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left"/>
      </w:pPr>
      <w:r>
        <w:rPr>
          <w:b/>
          <w:bCs/>
          <w:color w:val="213547"/>
          <w:sz w:val="52"/>
          <w:szCs w:val="52"/>
        </w:rPr>
        <w:t xml:space="preserve">My Impact — Full Feature List</w:t>
      </w:r>
    </w:p>
    <w:p>
      <w:pPr>
        <w:spacing w:after="360" w:before="0"/>
      </w:pPr>
      <w:r>
        <w:rPr>
          <w:i/>
          <w:iCs/>
          <w:color w:val="555555"/>
          <w:sz w:val="22"/>
          <w:szCs w:val="22"/>
        </w:rPr>
        <w:t xml:space="preserve">March 2026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Authentication and User Management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Passwordless sign-in via magic link sent to the user's email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JWT-based session cookies (30-day expiry, httpOnly, secure in production)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Instant demo login for persona accounts, bypassing the email step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New user accounts created automatically on first sign-in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User profile setup capturing name and situational context (e.g. student, volunteer, carer, armed forces, apprentice, job seeker, career break)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Multi-select situation tags so users can identify with more than one context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Protected routes that redirect unauthenticated users to login, preserving their intended destination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Settings page for managing account details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Impact Wizard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Multi-step guided wizard covering location, interests, activities, and contributions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Postcode lookup via Postcodes.io API to identify local authority boundary and surface relevant local opportunities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Standard activity selection from a curated list of SVE-aligned categories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Free-text activity mode: users describe their activity in plain language and AI matches it to the correct SVE proxy (toggled via a switch above the form)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Wizard questions and framing adapt based on the user's profile and situational context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Progress is saved mid-wizard so users can return and continue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Support for logging recurring activities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Career break included as a supported situational context throughout the wizard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Social Value Calculation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Social Return on Investment (SROI) calculated using real, verified SVE proxy data (not sample or placeholder figures)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Value expressed as a monetary figure (£) per hour contributed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Activities categorised across four dimensions: Direct Social Value, Contributions, Donations, and Personal Development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Alignment with UN Sustainable Development Goals (SDGs) calculated per activity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Duke of Edinburgh Award section mapping: activities mapped to Volunteering, Physical, and Skill sections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Financial donation and additional contribution tracking alongside time-based activities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Results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Total social value displayed as a headline £ figure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Breakdown chart by category (Direct, Contributions, Donations, Personal Development)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SDG alignment visualisation showing which global goals the user is contributing 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Duke of Edinburgh section mapping shown on the results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"Inspire me" feature on the home page to prompt new activity ideas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Chronological log of all impact records submitted by the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Edit individual records after submission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Delete individual records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Full reset option to clear all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Duplicate record prevention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Chart and data accuracy fixes applied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Impact Journal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Private reflection journal visible only to the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AI-generated prompts to guide meaningful reflection on each activity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Auto-generated journal cards created when activities are logged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Journal entries persisted to the database and available across sessions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AI Sidekick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Embedded AI chat assistant powered by OpenAI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Capable of answering social value questions, helping draft CV bullet points, and supporting UCAS personal statement writing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Responses use plain, accessible language rather than technical terminology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Expanded knowledge base covering SVE methodology, local volunteering, and application writing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Persona-specific depth: tailored responses for users returning to work, with caring responsibilities, or from an armed forces background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Animated thinking indicator shown while a response is being generated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Guidance accuracy improved for activity logging prompts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Sharing and Export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Impact report exported as a PDF formatted for LinkedIn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Shareable image (PNG) of impact statistics generated for social media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Digital milestone badges awarded for reaching activity and impact thresholds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Visual fixes applied to both PDF and PNG export outputs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Organisation Portal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Organisation registration flow for schools, charities, universities, and local authorities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Confirmation email sent to the registering admin via Resend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Unique invite code and shareable invite link generated per organisation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Organisation-contextual login screen shown when users arrive via an invite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Users can join an organisation from within their own account menu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Admin dashboard showing aggregated, anonymised social value and hours across all members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Organisation type switcher in the demo dashboard (charity, school, university, local authority)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Period selector supporting both academic year and calendar year views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Bulk member invite functionality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PDF report export for the organisation's aggregated impact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Education-specific dashboard language and statistics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Two seeded demo dashboards with realistic data, updating live as real member data comes in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Accessibility and Device Support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High contrast mode available throughout the application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Graphics and iconography reviewed for accessibility compliance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Full mobile experience review and fix pass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Step progress indicator label overlap resolved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Application installable to a phone or tablet home screen as a native-style app (with custom icon)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Admin and Analytics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Admin panel with page view tracking across the platform</w:t>
      </w:r>
    </w:p>
    <w:p>
      <w:pPr>
        <w:pBdr>
          <w:bottom w:val="single" w:color="E8633A" w:sz="6" w:space="4"/>
        </w:pBdr>
        <w:spacing w:after="120" w:before="360"/>
      </w:pPr>
      <w:r>
        <w:rPr>
          <w:b/>
          <w:bCs/>
          <w:color w:val="E8633A"/>
          <w:sz w:val="28"/>
          <w:szCs w:val="28"/>
        </w:rPr>
        <w:t xml:space="preserve">Personas Tested</w:t>
      </w:r>
    </w:p>
    <w:p>
      <w:pPr>
        <w:spacing w:after="100" w:before="60"/>
      </w:pPr>
      <w:r>
        <w:rPr>
          <w:color w:val="213547"/>
          <w:sz w:val="22"/>
          <w:szCs w:val="22"/>
        </w:rPr>
        <w:t xml:space="preserve">The following user journeys were built, tailored, and validated end-to-end: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Volunteer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Student / UCAS applicant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Carer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Armed forces veteran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Apprentice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Job seeker / NEET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213547"/>
          <w:sz w:val="22"/>
          <w:szCs w:val="22"/>
        </w:rPr>
        <w:t xml:space="preserve">Person on a career break</w:t>
      </w:r>
    </w:p>
    <w:p>
      <w:pPr>
        <w:spacing w:after="0" w:before="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354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2026-03-29T09:41:16.206Z</dcterms:created>
  <dcterms:modified xsi:type="dcterms:W3CDTF">2026-03-29T09:41:16.207Z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