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 w:before="0"/>
        <w:jc w:val="left"/>
      </w:pPr>
      <w:r>
        <w:rPr>
          <w:b/>
          <w:bCs/>
          <w:color w:val="213547"/>
          <w:sz w:val="52"/>
          <w:szCs w:val="52"/>
        </w:rPr>
        <w:t xml:space="preserve">My Impact — Full Feature List</w:t>
      </w:r>
    </w:p>
    <w:p>
      <w:pPr>
        <w:spacing w:after="360" w:before="0"/>
      </w:pPr>
      <w:r>
        <w:rPr>
          <w:i/>
          <w:iCs/>
          <w:color w:val="555555"/>
          <w:sz w:val="22"/>
          <w:szCs w:val="22"/>
        </w:rPr>
        <w:t xml:space="preserve">March 2026 (updated)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Authentication and User Management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Passwordless sign-in via magic link sent to the user's email address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JWT-based session cookies (30-day expiry, httpOnly, secure in production)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Instant demo login for six pre-defined persona accounts (volunteer, student, carer, veteran, apprentice, job seeker), bypassing the email step entirely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New user accounts created automatically on first sign-in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User profile setup flow capturing display name and situational context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Multi-select situation tags: users can identify with more than one context simultaneously (e.g. student and volunteer)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Profile data pre-filled into the wizard on return visits with a visible confirmation banner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Protected routes that redirect unauthenticated users to login, preserving their intended destination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Account settings page for managing display name, email, high contrast preference, and sign-out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Impact Wizard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Multi-step guided wizard covering location, interests, situations, activities, and contributions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Postcode lookup via Postcodes.io API to identify local authority boundary and surface relevant local opportunities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Standard activity selection from a curated list of SVE-aligned categories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Free-text activity mode: users describe their activity in plain language and AI matches it to the correct SVE proxy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Wizard personalises its framing based on the user's profile and situational context (student, carer, veteran, apprentice, job seeker, career break, volunteer)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Career break parsing recognises informal care language ('stay at home parent', 'raising children', 'looking after grandchildren') and maps correctly to SVE proxies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Draft auto-save: progress is persisted mid-wizard so users can return and continue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'Resuming your last session' banner shown when a draft is detected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'View full report' button on the History page reopens the full interactive Results page for any saved record without re-running the calculation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Social Value Calculation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Social Return on Investment (SROI) calculated using real, verified SVE proxy data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Value expressed as a monetary figure (£) per hour contributed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Activities categorised across four dimensions: Direct Social Value, Contributions, Donations, and Personal Development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Alignment with UN Sustainable Development Goals (SDGs) calculated per activity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Duke of Edinburgh Award section mapping: activities mapped to Volunteering, Physical, and Skill sections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Financial donation and additional contribution tracking alongside time-based activities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Results Dashboard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Total social value displayed as a headline £ figure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Breakdown chart by category (Direct, Contributions, Donations, Personal Development)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SDG alignment visualisation showing which global goals the user is contributing to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Duke of Edinburgh section mapping shown on the results page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Milestones earned displayed on the results page with a link to the full Milestones view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"Inspire me" feature on the home page to prompt new activity ideas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History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Chronological log of all impact records submitted by the user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'View full report' button reopens any saved record as a fully interactive Results page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Edit individual records after submission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Delete individual records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Full reset option to clear all history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Impact Journal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Private reflection journal visible only to the user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AI-generated prompts to guide meaningful reflection on each activity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Auto-generated journal cards created when activities are logged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Journal entries persisted to the database and available across sessions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Activity Suggestions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Personalised activity suggestions based on the user's stated interests (e.g. environment, mental health, community)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Contextual 'since you already do X, consider Y' suggestions surface even when no interests are stated, using related-activity pairs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Suggestions ranked by estimated social value impact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Suggestion reasons tailored to the user's interest categories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Milestones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Digital milestone badges awarded when users reach activity and impact thresholds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Locked milestones shown as encouragement alongside earned ones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Share button on each earned milestone opens a share modal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Share modal supports landscape (1200×630 px, ideal for LinkedIn and Twitter) and portrait (1080×1080 px, ideal for Instagram) formats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Social share buttons for LinkedIn, Twitter/X, and Facebook with pre-populated post text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High-resolution PNG download of the share card at 2× scale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Share card displays the user's milestone name, description, total social value score, and the My Impact URL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AI Sidekick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Embedded AI chat assistant powered by OpenAI, available on every page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On desktop, the Sidekick panel pushes page content sideways rather than overlaying it, eliminating any overlap with navigation or content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Capable of answering social value questions, helping draft CV bullet points, supporting UCAS personal statement writing, and writing apprenticeship supporting statements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Responses use plain, accessible language rather than technical terminology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Persona-specific depth for the following user journeys: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color w:val="213547"/>
          <w:sz w:val="22"/>
          <w:szCs w:val="22"/>
        </w:rPr>
        <w:t xml:space="preserve">Returning to work: covers redundancy, mental health recovery, and caring responsibilities; leads with acknowledgement of self-doubt before practical help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color w:val="213547"/>
          <w:sz w:val="22"/>
          <w:szCs w:val="22"/>
        </w:rPr>
        <w:t xml:space="preserve">Informal carer: confirms caring counts, avoids asking for exact hours, frames the employment gap honestly with named transferable skills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color w:val="213547"/>
          <w:sz w:val="22"/>
          <w:szCs w:val="22"/>
        </w:rPr>
        <w:t xml:space="preserve">Scepticism handling: acknowledges frustration without hollow reassurance; explains what the platform concretely provides versus what it cannot guarantee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color w:val="213547"/>
          <w:sz w:val="22"/>
          <w:szCs w:val="22"/>
        </w:rPr>
        <w:t xml:space="preserve">Charity manager / org admin: funder reporting guidance, volunteer onboarding support, and trustee scepticism framing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color w:val="213547"/>
          <w:sz w:val="22"/>
          <w:szCs w:val="22"/>
        </w:rPr>
        <w:t xml:space="preserve">Apprenticeship: assessor evidence criteria, supporting statement structure with sample paragraph format</w:t>
      </w:r>
    </w:p>
    <w:p>
      <w:pPr>
        <w:pStyle w:val="ListParagraph"/>
        <w:numPr>
          <w:ilvl w:val="1"/>
          <w:numId w:val="1"/>
        </w:numPr>
        <w:spacing w:after="40" w:before="40"/>
      </w:pPr>
      <w:r>
        <w:rPr>
          <w:color w:val="213547"/>
          <w:sz w:val="22"/>
          <w:szCs w:val="22"/>
        </w:rPr>
        <w:t xml:space="preserve">Armed forces / veteran: transition framing, civilian employer language, and export of quantified evidence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Sidekick knows when it is talking to an organisation manager and adjusts its responses accordingly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Honest answers about sharing options: distinguishes between impact statement copy, PDF download, and social media share; clarifies that no public profile URL exists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Contextual quick-action prompts change per page to surface the most relevant questions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Animated thinking indicator shown while a response is being generated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Sharing and Export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Impact statement: a ready-to-copy paragraph formatted for job applications, UCAS personal statements, and apprenticeship forms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PDF impact report exported in a format suitable for attaching to applications or sending directly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Shareable social media image (PNG) of impact statistics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Milestone share cards with platform-specific formats (landscape / portrait) and one-click social sharing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Organisation Portal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Organisation registration flow for schools, charities, universities, and local authorities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Confirmation email sent to the registering admin via Resend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Unique invite code and shareable invite link generated per organisation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Organisation-contextual login screen shown when users arrive via an invite link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Users can join an organisation from within their own account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Admin dashboard showing aggregated, anonymised social value and hours across all members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Organisation type switcher in the demo dashboard (charity, school, university, local authority)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Period selector supporting both academic year and calendar year views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Bulk member invite functionality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PDF report export for the organisation's aggregated impact data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Education-specific dashboard language and statistics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Contact and Feedback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Contact form at /contact with name, email, and message fields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Contact submissions trigger a notification email to the team and a confirmation email to the sender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Toggleable feedback mode available from the account menu: clicking any element on screen opens a contextual feedback form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Standalone feedback page at /feedback for general comments and suggestions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Feedback is stored in the database alongside any associated user account and page URL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Public Pages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What's New page at /whats-new summarising recent platform improvements in plain language, grouped by theme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Privacy policy page at /privacy covering data collection, legal basis, cookies, third-party services, and user rights under UK GDPR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About page describing the platform's purpose and social value methodology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Contact page accessible without login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All public pages linked from site footers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Accessibility and Device Support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High contrast mode available throughout the application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Full mobile experience reviewed and tested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Step progress indicator with clear labels at each stage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Application installable to a phone or tablet home screen as a native-style app (PWA) with a custom branded icon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Aria attributes on interactive elements including situation pills and interest toggles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Admin and Analytics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Admin panel at /admin showing all registered users with joined date and pages visited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Page view tracking records each user's navigation across the platform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Admin panel link visible only to authorised email addresses in the account menu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Migration runner applies database schema changes in order, with idempotent SQL files</w:t>
      </w:r>
    </w:p>
    <w:p>
      <w:pPr>
        <w:pBdr>
          <w:bottom w:val="single" w:color="E8633A" w:sz="6" w:space="4"/>
        </w:pBdr>
        <w:spacing w:after="120" w:before="360"/>
      </w:pPr>
      <w:r>
        <w:rPr>
          <w:b/>
          <w:bCs/>
          <w:color w:val="E8633A"/>
          <w:sz w:val="28"/>
          <w:szCs w:val="28"/>
        </w:rPr>
        <w:t xml:space="preserve">Personas Tested</w:t>
      </w:r>
    </w:p>
    <w:p>
      <w:pPr>
        <w:spacing w:after="100" w:before="60"/>
      </w:pPr>
      <w:r>
        <w:rPr>
          <w:color w:val="213547"/>
          <w:sz w:val="22"/>
          <w:szCs w:val="22"/>
        </w:rPr>
        <w:t xml:space="preserve">The following user journeys were built, tailored, and validated end-to-end: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Volunteer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Student / UCAS applicant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Apprenticeship applicant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Job seeker / NEET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Person on a career break (including redundancy and mental health recovery)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Informal carer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Armed forces veteran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Charity manager / organisation administrator</w:t>
      </w:r>
    </w:p>
    <w:p>
      <w:pPr>
        <w:pStyle w:val="ListParagraph"/>
        <w:numPr>
          <w:ilvl w:val="0"/>
          <w:numId w:val="1"/>
        </w:numPr>
        <w:spacing w:after="60" w:before="60"/>
      </w:pPr>
      <w:r>
        <w:rPr>
          <w:color w:val="213547"/>
          <w:sz w:val="22"/>
          <w:szCs w:val="22"/>
        </w:rPr>
        <w:t xml:space="preserve">Trustee or governance lead (scepticism of data)</w:t>
      </w:r>
    </w:p>
    <w:p>
      <w:pPr>
        <w:spacing w:after="0" w:before="0"/>
      </w:pP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354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2026-03-29T10:20:18.631Z</dcterms:created>
  <dcterms:modified xsi:type="dcterms:W3CDTF">2026-03-29T10:20:18.632Z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