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Fraunces" w:cs="Fraunces" w:eastAsia="Fraunces" w:hAnsi="Fraunces"/>
          <w:b/>
          <w:bCs/>
          <w:caps/>
          <w:color w:val="0A7877"/>
          <w:sz w:val="28"/>
          <w:szCs w:val="28"/>
        </w:rPr>
        <w:t xml:space="preserve">APP CONCEPT DOCUMENT</w:t>
      </w:r>
    </w:p>
    <w:p>
      <w:pPr>
        <w:spacing w:after="200"/>
        <w:jc w:val="center"/>
      </w:pPr>
      <w:r>
        <w:rPr>
          <w:rFonts w:ascii="Fraunces" w:cs="Fraunces" w:eastAsia="Fraunces" w:hAnsi="Fraunces"/>
          <w:b/>
          <w:bCs/>
          <w:color w:val="01343F"/>
          <w:sz w:val="72"/>
          <w:szCs w:val="72"/>
        </w:rPr>
        <w:t xml:space="preserve">MyImpact</w:t>
      </w:r>
    </w:p>
    <w:p>
      <w:pPr>
        <w:spacing w:after="160"/>
        <w:jc w:val="center"/>
      </w:pPr>
      <w:r>
        <w:rPr>
          <w:rFonts w:ascii="Libre Franklin" w:cs="Libre Franklin" w:eastAsia="Libre Franklin" w:hAnsi="Libre Franklin"/>
          <w:i/>
          <w:iCs/>
          <w:color w:val="4A4A5A"/>
          <w:sz w:val="28"/>
          <w:szCs w:val="28"/>
        </w:rPr>
        <w:t xml:space="preserve">A personal social value tracker for young people</w:t>
      </w:r>
    </w:p>
    <w:p>
      <w:pPr>
        <w:pBdr>
          <w:bottom w:val="single" w:color="0A7877" w:sz="4" w:space="8"/>
        </w:pBdr>
        <w:spacing w:after="200" w:before="200"/>
      </w:pPr>
    </w:p>
    <w:p>
      <w:pPr>
        <w:spacing w:after="80"/>
        <w:jc w:val="center"/>
      </w:pPr>
      <w:r>
        <w:rPr>
          <w:rFonts w:ascii="Libre Franklin" w:cs="Libre Franklin" w:eastAsia="Libre Franklin" w:hAnsi="Libre Franklin"/>
          <w:color w:val="4A4A5A"/>
          <w:sz w:val="22"/>
          <w:szCs w:val="22"/>
        </w:rPr>
        <w:t xml:space="preserve">Prepared by Social Value Engine</w:t>
      </w:r>
    </w:p>
    <w:p>
      <w:pPr>
        <w:spacing w:after="80"/>
        <w:jc w:val="center"/>
      </w:pPr>
      <w:r>
        <w:rPr>
          <w:rFonts w:ascii="Libre Franklin" w:cs="Libre Franklin" w:eastAsia="Libre Franklin" w:hAnsi="Libre Franklin"/>
          <w:color w:val="4A4A5A"/>
          <w:sz w:val="20"/>
          <w:szCs w:val="20"/>
        </w:rPr>
        <w:t xml:space="preserve">March 2026  |  Version 1.0  |  Concept Stage</w:t>
      </w:r>
    </w:p>
    <w:p>
      <w:pPr>
        <w:spacing w:after="80"/>
        <w:jc w:val="center"/>
      </w:pPr>
      <w:r>
        <w:rPr>
          <w:rFonts w:ascii="Libre Franklin" w:cs="Libre Franklin" w:eastAsia="Libre Franklin" w:hAnsi="Libre Franklin"/>
          <w:b/>
          <w:bCs/>
          <w:color w:val="0A7877"/>
          <w:sz w:val="18"/>
          <w:szCs w:val="18"/>
        </w:rPr>
        <w:t xml:space="preserve">CONFIDENTIAL</w:t>
      </w:r>
    </w:p>
    <w:p>
      <w:r>
        <w:br w:type="page"/>
      </w:r>
    </w:p>
    <w:p>
      <w:pPr>
        <w:pStyle w:val="Heading1"/>
        <w:spacing w:after="160" w:before="360"/>
      </w:pPr>
      <w:r>
        <w:t xml:space="preserve">Executive Summary</w:t>
      </w:r>
    </w:p>
    <w:p>
      <w:pPr>
        <w:spacing w:after="180" w:line="276"/>
      </w:pPr>
      <w:r>
        <w:rPr>
          <w:rFonts w:ascii="Libre Franklin" w:cs="Libre Franklin" w:eastAsia="Libre Franklin" w:hAnsi="Libre Franklin"/>
          <w:color w:val="1A1A2E"/>
          <w:sz w:val="22"/>
          <w:szCs w:val="22"/>
        </w:rPr>
        <w:t xml:space="preserve">MyImpact is a proposed web and mobile application that empowers young people aged 14–25 to discover, log, and quantify the social value they create through everyday actions — volunteering, community participation, peer support, environmental activities, and more. By translating personal contributions into meaningful metrics and shareable stories, MyImpact makes the invisible visible: giving young people evidence of their positive impact on the world around them.</w:t>
      </w:r>
    </w:p>
    <w:p>
      <w:pPr>
        <w:spacing w:after="180" w:line="276"/>
      </w:pPr>
      <w:r>
        <w:rPr>
          <w:rFonts w:ascii="Libre Franklin" w:cs="Libre Franklin" w:eastAsia="Libre Franklin" w:hAnsi="Libre Franklin"/>
          <w:color w:val="1A1A2E"/>
          <w:sz w:val="22"/>
          <w:szCs w:val="22"/>
        </w:rPr>
        <w:t xml:space="preserve">The app draws on established SROI (Social Return on Investment) methodology, simplified and adapted for a younger audience. It connects to the Social Value Engine’s proxy library and measurement framework, offering a credible, accredited foundation beneath an accessible and engaging user experience.</w:t>
      </w:r>
    </w:p>
    <w:p>
      <w:pPr>
        <w:spacing w:after="180" w:line="276"/>
      </w:pPr>
      <w:r>
        <w:rPr>
          <w:rFonts w:ascii="Libre Franklin" w:cs="Libre Franklin" w:eastAsia="Libre Franklin" w:hAnsi="Libre Franklin"/>
          <w:b/>
          <w:bCs/>
          <w:color w:val="1A1A2E"/>
          <w:sz w:val="22"/>
          <w:szCs w:val="22"/>
        </w:rPr>
        <w:t xml:space="preserve">The core proposition: </w:t>
      </w:r>
      <w:r>
        <w:rPr>
          <w:rFonts w:ascii="Libre Franklin" w:cs="Libre Franklin" w:eastAsia="Libre Franklin" w:hAnsi="Libre Franklin"/>
          <w:color w:val="1A1A2E"/>
          <w:sz w:val="22"/>
          <w:szCs w:val="22"/>
        </w:rPr>
        <w:t xml:space="preserve">every young person creates social value, but most have no way to see it, prove it, or build on it. MyImpact changes that.</w:t>
      </w:r>
    </w:p>
    <w:p>
      <w:pPr>
        <w:pBdr>
          <w:bottom w:val="single" w:color="0A7877" w:sz="4" w:space="8"/>
        </w:pBdr>
        <w:spacing w:after="200" w:before="200"/>
      </w:pPr>
    </w:p>
    <w:p>
      <w:pPr>
        <w:pStyle w:val="Heading1"/>
        <w:spacing w:after="160" w:before="360"/>
      </w:pPr>
      <w:r>
        <w:t xml:space="preserve">The Problem</w:t>
      </w:r>
    </w:p>
    <w:p>
      <w:pPr>
        <w:spacing w:after="180" w:line="276"/>
      </w:pPr>
      <w:r>
        <w:rPr>
          <w:rFonts w:ascii="Libre Franklin" w:cs="Libre Franklin" w:eastAsia="Libre Franklin" w:hAnsi="Libre Franklin"/>
          <w:color w:val="1A1A2E"/>
          <w:sz w:val="22"/>
          <w:szCs w:val="22"/>
        </w:rPr>
        <w:t xml:space="preserve">Young people contribute enormously to their communities. They volunteer, mentor, campaign, care for family members, participate in sports clubs, and drive environmental action. Yet these contributions go largely unrecognised and unmeasured:</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Invisible impact: </w:t>
      </w:r>
      <w:r>
        <w:rPr>
          <w:rFonts w:ascii="Libre Franklin" w:cs="Libre Franklin" w:eastAsia="Libre Franklin" w:hAnsi="Libre Franklin"/>
          <w:color w:val="1A1A2E"/>
          <w:sz w:val="22"/>
          <w:szCs w:val="22"/>
        </w:rPr>
        <w:t xml:space="preserve">Young people rarely have language or tools to articulate the social value they create, making it hard to include in CVs, UCAS applications, or funding bids.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Measurement gap: </w:t>
      </w:r>
      <w:r>
        <w:rPr>
          <w:rFonts w:ascii="Libre Franklin" w:cs="Libre Franklin" w:eastAsia="Libre Franklin" w:hAnsi="Libre Franklin"/>
          <w:color w:val="1A1A2E"/>
          <w:sz w:val="22"/>
          <w:szCs w:val="22"/>
        </w:rPr>
        <w:t xml:space="preserve">Existing social value tools are designed for organisations and professionals. There is no accessible, youth-friendly equivalent.</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Engagement deficit: </w:t>
      </w:r>
      <w:r>
        <w:rPr>
          <w:rFonts w:ascii="Libre Franklin" w:cs="Libre Franklin" w:eastAsia="Libre Franklin" w:hAnsi="Libre Franklin"/>
          <w:color w:val="1A1A2E"/>
          <w:sz w:val="22"/>
          <w:szCs w:val="22"/>
        </w:rPr>
        <w:t xml:space="preserve">Schools, youth organisations, and local authorities want to evidence youth participation outcomes but lack a consistent, scalable method.</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Motivation blind spot: </w:t>
      </w:r>
      <w:r>
        <w:rPr>
          <w:rFonts w:ascii="Libre Franklin" w:cs="Libre Franklin" w:eastAsia="Libre Franklin" w:hAnsi="Libre Franklin"/>
          <w:color w:val="1A1A2E"/>
          <w:sz w:val="22"/>
          <w:szCs w:val="22"/>
        </w:rPr>
        <w:t xml:space="preserve">Without feedback on their contribution, young people miss the motivational loop that comes from seeing the difference they make.</w:t>
      </w:r>
    </w:p>
    <w:p>
      <w:pPr>
        <w:pBdr>
          <w:bottom w:val="single" w:color="0A7877" w:sz="4" w:space="8"/>
        </w:pBdr>
        <w:spacing w:after="200" w:before="200"/>
      </w:pPr>
    </w:p>
    <w:p>
      <w:pPr>
        <w:pStyle w:val="Heading1"/>
        <w:spacing w:after="160" w:before="360"/>
      </w:pPr>
      <w:r>
        <w:t xml:space="preserve">Vision and Mission</w:t>
      </w:r>
    </w:p>
    <w:p>
      <w:pPr>
        <w:spacing w:after="180" w:line="276"/>
      </w:pPr>
      <w:r>
        <w:rPr>
          <w:rFonts w:ascii="Libre Franklin" w:cs="Libre Franklin" w:eastAsia="Libre Franklin" w:hAnsi="Libre Franklin"/>
          <w:b/>
          <w:bCs/>
          <w:color w:val="1A1A2E"/>
          <w:sz w:val="22"/>
          <w:szCs w:val="22"/>
        </w:rPr>
        <w:t xml:space="preserve">Vision: </w:t>
      </w:r>
      <w:r>
        <w:rPr>
          <w:rFonts w:ascii="Libre Franklin" w:cs="Libre Franklin" w:eastAsia="Libre Franklin" w:hAnsi="Libre Franklin"/>
          <w:color w:val="1A1A2E"/>
          <w:sz w:val="22"/>
          <w:szCs w:val="22"/>
        </w:rPr>
        <w:t xml:space="preserve">A generation of young people who understand, evidence, and grow their personal social value.</w:t>
      </w:r>
    </w:p>
    <w:p>
      <w:pPr>
        <w:spacing w:after="180" w:line="276"/>
      </w:pPr>
      <w:r>
        <w:rPr>
          <w:rFonts w:ascii="Libre Franklin" w:cs="Libre Franklin" w:eastAsia="Libre Franklin" w:hAnsi="Libre Franklin"/>
          <w:b/>
          <w:bCs/>
          <w:color w:val="1A1A2E"/>
          <w:sz w:val="22"/>
          <w:szCs w:val="22"/>
        </w:rPr>
        <w:t xml:space="preserve">Mission: </w:t>
      </w:r>
      <w:r>
        <w:rPr>
          <w:rFonts w:ascii="Libre Franklin" w:cs="Libre Franklin" w:eastAsia="Libre Franklin" w:hAnsi="Libre Franklin"/>
          <w:color w:val="1A1A2E"/>
          <w:sz w:val="22"/>
          <w:szCs w:val="22"/>
        </w:rPr>
        <w:t xml:space="preserve">To provide young people with a simple, rewarding, and credible tool that turns everyday positive actions into measurable social impact — empowering them to tell their own impact story.</w:t>
      </w:r>
    </w:p>
    <w:p>
      <w:pPr>
        <w:pBdr>
          <w:bottom w:val="single" w:color="0A7877" w:sz="4" w:space="8"/>
        </w:pBdr>
        <w:spacing w:after="200" w:before="200"/>
      </w:pPr>
    </w:p>
    <w:p>
      <w:pPr>
        <w:pStyle w:val="Heading1"/>
        <w:spacing w:after="160" w:before="360"/>
      </w:pPr>
      <w:r>
        <w:t xml:space="preserve">Target Audiences</w:t>
      </w:r>
    </w:p>
    <w:p>
      <w:pPr>
        <w:pStyle w:val="Heading2"/>
        <w:spacing w:after="160" w:before="360"/>
      </w:pPr>
      <w:r>
        <w:t xml:space="preserve">Primary: Young People (14–25)</w:t>
      </w:r>
    </w:p>
    <w:p>
      <w:pPr>
        <w:spacing w:after="180" w:line="276"/>
      </w:pPr>
      <w:r>
        <w:rPr>
          <w:rFonts w:ascii="Libre Franklin" w:cs="Libre Franklin" w:eastAsia="Libre Franklin" w:hAnsi="Libre Franklin"/>
          <w:color w:val="1A1A2E"/>
          <w:sz w:val="22"/>
          <w:szCs w:val="22"/>
        </w:rPr>
        <w:t xml:space="preserve">The end users. They interact directly with the app to log activities, track their impact, earn badges, and generate impact summaries. Two key sub-segments exist:</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14–18 (school/college): </w:t>
      </w:r>
      <w:r>
        <w:rPr>
          <w:rFonts w:ascii="Libre Franklin" w:cs="Libre Franklin" w:eastAsia="Libre Franklin" w:hAnsi="Libre Franklin"/>
          <w:color w:val="1A1A2E"/>
          <w:sz w:val="22"/>
          <w:szCs w:val="22"/>
        </w:rPr>
        <w:t xml:space="preserve">Motivated by Duke of Edinburgh, NCS, UCAS personal statements, and peer recognition. Access likely mediated through schools and youth organisations.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18–25 (university/early career): </w:t>
      </w:r>
      <w:r>
        <w:rPr>
          <w:rFonts w:ascii="Libre Franklin" w:cs="Libre Franklin" w:eastAsia="Libre Franklin" w:hAnsi="Libre Franklin"/>
          <w:color w:val="1A1A2E"/>
          <w:sz w:val="22"/>
          <w:szCs w:val="22"/>
        </w:rPr>
        <w:t xml:space="preserve">Motivated by employability evidence, portfolio building, personal development, and social proof. Direct sign-up likely via social media and word of mouth.</w:t>
      </w:r>
    </w:p>
    <w:p>
      <w:pPr>
        <w:pStyle w:val="Heading2"/>
        <w:spacing w:after="160" w:before="360"/>
      </w:pPr>
      <w:r>
        <w:t xml:space="preserve">Secondary: Enabling Organisations</w:t>
      </w:r>
    </w:p>
    <w:p>
      <w:pPr>
        <w:spacing w:after="180" w:line="276"/>
      </w:pPr>
      <w:r>
        <w:rPr>
          <w:rFonts w:ascii="Libre Franklin" w:cs="Libre Franklin" w:eastAsia="Libre Franklin" w:hAnsi="Libre Franklin"/>
          <w:color w:val="1A1A2E"/>
          <w:sz w:val="22"/>
          <w:szCs w:val="22"/>
        </w:rPr>
        <w:t xml:space="preserve">Schools, colleges, youth clubs, local authorities, housing associations, and voluntary organisations that work with young people. They see MyImpact as a tool to evidence programme outcomes, report on participation, and engage young people in social value thinking.</w:t>
      </w:r>
    </w:p>
    <w:p>
      <w:pPr>
        <w:pStyle w:val="Heading2"/>
        <w:spacing w:after="160" w:before="360"/>
      </w:pPr>
      <w:r>
        <w:t xml:space="preserve">Tertiary: Funders and Commissioners</w:t>
      </w:r>
    </w:p>
    <w:p>
      <w:pPr>
        <w:spacing w:after="180" w:line="276"/>
      </w:pPr>
      <w:r>
        <w:rPr>
          <w:rFonts w:ascii="Libre Franklin" w:cs="Libre Franklin" w:eastAsia="Libre Franklin" w:hAnsi="Libre Franklin"/>
          <w:color w:val="1A1A2E"/>
          <w:sz w:val="22"/>
          <w:szCs w:val="22"/>
        </w:rPr>
        <w:t xml:space="preserve">Organisations funding youth programmes who want aggregated, credible evidence of the social value those programmes generate. MyImpact provides a ready-made data pipeline from individual activities to portfolio-level reporting.</w:t>
      </w:r>
    </w:p>
    <w:p>
      <w:pPr>
        <w:pBdr>
          <w:bottom w:val="single" w:color="0A7877" w:sz="4" w:space="8"/>
        </w:pBdr>
        <w:spacing w:after="200" w:before="200"/>
      </w:pPr>
    </w:p>
    <w:p>
      <w:pPr>
        <w:pStyle w:val="Heading1"/>
        <w:spacing w:after="160" w:before="360"/>
      </w:pPr>
      <w:r>
        <w:t xml:space="preserve">Core Features</w:t>
      </w:r>
    </w:p>
    <w:p>
      <w:pPr>
        <w:pStyle w:val="Heading2"/>
        <w:spacing w:after="160" w:before="360"/>
      </w:pPr>
      <w:r>
        <w:t xml:space="preserve">1. Activity Logger</w:t>
      </w:r>
    </w:p>
    <w:p>
      <w:pPr>
        <w:spacing w:after="180" w:line="276"/>
      </w:pPr>
      <w:r>
        <w:rPr>
          <w:rFonts w:ascii="Libre Franklin" w:cs="Libre Franklin" w:eastAsia="Libre Franklin" w:hAnsi="Libre Franklin"/>
          <w:color w:val="1A1A2E"/>
          <w:sz w:val="22"/>
          <w:szCs w:val="22"/>
        </w:rPr>
        <w:t xml:space="preserve">A quick, frictionless way to log social value activities. Users select from guided categories (volunteering, peer support, environmental action, community participation, caring, campaigning) and answer a few simple questions: what they did, how long it took, and how it made them feel. Smart defaults and recent activity shortcuts keep logging under 30 seconds.</w:t>
      </w:r>
    </w:p>
    <w:p>
      <w:pPr>
        <w:pStyle w:val="Heading2"/>
        <w:spacing w:after="160" w:before="360"/>
      </w:pPr>
      <w:r>
        <w:t xml:space="preserve">2. Impact Dashboard</w:t>
      </w:r>
    </w:p>
    <w:p>
      <w:pPr>
        <w:spacing w:after="180" w:line="276"/>
      </w:pPr>
      <w:r>
        <w:rPr>
          <w:rFonts w:ascii="Libre Franklin" w:cs="Libre Franklin" w:eastAsia="Libre Franklin" w:hAnsi="Libre Franklin"/>
          <w:color w:val="1A1A2E"/>
          <w:sz w:val="22"/>
          <w:szCs w:val="22"/>
        </w:rPr>
        <w:t xml:space="preserve">A visual, personalised dashboard showing cumulative social value over time. Key metrics include total hours contributed, estimated social value in pounds (using SVE proxy values), impact areas breakdown, and personal streaks and milestones. The design language uses colour, animation, and data visualisation patterns familiar from fitness and wellbeing apps.</w:t>
      </w:r>
    </w:p>
    <w:p>
      <w:pPr>
        <w:pStyle w:val="Heading2"/>
        <w:spacing w:after="160" w:before="360"/>
      </w:pPr>
      <w:r>
        <w:t xml:space="preserve">3. Proxy-Powered Valuation</w:t>
      </w:r>
    </w:p>
    <w:p>
      <w:pPr>
        <w:spacing w:after="180" w:line="276"/>
      </w:pPr>
      <w:r>
        <w:rPr>
          <w:rFonts w:ascii="Libre Franklin" w:cs="Libre Franklin" w:eastAsia="Libre Franklin" w:hAnsi="Libre Franklin"/>
          <w:color w:val="1A1A2E"/>
          <w:sz w:val="22"/>
          <w:szCs w:val="22"/>
        </w:rPr>
        <w:t xml:space="preserve">Behind the scenes, MyImpact maps each logged activity to appropriate financial proxies from the Social Value Engine’s accredited library. This is the scientific backbone: the same methodology used by councils, housing associations, and charities, simplified for individual use. Users see the pound value of their contribution without needing to understand the methodology, but can tap through to learn more if they choose.</w:t>
      </w:r>
    </w:p>
    <w:p>
      <w:pPr>
        <w:pStyle w:val="Heading2"/>
        <w:spacing w:after="160" w:before="360"/>
      </w:pPr>
      <w:r>
        <w:t xml:space="preserve">4. Impact Stories and Sharing</w:t>
      </w:r>
    </w:p>
    <w:p>
      <w:pPr>
        <w:spacing w:after="180" w:line="276"/>
      </w:pPr>
      <w:r>
        <w:rPr>
          <w:rFonts w:ascii="Libre Franklin" w:cs="Libre Franklin" w:eastAsia="Libre Franklin" w:hAnsi="Libre Franklin"/>
          <w:color w:val="1A1A2E"/>
          <w:sz w:val="22"/>
          <w:szCs w:val="22"/>
        </w:rPr>
        <w:t xml:space="preserve">Users can generate shareable ‘Impact Cards’ — visual summaries of their social value contribution for a specific period or activity. These are designed for sharing on social media, embedding in CVs, or including in applications. The format builds on the Impact Card Studio concept, adapted for personal use.</w:t>
      </w:r>
    </w:p>
    <w:p>
      <w:pPr>
        <w:pStyle w:val="Heading2"/>
        <w:spacing w:after="160" w:before="360"/>
      </w:pPr>
      <w:r>
        <w:t xml:space="preserve">5. Badges and Progression</w:t>
      </w:r>
    </w:p>
    <w:p>
      <w:pPr>
        <w:spacing w:after="180" w:line="276"/>
      </w:pPr>
      <w:r>
        <w:rPr>
          <w:rFonts w:ascii="Libre Franklin" w:cs="Libre Franklin" w:eastAsia="Libre Franklin" w:hAnsi="Libre Franklin"/>
          <w:color w:val="1A1A2E"/>
          <w:sz w:val="22"/>
          <w:szCs w:val="22"/>
        </w:rPr>
        <w:t xml:space="preserve">A gamification layer that rewards consistent activity logging, reaching milestones (e.g. £1,000 social value created), trying new activity types, and maintaining streaks. Badges are designed to be meaningful rather than trivial — aligned with real social impact themes like ‘Community Champion’, ‘Green Guardian’, and ‘Wellbeing Ally’.</w:t>
      </w:r>
    </w:p>
    <w:p>
      <w:pPr>
        <w:pStyle w:val="Heading2"/>
        <w:spacing w:after="160" w:before="360"/>
      </w:pPr>
      <w:r>
        <w:t xml:space="preserve">6. Reflective Journal</w:t>
      </w:r>
    </w:p>
    <w:p>
      <w:pPr>
        <w:spacing w:after="180" w:line="276"/>
      </w:pPr>
      <w:r>
        <w:rPr>
          <w:rFonts w:ascii="Libre Franklin" w:cs="Libre Franklin" w:eastAsia="Libre Franklin" w:hAnsi="Libre Franklin"/>
          <w:color w:val="1A1A2E"/>
          <w:sz w:val="22"/>
          <w:szCs w:val="22"/>
        </w:rPr>
        <w:t xml:space="preserve">An optional journaling feature encouraging users to reflect on what they’ve done and why it matters. This supports personal development, builds self-awareness, and provides qualitative evidence alongside the quantitative metrics. Reflections can be private or shared with mentors/teachers.</w:t>
      </w:r>
    </w:p>
    <w:p>
      <w:pPr>
        <w:pStyle w:val="Heading2"/>
        <w:spacing w:after="160" w:before="360"/>
      </w:pPr>
      <w:r>
        <w:t xml:space="preserve">7. Organisation Portal</w:t>
      </w:r>
    </w:p>
    <w:p>
      <w:pPr>
        <w:spacing w:after="180" w:line="276"/>
      </w:pPr>
      <w:r>
        <w:rPr>
          <w:rFonts w:ascii="Libre Franklin" w:cs="Libre Franklin" w:eastAsia="Libre Franklin" w:hAnsi="Libre Franklin"/>
          <w:color w:val="1A1A2E"/>
          <w:sz w:val="22"/>
          <w:szCs w:val="22"/>
        </w:rPr>
        <w:t xml:space="preserve">A companion web dashboard for schools, youth organisations, and local authorities. It provides aggregated, anonymised views of young people’s social value activity within a programme, cohort, or area. Organisations can set challenges, view participation metrics, and export data for reporting. This is the primary revenue mechanism.</w:t>
      </w:r>
    </w:p>
    <w:p>
      <w:pPr>
        <w:pBdr>
          <w:bottom w:val="single" w:color="0A7877" w:sz="4" w:space="8"/>
        </w:pBdr>
        <w:spacing w:after="200" w:before="200"/>
      </w:pPr>
    </w:p>
    <w:p>
      <w:pPr>
        <w:pStyle w:val="Heading1"/>
        <w:spacing w:after="160" w:before="360"/>
      </w:pPr>
      <w:r>
        <w:t xml:space="preserve">User Journey</w:t>
      </w:r>
    </w:p>
    <w:p>
      <w:pPr>
        <w:spacing w:after="180" w:line="276"/>
      </w:pPr>
      <w:r>
        <w:rPr>
          <w:rFonts w:ascii="Libre Franklin" w:cs="Libre Franklin" w:eastAsia="Libre Franklin" w:hAnsi="Libre Franklin"/>
          <w:color w:val="1A1A2E"/>
          <w:sz w:val="22"/>
          <w:szCs w:val="22"/>
        </w:rPr>
        <w:t xml:space="preserve">The onboarding flow is designed to get users to their first logged activity and first ‘impact moment’ within three minutes: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c>
          <w:tcPr>
            <w:tcW w:type="dxa" w:w="12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Step</w:t>
            </w:r>
          </w:p>
        </w:tc>
        <w:tc>
          <w:tcPr>
            <w:tcW w:type="dxa" w:w="26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Screen</w:t>
            </w:r>
          </w:p>
        </w:tc>
        <w:tc>
          <w:tcPr>
            <w:tcW w:type="dxa" w:w="26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User Action</w:t>
            </w:r>
          </w:p>
        </w:tc>
        <w:tc>
          <w:tcPr>
            <w:tcW w:type="dxa" w:w="2626"/>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Outcome</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1</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Welcome &amp; sign-up</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Quick sign-up (email, Google, or Apple ID)</w:t>
            </w:r>
          </w:p>
        </w:tc>
        <w:tc>
          <w:tcPr>
            <w:tcW w:type="dxa" w:w="26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Account created</w:t>
            </w:r>
          </w:p>
        </w:tc>
      </w:tr>
      <w:tr>
        <w:tc>
          <w:tcPr>
            <w:tcW w:type="dxa" w:w="1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2</w:t>
            </w:r>
          </w:p>
        </w:tc>
        <w:tc>
          <w:tcPr>
            <w:tcW w:type="dxa" w:w="26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Choose your thing</w:t>
            </w:r>
          </w:p>
        </w:tc>
        <w:tc>
          <w:tcPr>
            <w:tcW w:type="dxa" w:w="26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Select 2–3 activity types they care about most</w:t>
            </w:r>
          </w:p>
        </w:tc>
        <w:tc>
          <w:tcPr>
            <w:tcW w:type="dxa" w:w="2626"/>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Personalised category shortcuts</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3</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First log</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Guided activity log with pre-filled suggestions</w:t>
            </w:r>
          </w:p>
        </w:tc>
        <w:tc>
          <w:tcPr>
            <w:tcW w:type="dxa" w:w="26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First impact calculated</w:t>
            </w:r>
          </w:p>
        </w:tc>
      </w:tr>
      <w:tr>
        <w:tc>
          <w:tcPr>
            <w:tcW w:type="dxa" w:w="1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4</w:t>
            </w:r>
          </w:p>
        </w:tc>
        <w:tc>
          <w:tcPr>
            <w:tcW w:type="dxa" w:w="26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Your impact!</w:t>
            </w:r>
          </w:p>
        </w:tc>
        <w:tc>
          <w:tcPr>
            <w:tcW w:type="dxa" w:w="26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See dashboard with first data point and pound value</w:t>
            </w:r>
          </w:p>
        </w:tc>
        <w:tc>
          <w:tcPr>
            <w:tcW w:type="dxa" w:w="2626"/>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First ‘wow moment’</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5</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Share or continue</w:t>
            </w:r>
          </w:p>
        </w:tc>
        <w:tc>
          <w:tcPr>
            <w:tcW w:type="dxa" w:w="2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Option to share Impact Card or log another activity</w:t>
            </w:r>
          </w:p>
        </w:tc>
        <w:tc>
          <w:tcPr>
            <w:tcW w:type="dxa" w:w="26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Engagement loop begins</w:t>
            </w:r>
          </w:p>
        </w:tc>
      </w:tr>
    </w:tbl>
    <w:p>
      <w:pPr>
        <w:spacing w:after="200"/>
      </w:pPr>
    </w:p>
    <w:p>
      <w:pPr>
        <w:pBdr>
          <w:bottom w:val="single" w:color="0A7877" w:sz="4" w:space="8"/>
        </w:pBdr>
        <w:spacing w:after="200" w:before="200"/>
      </w:pPr>
    </w:p>
    <w:p>
      <w:pPr>
        <w:pStyle w:val="Heading1"/>
        <w:spacing w:after="160" w:before="360"/>
      </w:pPr>
      <w:r>
        <w:t xml:space="preserve">Technical Architecture</w:t>
      </w:r>
    </w:p>
    <w:p>
      <w:pPr>
        <w:spacing w:after="180" w:line="276"/>
      </w:pPr>
      <w:r>
        <w:rPr>
          <w:rFonts w:ascii="Libre Franklin" w:cs="Libre Franklin" w:eastAsia="Libre Franklin" w:hAnsi="Libre Franklin"/>
          <w:color w:val="1A1A2E"/>
          <w:sz w:val="22"/>
          <w:szCs w:val="22"/>
        </w:rPr>
        <w:t xml:space="preserve">MyImpact is designed as a cross-platform application with a shared backend, optimising for development speed and maintainability:</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Frontend: </w:t>
      </w:r>
      <w:r>
        <w:rPr>
          <w:rFonts w:ascii="Libre Franklin" w:cs="Libre Franklin" w:eastAsia="Libre Franklin" w:hAnsi="Libre Franklin"/>
          <w:color w:val="1A1A2E"/>
          <w:sz w:val="22"/>
          <w:szCs w:val="22"/>
        </w:rPr>
        <w:t xml:space="preserve">React Native for iOS and Android (single codebase), with a responsive React web app for browser access and the organisation portal.</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Backend: </w:t>
      </w:r>
      <w:r>
        <w:rPr>
          <w:rFonts w:ascii="Libre Franklin" w:cs="Libre Franklin" w:eastAsia="Libre Franklin" w:hAnsi="Libre Franklin"/>
          <w:color w:val="1A1A2E"/>
          <w:sz w:val="22"/>
          <w:szCs w:val="22"/>
        </w:rPr>
        <w:t xml:space="preserve">Node.js API layer connecting to the Social Value Engine’s proxy library via API integration. User data, activity logs, and calculated values stored in a PostgreSQL database.</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Authentication: </w:t>
      </w:r>
      <w:r>
        <w:rPr>
          <w:rFonts w:ascii="Libre Franklin" w:cs="Libre Franklin" w:eastAsia="Libre Franklin" w:hAnsi="Libre Franklin"/>
          <w:color w:val="1A1A2E"/>
          <w:sz w:val="22"/>
          <w:szCs w:val="22"/>
        </w:rPr>
        <w:t xml:space="preserve">OAuth 2.0 supporting email, Google, Apple, and Microsoft sign-in. Organisation users authenticate via SSO where available.</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Data and privacy: </w:t>
      </w:r>
      <w:r>
        <w:rPr>
          <w:rFonts w:ascii="Libre Franklin" w:cs="Libre Franklin" w:eastAsia="Libre Franklin" w:hAnsi="Libre Franklin"/>
          <w:color w:val="1A1A2E"/>
          <w:sz w:val="22"/>
          <w:szCs w:val="22"/>
        </w:rPr>
        <w:t xml:space="preserve">GDPR-compliant by design. Young users’ data is pseudonymised for aggregated reporting. Under-16s require parental/guardian consent. All data stored in UK data centres.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SVE integration: </w:t>
      </w:r>
      <w:r>
        <w:rPr>
          <w:rFonts w:ascii="Libre Franklin" w:cs="Libre Franklin" w:eastAsia="Libre Franklin" w:hAnsi="Libre Franklin"/>
          <w:color w:val="1A1A2E"/>
          <w:sz w:val="22"/>
          <w:szCs w:val="22"/>
        </w:rPr>
        <w:t xml:space="preserve">MyImpact connects to the Social Value Engine API to access the proxy library, ensuring valuations are always current, accredited, and consistent with organisational-level SROI calculations.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Offline capability: </w:t>
      </w:r>
      <w:r>
        <w:rPr>
          <w:rFonts w:ascii="Libre Franklin" w:cs="Libre Franklin" w:eastAsia="Libre Franklin" w:hAnsi="Libre Franklin"/>
          <w:color w:val="1A1A2E"/>
          <w:sz w:val="22"/>
          <w:szCs w:val="22"/>
        </w:rPr>
        <w:t xml:space="preserve">Activity logging available offline with automatic sync when connectivity resumes. Critical for use in rural areas and school environments with restricted Wi-Fi.</w:t>
      </w:r>
    </w:p>
    <w:p>
      <w:pPr>
        <w:pBdr>
          <w:bottom w:val="single" w:color="0A7877" w:sz="4" w:space="8"/>
        </w:pBdr>
        <w:spacing w:after="200" w:before="200"/>
      </w:pPr>
    </w:p>
    <w:p>
      <w:pPr>
        <w:pStyle w:val="Heading1"/>
        <w:spacing w:after="160" w:before="360"/>
      </w:pPr>
      <w:r>
        <w:t xml:space="preserve">Revenue Model</w:t>
      </w:r>
    </w:p>
    <w:p>
      <w:pPr>
        <w:spacing w:after="180" w:line="276"/>
      </w:pPr>
      <w:r>
        <w:rPr>
          <w:rFonts w:ascii="Libre Franklin" w:cs="Libre Franklin" w:eastAsia="Libre Franklin" w:hAnsi="Libre Franklin"/>
          <w:color w:val="1A1A2E"/>
          <w:sz w:val="22"/>
          <w:szCs w:val="22"/>
        </w:rPr>
        <w:t xml:space="preserve">MyImpact follows a freemium model designed to keep the core experience free for young people while generating sustainable revenue from organisations: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Tier</w:t>
            </w:r>
          </w:p>
        </w:tc>
        <w:tc>
          <w:tcPr>
            <w:tcW w:type="dxa" w:w="22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Audience</w:t>
            </w:r>
          </w:p>
        </w:tc>
        <w:tc>
          <w:tcPr>
            <w:tcW w:type="dxa" w:w="22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Price</w:t>
            </w:r>
          </w:p>
        </w:tc>
        <w:tc>
          <w:tcPr>
            <w:tcW w:type="dxa" w:w="2426"/>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Includes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b/>
                <w:bCs/>
                <w:color w:val="94A53A"/>
                <w:sz w:val="20"/>
                <w:szCs w:val="20"/>
              </w:rPr>
              <w:t xml:space="preserve">Free</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Individual young people</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£0</w:t>
            </w:r>
          </w:p>
        </w:tc>
        <w:tc>
          <w:tcPr>
            <w:tcW w:type="dxa" w:w="24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Activity logging, personal dashboard, Impact Cards, badges</w:t>
            </w:r>
          </w:p>
        </w:tc>
      </w:tr>
      <w:tr>
        <w:tc>
          <w:tcPr>
            <w:tcW w:type="dxa" w:w="2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b/>
                <w:bCs/>
                <w:color w:val="0A7877"/>
                <w:sz w:val="20"/>
                <w:szCs w:val="20"/>
              </w:rPr>
              <w:t xml:space="preserve">Organisation</w:t>
            </w:r>
          </w:p>
        </w:tc>
        <w:tc>
          <w:tcPr>
            <w:tcW w:type="dxa" w:w="2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Schools, youth clubs, VCSEs</w:t>
            </w:r>
          </w:p>
        </w:tc>
        <w:tc>
          <w:tcPr>
            <w:tcW w:type="dxa" w:w="2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From £500/year</w:t>
            </w:r>
          </w:p>
        </w:tc>
        <w:tc>
          <w:tcPr>
            <w:tcW w:type="dxa" w:w="2426"/>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Organisation portal, cohort analytics, challenge tools, data export, branded reports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b/>
                <w:bCs/>
                <w:color w:val="01343F"/>
                <w:sz w:val="20"/>
                <w:szCs w:val="20"/>
              </w:rPr>
              <w:t xml:space="preserve">Strategic</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Local authorities, funders</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From £2,500/year</w:t>
            </w:r>
          </w:p>
        </w:tc>
        <w:tc>
          <w:tcPr>
            <w:tcW w:type="dxa" w:w="24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Multi-organisation view, area-level aggregation, API access, custom reporting, Place Explorer integration</w:t>
            </w:r>
          </w:p>
        </w:tc>
      </w:tr>
    </w:tbl>
    <w:p>
      <w:pPr>
        <w:spacing w:after="200"/>
      </w:pPr>
    </w:p>
    <w:p>
      <w:pPr>
        <w:pBdr>
          <w:bottom w:val="single" w:color="0A7877" w:sz="4" w:space="8"/>
        </w:pBdr>
        <w:spacing w:after="200" w:before="200"/>
      </w:pPr>
    </w:p>
    <w:p>
      <w:pPr>
        <w:pStyle w:val="Heading1"/>
        <w:spacing w:after="160" w:before="360"/>
      </w:pPr>
      <w:r>
        <w:t xml:space="preserve">Key Differentiators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SROI methodology backbone: </w:t>
      </w:r>
      <w:r>
        <w:rPr>
          <w:rFonts w:ascii="Libre Franklin" w:cs="Libre Franklin" w:eastAsia="Libre Franklin" w:hAnsi="Libre Franklin"/>
          <w:color w:val="1A1A2E"/>
          <w:sz w:val="22"/>
          <w:szCs w:val="22"/>
        </w:rPr>
        <w:t xml:space="preserve">Unlike generic volunteering trackers, MyImpact uses accredited financial proxies to produce credible, comparable social value figures. This is not a vanity metric — it’s the same methodology used by local authorities and the NHS.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Built by social value practitioners: </w:t>
      </w:r>
      <w:r>
        <w:rPr>
          <w:rFonts w:ascii="Libre Franklin" w:cs="Libre Franklin" w:eastAsia="Libre Franklin" w:hAnsi="Libre Franklin"/>
          <w:color w:val="1A1A2E"/>
          <w:sz w:val="22"/>
          <w:szCs w:val="22"/>
        </w:rPr>
        <w:t xml:space="preserve">Designed by the team behind the Social Value Engine, with deep expertise in SROI, Theory of Change, and public sector social value measurement.</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SVE ecosystem integration: </w:t>
      </w:r>
      <w:r>
        <w:rPr>
          <w:rFonts w:ascii="Libre Franklin" w:cs="Libre Franklin" w:eastAsia="Libre Franklin" w:hAnsi="Libre Franklin"/>
          <w:color w:val="1A1A2E"/>
          <w:sz w:val="22"/>
          <w:szCs w:val="22"/>
        </w:rPr>
        <w:t xml:space="preserve">MyImpact data can feed into organisational SVE accounts, creating a seamless pipeline from individual activity to portfolio-level SROI reporting.</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Designed for young people, not adapted from adult tools: </w:t>
      </w:r>
      <w:r>
        <w:rPr>
          <w:rFonts w:ascii="Libre Franklin" w:cs="Libre Franklin" w:eastAsia="Libre Franklin" w:hAnsi="Libre Franklin"/>
          <w:color w:val="1A1A2E"/>
          <w:sz w:val="22"/>
          <w:szCs w:val="22"/>
        </w:rPr>
        <w:t xml:space="preserve">The UX, language, visual design, and motivational mechanics are built from the ground up for a 14–25 audience.</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UK four-nations coverage: </w:t>
      </w:r>
      <w:r>
        <w:rPr>
          <w:rFonts w:ascii="Libre Franklin" w:cs="Libre Franklin" w:eastAsia="Libre Franklin" w:hAnsi="Libre Franklin"/>
          <w:color w:val="1A1A2E"/>
          <w:sz w:val="22"/>
          <w:szCs w:val="22"/>
        </w:rPr>
        <w:t xml:space="preserve">Proxy values and frameworks account for differences across England, Scotland, Wales, and Northern Ireland, including alignment with the Scottish National Performance Framework and the Social Value Act.</w:t>
      </w:r>
    </w:p>
    <w:p>
      <w:pPr>
        <w:pBdr>
          <w:bottom w:val="single" w:color="0A7877" w:sz="4" w:space="8"/>
        </w:pBdr>
        <w:spacing w:after="200" w:before="200"/>
      </w:pPr>
    </w:p>
    <w:p>
      <w:pPr>
        <w:pStyle w:val="Heading1"/>
        <w:spacing w:after="160" w:before="360"/>
      </w:pPr>
      <w:r>
        <w:t xml:space="preserve">Indicative Roadmap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Phase</w:t>
            </w:r>
          </w:p>
        </w:tc>
        <w:tc>
          <w:tcPr>
            <w:tcW w:type="dxa" w:w="25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Timeline</w:t>
            </w:r>
          </w:p>
        </w:tc>
        <w:tc>
          <w:tcPr>
            <w:tcW w:type="dxa" w:w="2200"/>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Focus</w:t>
            </w:r>
          </w:p>
        </w:tc>
        <w:tc>
          <w:tcPr>
            <w:tcW w:type="dxa" w:w="2326"/>
            <w:tcBorders>
              <w:top w:val="single" w:color="D0D5DD" w:sz="1"/>
              <w:left w:val="single" w:color="D0D5DD" w:sz="1"/>
              <w:bottom w:val="single" w:color="D0D5DD" w:sz="1"/>
              <w:right w:val="single" w:color="D0D5DD" w:sz="1"/>
            </w:tcBorders>
            <w:shd w:fill="01343F" w:val="clear"/>
            <w:tcMar>
              <w:top w:type="dxa" w:w="100"/>
              <w:left w:type="dxa" w:w="140"/>
              <w:bottom w:type="dxa" w:w="100"/>
              <w:right w:type="dxa" w:w="140"/>
            </w:tcMar>
            <w:vAlign w:val="center"/>
          </w:tcPr>
          <w:p>
            <w:r>
              <w:rPr>
                <w:rFonts w:ascii="Libre Franklin" w:cs="Libre Franklin" w:eastAsia="Libre Franklin" w:hAnsi="Libre Franklin"/>
                <w:b/>
                <w:bCs/>
                <w:color w:val="FFFFFF"/>
                <w:sz w:val="20"/>
                <w:szCs w:val="20"/>
              </w:rPr>
              <w:t xml:space="preserve">Key Deliverables</w:t>
            </w:r>
          </w:p>
        </w:tc>
      </w:tr>
      <w:tr>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b/>
                <w:bCs/>
                <w:sz w:val="20"/>
                <w:szCs w:val="20"/>
              </w:rPr>
              <w:t xml:space="preserve">Discovery</w:t>
            </w:r>
          </w:p>
        </w:tc>
        <w:tc>
          <w:tcPr>
            <w:tcW w:type="dxa" w:w="25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Q2 2026</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User research, proxy mapping</w:t>
            </w:r>
          </w:p>
        </w:tc>
        <w:tc>
          <w:tcPr>
            <w:tcW w:type="dxa" w:w="23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User personas, proxy selection, wireframes, business case</w:t>
            </w:r>
          </w:p>
        </w:tc>
      </w:tr>
      <w:tr>
        <w:tc>
          <w:tcPr>
            <w:tcW w:type="dxa" w:w="20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b/>
                <w:bCs/>
                <w:sz w:val="20"/>
                <w:szCs w:val="20"/>
              </w:rPr>
              <w:t xml:space="preserve">Alpha</w:t>
            </w:r>
          </w:p>
        </w:tc>
        <w:tc>
          <w:tcPr>
            <w:tcW w:type="dxa" w:w="25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Q3 2026</w:t>
            </w:r>
          </w:p>
        </w:tc>
        <w:tc>
          <w:tcPr>
            <w:tcW w:type="dxa" w:w="2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Core build, pilot partners</w:t>
            </w:r>
          </w:p>
        </w:tc>
        <w:tc>
          <w:tcPr>
            <w:tcW w:type="dxa" w:w="2326"/>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Web MVP, activity logging, dashboard, 3 pilot organisations</w:t>
            </w:r>
          </w:p>
        </w:tc>
      </w:tr>
      <w:tr>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b/>
                <w:bCs/>
                <w:sz w:val="20"/>
                <w:szCs w:val="20"/>
              </w:rPr>
              <w:t xml:space="preserve">Beta</w:t>
            </w:r>
          </w:p>
        </w:tc>
        <w:tc>
          <w:tcPr>
            <w:tcW w:type="dxa" w:w="25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Q4 2026 – Q1 2027</w:t>
            </w:r>
          </w:p>
        </w:tc>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Mobile launch, organisation portal</w:t>
            </w:r>
          </w:p>
        </w:tc>
        <w:tc>
          <w:tcPr>
            <w:tcW w:type="dxa" w:w="2326"/>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iOS and Android apps, organisation dashboard, 20+ pilot users per org</w:t>
            </w:r>
          </w:p>
        </w:tc>
      </w:tr>
      <w:tr>
        <w:tc>
          <w:tcPr>
            <w:tcW w:type="dxa" w:w="20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b/>
                <w:bCs/>
                <w:sz w:val="20"/>
                <w:szCs w:val="20"/>
              </w:rPr>
              <w:t xml:space="preserve">Launch</w:t>
            </w:r>
          </w:p>
        </w:tc>
        <w:tc>
          <w:tcPr>
            <w:tcW w:type="dxa" w:w="25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Q2 2027</w:t>
            </w:r>
          </w:p>
        </w:tc>
        <w:tc>
          <w:tcPr>
            <w:tcW w:type="dxa" w:w="2200"/>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Public launch, growth</w:t>
            </w:r>
          </w:p>
        </w:tc>
        <w:tc>
          <w:tcPr>
            <w:tcW w:type="dxa" w:w="2326"/>
            <w:tcBorders>
              <w:top w:val="single" w:color="D0D5DD" w:sz="1"/>
              <w:left w:val="single" w:color="D0D5DD" w:sz="1"/>
              <w:bottom w:val="single" w:color="D0D5DD" w:sz="1"/>
              <w:right w:val="single" w:color="D0D5DD" w:sz="1"/>
            </w:tcBorders>
            <w:shd w:fill="F0F4F8" w:val="clear"/>
            <w:tcMar>
              <w:top w:type="dxa" w:w="100"/>
              <w:left w:type="dxa" w:w="140"/>
              <w:bottom w:type="dxa" w:w="100"/>
              <w:right w:type="dxa" w:w="140"/>
            </w:tcMar>
          </w:tcPr>
          <w:p>
            <w:pPr>
              <w:spacing w:after="40"/>
            </w:pPr>
            <w:r>
              <w:rPr>
                <w:rFonts w:ascii="Libre Franklin" w:cs="Libre Franklin" w:eastAsia="Libre Franklin" w:hAnsi="Libre Franklin"/>
                <w:color w:val="1A1A2E"/>
                <w:sz w:val="20"/>
                <w:szCs w:val="20"/>
              </w:rPr>
              <w:t xml:space="preserve">Marketing campaign, app store listings, schools outreach programme</w:t>
            </w:r>
          </w:p>
        </w:tc>
      </w:tr>
    </w:tbl>
    <w:p>
      <w:pPr>
        <w:spacing w:after="200"/>
      </w:pPr>
    </w:p>
    <w:p>
      <w:pPr>
        <w:pBdr>
          <w:bottom w:val="single" w:color="0A7877" w:sz="4" w:space="8"/>
        </w:pBdr>
        <w:spacing w:after="200" w:before="200"/>
      </w:pPr>
    </w:p>
    <w:p>
      <w:pPr>
        <w:pStyle w:val="Heading1"/>
        <w:spacing w:after="160" w:before="360"/>
      </w:pPr>
      <w:r>
        <w:t xml:space="preserve">Risks and Mitigations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Youth engagement drop-off: </w:t>
      </w:r>
      <w:r>
        <w:rPr>
          <w:rFonts w:ascii="Libre Franklin" w:cs="Libre Franklin" w:eastAsia="Libre Franklin" w:hAnsi="Libre Franklin"/>
          <w:color w:val="1A1A2E"/>
          <w:sz w:val="22"/>
          <w:szCs w:val="22"/>
        </w:rPr>
        <w:t xml:space="preserve">Mitigated through gamification, social sharing mechanics, streaks, and integration with existing programmes (DofE, NCS) that provide external motivation.</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Proxy accuracy for individual activities: </w:t>
      </w:r>
      <w:r>
        <w:rPr>
          <w:rFonts w:ascii="Libre Franklin" w:cs="Libre Franklin" w:eastAsia="Libre Franklin" w:hAnsi="Libre Franklin"/>
          <w:color w:val="1A1A2E"/>
          <w:sz w:val="22"/>
          <w:szCs w:val="22"/>
        </w:rPr>
        <w:t xml:space="preserve">SROI proxies are designed for population-level measurement. MyImpact will use indicative ranges and clear caveats, positioning values as estimates rather than precise figures.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Safeguarding and data protection: </w:t>
      </w:r>
      <w:r>
        <w:rPr>
          <w:rFonts w:ascii="Libre Franklin" w:cs="Libre Franklin" w:eastAsia="Libre Franklin" w:hAnsi="Libre Franklin"/>
          <w:color w:val="1A1A2E"/>
          <w:sz w:val="22"/>
          <w:szCs w:val="22"/>
        </w:rPr>
        <w:t xml:space="preserve">Robust age verification, parental consent flows, GDPR compliance, and pseudonymisation are non-negotiable design requirements. A dedicated safeguarding policy will be developed with specialist input.</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Oversimplification of social value: </w:t>
      </w:r>
      <w:r>
        <w:rPr>
          <w:rFonts w:ascii="Libre Franklin" w:cs="Libre Franklin" w:eastAsia="Libre Franklin" w:hAnsi="Libre Franklin"/>
          <w:color w:val="1A1A2E"/>
          <w:sz w:val="22"/>
          <w:szCs w:val="22"/>
        </w:rPr>
        <w:t xml:space="preserve">The app risks reducing rich human experiences to pound signs. Mitigated through the reflective journal, qualitative storytelling features, and clear messaging that financial proxies are one lens, not the whole picture.</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Market readiness: </w:t>
      </w:r>
      <w:r>
        <w:rPr>
          <w:rFonts w:ascii="Libre Franklin" w:cs="Libre Franklin" w:eastAsia="Libre Franklin" w:hAnsi="Libre Franklin"/>
          <w:color w:val="1A1A2E"/>
          <w:sz w:val="22"/>
          <w:szCs w:val="22"/>
        </w:rPr>
        <w:t xml:space="preserve">Validated through discovery-phase user research with young people and potential commissioning organisations before committing to full build.</w:t>
      </w:r>
    </w:p>
    <w:p>
      <w:pPr>
        <w:pBdr>
          <w:bottom w:val="single" w:color="0A7877" w:sz="4" w:space="8"/>
        </w:pBdr>
        <w:spacing w:after="200" w:before="200"/>
      </w:pPr>
    </w:p>
    <w:p>
      <w:pPr>
        <w:pStyle w:val="Heading1"/>
        <w:spacing w:after="160" w:before="360"/>
      </w:pPr>
      <w:r>
        <w:t xml:space="preserve">Next Steps</w:t>
      </w:r>
    </w:p>
    <w:p>
      <w:pPr>
        <w:spacing w:after="180" w:line="276"/>
      </w:pPr>
      <w:r>
        <w:rPr>
          <w:rFonts w:ascii="Libre Franklin" w:cs="Libre Franklin" w:eastAsia="Libre Franklin" w:hAnsi="Libre Franklin"/>
          <w:color w:val="1A1A2E"/>
          <w:sz w:val="22"/>
          <w:szCs w:val="22"/>
        </w:rPr>
        <w:t xml:space="preserve">To move MyImpact from concept to reality, the following immediate actions are proposed:</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Commission user research </w:t>
      </w:r>
      <w:r>
        <w:rPr>
          <w:rFonts w:ascii="Libre Franklin" w:cs="Libre Franklin" w:eastAsia="Libre Franklin" w:hAnsi="Libre Franklin"/>
          <w:color w:val="1A1A2E"/>
          <w:sz w:val="22"/>
          <w:szCs w:val="22"/>
        </w:rPr>
        <w:t xml:space="preserve">with 14–25-year-olds across at least three settings (school, youth club, university) to validate the concept, test language and interaction patterns, and identify must-have vs nice-to-have features.</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Map the proxy library </w:t>
      </w:r>
      <w:r>
        <w:rPr>
          <w:rFonts w:ascii="Libre Franklin" w:cs="Libre Franklin" w:eastAsia="Libre Franklin" w:hAnsi="Libre Franklin"/>
          <w:color w:val="1A1A2E"/>
          <w:sz w:val="22"/>
          <w:szCs w:val="22"/>
        </w:rPr>
        <w:t xml:space="preserve">to identify which SVE proxies are most applicable to individual youth activities, and where new proxies or adaptations may be needed.</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Identify 3–5 pilot partners </w:t>
      </w:r>
      <w:r>
        <w:rPr>
          <w:rFonts w:ascii="Libre Franklin" w:cs="Libre Franklin" w:eastAsia="Libre Franklin" w:hAnsi="Libre Franklin"/>
          <w:color w:val="1A1A2E"/>
          <w:sz w:val="22"/>
          <w:szCs w:val="22"/>
        </w:rPr>
        <w:t xml:space="preserve">(schools, local authorities, youth organisations) willing to co-design and test the alpha product with their young people.</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Develop a detailed business case </w:t>
      </w:r>
      <w:r>
        <w:rPr>
          <w:rFonts w:ascii="Libre Franklin" w:cs="Libre Franklin" w:eastAsia="Libre Franklin" w:hAnsi="Libre Franklin"/>
          <w:color w:val="1A1A2E"/>
          <w:sz w:val="22"/>
          <w:szCs w:val="22"/>
        </w:rPr>
        <w:t xml:space="preserve">including development costs, projected revenue at each tier, and a pathway to financial sustainability within 24 months of launch.</w:t>
      </w:r>
    </w:p>
    <w:p>
      <w:pPr>
        <w:pStyle w:val="ListParagraph"/>
        <w:numPr>
          <w:ilvl w:val="0"/>
          <w:numId w:val="2"/>
        </w:numPr>
        <w:spacing w:after="100" w:line="276"/>
      </w:pPr>
      <w:r>
        <w:rPr>
          <w:rFonts w:ascii="Libre Franklin" w:cs="Libre Franklin" w:eastAsia="Libre Franklin" w:hAnsi="Libre Franklin"/>
          <w:b/>
          <w:bCs/>
          <w:color w:val="1A1A2E"/>
          <w:sz w:val="22"/>
          <w:szCs w:val="22"/>
        </w:rPr>
        <w:t xml:space="preserve">Explore funding opportunities </w:t>
      </w:r>
      <w:r>
        <w:rPr>
          <w:rFonts w:ascii="Libre Franklin" w:cs="Libre Franklin" w:eastAsia="Libre Franklin" w:hAnsi="Libre Franklin"/>
          <w:color w:val="1A1A2E"/>
          <w:sz w:val="22"/>
          <w:szCs w:val="22"/>
        </w:rPr>
        <w:t xml:space="preserve">including Innovate UK, National Lottery Community Fund, Scottish Government’s Digital Participation Fund, and social investment.</w:t>
      </w:r>
    </w:p>
    <w:p>
      <w:pPr>
        <w:spacing w:after="200"/>
      </w:pPr>
    </w:p>
    <w:p>
      <w:pPr>
        <w:pBdr>
          <w:bottom w:val="single" w:color="0A7877" w:sz="4" w:space="8"/>
        </w:pBdr>
        <w:spacing w:after="200" w:before="200"/>
      </w:pPr>
    </w:p>
    <w:p>
      <w:pPr>
        <w:spacing w:after="200" w:before="400"/>
        <w:jc w:val="center"/>
      </w:pPr>
      <w:r>
        <w:rPr>
          <w:rFonts w:ascii="Libre Franklin" w:cs="Libre Franklin" w:eastAsia="Libre Franklin" w:hAnsi="Libre Franklin"/>
          <w:color w:val="4A4A5A"/>
          <w:sz w:val="18"/>
          <w:szCs w:val="18"/>
        </w:rPr>
        <w:t xml:space="preserve">Social Value Engine  |  socialvalueengine.com  |  hello@socialvalueengine.com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Libre Franklin" w:cs="Libre Franklin" w:eastAsia="Libre Franklin" w:hAnsi="Libre Franklin"/>
        <w:color w:val="4A4A5A"/>
        <w:sz w:val="16"/>
        <w:szCs w:val="16"/>
      </w:rPr>
      <w:t xml:space="preserve">Confidential  |  Social Value Engine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re Franklin" w:cs="Libre Franklin" w:eastAsia="Libre Franklin" w:hAnsi="Libre Franklin"/>
        <w:i/>
        <w:iCs/>
        <w:color w:val="4A4A5A"/>
        <w:sz w:val="16"/>
        <w:szCs w:val="16"/>
      </w:rPr>
      <w:t xml:space="preserve">MyImpact  |  App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cs="Libre Franklin" w:eastAsia="Libre Franklin" w:hAnsi="Libre Franklin"/>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Fraunces" w:cs="Fraunces" w:eastAsia="Fraunces" w:hAnsi="Fraunces"/>
      <w:b/>
      <w:bCs/>
      <w:color w:val="01343F"/>
      <w:sz w:val="36"/>
      <w:szCs w:val="36"/>
    </w:rPr>
  </w:style>
  <w:style w:type="paragraph" w:styleId="Heading2">
    <w:name w:val="Heading 2"/>
    <w:basedOn w:val="Normal"/>
    <w:next w:val="Normal"/>
    <w:qFormat/>
    <w:pPr>
      <w:spacing w:after="120" w:before="240"/>
      <w:outlineLvl w:val="1"/>
    </w:pPr>
    <w:rPr>
      <w:rFonts w:ascii="Fraunces" w:cs="Fraunces" w:eastAsia="Fraunces" w:hAnsi="Fraunces"/>
      <w:b/>
      <w:bCs/>
      <w:color w:val="0A78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2026-03-12T14:12:09.543Z</dcterms:created>
  <dcterms:modified xsi:type="dcterms:W3CDTF">2026-03-12T14:12:09.544Z</dcterms:modified>
</cp:coreProperties>
</file>

<file path=docProps/custom.xml><?xml version="1.0" encoding="utf-8"?>
<Properties xmlns="http://schemas.openxmlformats.org/officeDocument/2006/custom-properties" xmlns:vt="http://schemas.openxmlformats.org/officeDocument/2006/docPropsVTypes"/>
</file>