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8B7D2" w14:textId="77777777" w:rsidR="00D15201" w:rsidRPr="00833965" w:rsidRDefault="001862D0" w:rsidP="001A35D4">
      <w:pPr>
        <w:jc w:val="center"/>
        <w:rPr>
          <w:rFonts w:ascii="Calibri" w:hAnsi="Calibri" w:cs="Calibri"/>
          <w:sz w:val="18"/>
          <w:szCs w:val="18"/>
        </w:rPr>
      </w:pPr>
      <w:r w:rsidRPr="00833965">
        <w:rPr>
          <w:rFonts w:ascii="Calibri" w:eastAsia="Arial" w:hAnsi="Calibri" w:cs="Calibri"/>
          <w:b/>
          <w:bCs/>
          <w:color w:val="1F4E79"/>
          <w:sz w:val="32"/>
          <w:szCs w:val="32"/>
        </w:rPr>
        <w:t>MADHVIKA SEHGAL</w:t>
      </w:r>
    </w:p>
    <w:p w14:paraId="1E80CD94" w14:textId="608A8669" w:rsidR="00D15201" w:rsidRDefault="006E671E" w:rsidP="001A35D4">
      <w:pPr>
        <w:jc w:val="center"/>
        <w:rPr>
          <w:rFonts w:ascii="Calibri" w:eastAsia="Arial" w:hAnsi="Calibri" w:cs="Calibri"/>
          <w:color w:val="555555"/>
          <w:sz w:val="18"/>
          <w:szCs w:val="18"/>
        </w:rPr>
      </w:pPr>
      <w:r w:rsidRPr="00ED1C94">
        <w:rPr>
          <w:rFonts w:ascii="Calibri" w:eastAsia="Arial" w:hAnsi="Calibri" w:cs="Calibri"/>
          <w:color w:val="555555"/>
          <w:sz w:val="18"/>
          <w:szCs w:val="18"/>
        </w:rPr>
        <w:t>madhvika.sehgal@gmail.com | 520</w:t>
      </w:r>
      <w:r w:rsidR="001862D0" w:rsidRPr="00ED1C94">
        <w:rPr>
          <w:rFonts w:ascii="Calibri" w:eastAsia="Arial" w:hAnsi="Calibri" w:cs="Calibri"/>
          <w:color w:val="555555"/>
          <w:sz w:val="18"/>
          <w:szCs w:val="18"/>
        </w:rPr>
        <w:t>-304-</w:t>
      </w:r>
      <w:r w:rsidRPr="00ED1C94">
        <w:rPr>
          <w:rFonts w:ascii="Calibri" w:eastAsia="Arial" w:hAnsi="Calibri" w:cs="Calibri"/>
          <w:color w:val="555555"/>
          <w:sz w:val="18"/>
          <w:szCs w:val="18"/>
        </w:rPr>
        <w:t xml:space="preserve">9957 | </w:t>
      </w:r>
      <w:hyperlink r:id="rId5" w:history="1">
        <w:r w:rsidRPr="00ED1C94">
          <w:rPr>
            <w:rStyle w:val="Hyperlink"/>
            <w:rFonts w:ascii="Calibri" w:eastAsia="Arial" w:hAnsi="Calibri" w:cs="Calibri"/>
            <w:sz w:val="18"/>
            <w:szCs w:val="18"/>
          </w:rPr>
          <w:t>LinkedIn</w:t>
        </w:r>
      </w:hyperlink>
      <w:r w:rsidRPr="00ED1C94">
        <w:rPr>
          <w:rFonts w:ascii="Calibri" w:eastAsia="Arial" w:hAnsi="Calibri" w:cs="Calibri"/>
          <w:color w:val="555555"/>
          <w:sz w:val="18"/>
          <w:szCs w:val="18"/>
        </w:rPr>
        <w:t xml:space="preserve">| </w:t>
      </w:r>
      <w:hyperlink r:id="rId6" w:history="1">
        <w:r w:rsidRPr="00ED1C94">
          <w:rPr>
            <w:rStyle w:val="Hyperlink"/>
            <w:rFonts w:ascii="Calibri" w:eastAsia="Arial" w:hAnsi="Calibri" w:cs="Calibri"/>
            <w:sz w:val="18"/>
            <w:szCs w:val="18"/>
          </w:rPr>
          <w:t>Portfolio</w:t>
        </w:r>
      </w:hyperlink>
    </w:p>
    <w:p w14:paraId="0FB3D3E1" w14:textId="77777777" w:rsidR="001A35D4" w:rsidRPr="00833965" w:rsidRDefault="001A35D4" w:rsidP="001A35D4">
      <w:pPr>
        <w:jc w:val="center"/>
        <w:rPr>
          <w:rFonts w:ascii="Calibri" w:hAnsi="Calibri" w:cs="Calibri"/>
          <w:sz w:val="12"/>
          <w:szCs w:val="12"/>
        </w:rPr>
      </w:pPr>
    </w:p>
    <w:p w14:paraId="4E5B7BE2" w14:textId="77777777" w:rsidR="00D15201" w:rsidRDefault="001862D0" w:rsidP="001A35D4">
      <w:pPr>
        <w:rPr>
          <w:rFonts w:ascii="Calibri" w:eastAsia="Arial" w:hAnsi="Calibri" w:cs="Calibri"/>
          <w:b/>
          <w:bCs/>
          <w:color w:val="1F4E79"/>
          <w:sz w:val="22"/>
          <w:szCs w:val="22"/>
        </w:rPr>
      </w:pPr>
      <w:r w:rsidRPr="00ED1C94">
        <w:rPr>
          <w:rFonts w:ascii="Calibri" w:eastAsia="Arial" w:hAnsi="Calibri" w:cs="Calibri"/>
          <w:b/>
          <w:bCs/>
          <w:color w:val="1F4E79"/>
          <w:sz w:val="22"/>
          <w:szCs w:val="22"/>
        </w:rPr>
        <w:t>PROFESSIONAL SUMMARY</w:t>
      </w:r>
    </w:p>
    <w:p w14:paraId="648085FE" w14:textId="77777777" w:rsidR="001A35D4" w:rsidRPr="00833965" w:rsidRDefault="001A35D4" w:rsidP="001A35D4">
      <w:pPr>
        <w:rPr>
          <w:rFonts w:ascii="Calibri" w:hAnsi="Calibri" w:cs="Calibri"/>
          <w:sz w:val="6"/>
          <w:szCs w:val="6"/>
        </w:rPr>
      </w:pPr>
    </w:p>
    <w:p w14:paraId="63F7A4D0" w14:textId="77777777" w:rsidR="00D23757" w:rsidRDefault="00D23757" w:rsidP="00CF5511">
      <w:pPr>
        <w:jc w:val="both"/>
        <w:rPr>
          <w:rFonts w:ascii="Calibri" w:eastAsia="Arial" w:hAnsi="Calibri" w:cs="Calibri"/>
          <w:color w:val="333333"/>
        </w:rPr>
      </w:pPr>
      <w:r w:rsidRPr="00D23757">
        <w:rPr>
          <w:rFonts w:ascii="Calibri" w:eastAsia="Arial" w:hAnsi="Calibri" w:cs="Calibri"/>
          <w:color w:val="333333"/>
        </w:rPr>
        <w:t>Business Intelligence Engineer with 4+ years of experience building scalable data pipelines, ETL workflows, and reporting systems across healthcare, fintech, and customer operations domains. Strong expertise in SQL, Python, AWS, Oracle, and BI tools, with experience delivering finance analytics solutions spanning cost allocation, P&amp;L reporting, data quality, and governance. Hands-on experience applying Generative AI to automate analytics workflows and improve operational efficiency.</w:t>
      </w:r>
    </w:p>
    <w:p w14:paraId="153138F6" w14:textId="77777777" w:rsidR="001A35D4" w:rsidRPr="00833965" w:rsidRDefault="001A35D4" w:rsidP="001A35D4">
      <w:pPr>
        <w:rPr>
          <w:rFonts w:ascii="Calibri" w:eastAsia="Arial" w:hAnsi="Calibri" w:cs="Calibri"/>
          <w:color w:val="333333"/>
          <w:sz w:val="10"/>
          <w:szCs w:val="10"/>
        </w:rPr>
      </w:pPr>
    </w:p>
    <w:p w14:paraId="40EFE676" w14:textId="28C68C0D" w:rsidR="00D15201" w:rsidRDefault="001862D0" w:rsidP="001A35D4">
      <w:pPr>
        <w:rPr>
          <w:rFonts w:ascii="Calibri" w:eastAsia="Arial" w:hAnsi="Calibri" w:cs="Calibri"/>
          <w:b/>
          <w:bCs/>
          <w:color w:val="1F4E79"/>
          <w:sz w:val="22"/>
          <w:szCs w:val="22"/>
        </w:rPr>
      </w:pPr>
      <w:r w:rsidRPr="00ED1C94">
        <w:rPr>
          <w:rFonts w:ascii="Calibri" w:eastAsia="Arial" w:hAnsi="Calibri" w:cs="Calibri"/>
          <w:b/>
          <w:bCs/>
          <w:color w:val="1F4E79"/>
          <w:sz w:val="22"/>
          <w:szCs w:val="22"/>
        </w:rPr>
        <w:t>TECHNICAL SKILLS</w:t>
      </w:r>
    </w:p>
    <w:p w14:paraId="3FC37C7A" w14:textId="77777777" w:rsidR="001A35D4" w:rsidRPr="00833965" w:rsidRDefault="001A35D4" w:rsidP="001A35D4">
      <w:pPr>
        <w:rPr>
          <w:rFonts w:ascii="Calibri" w:hAnsi="Calibri" w:cs="Calibri"/>
          <w:sz w:val="6"/>
          <w:szCs w:val="6"/>
        </w:rPr>
      </w:pPr>
    </w:p>
    <w:p w14:paraId="34578709" w14:textId="34FAB452" w:rsidR="00910688" w:rsidRPr="00910688" w:rsidRDefault="00910688" w:rsidP="007B5CF1">
      <w:pPr>
        <w:jc w:val="both"/>
        <w:rPr>
          <w:rFonts w:ascii="Calibri" w:hAnsi="Calibri" w:cs="Calibri"/>
        </w:rPr>
      </w:pPr>
      <w:r w:rsidRPr="00910688">
        <w:rPr>
          <w:rFonts w:ascii="Calibri" w:eastAsia="Arial" w:hAnsi="Calibri" w:cs="Calibri"/>
          <w:b/>
          <w:bCs/>
          <w:color w:val="1A1A1A"/>
        </w:rPr>
        <w:t>Languages &amp; Query</w:t>
      </w:r>
      <w:r w:rsidRPr="00910688">
        <w:rPr>
          <w:rFonts w:ascii="Calibri" w:eastAsia="Arial" w:hAnsi="Calibri" w:cs="Calibri"/>
          <w:b/>
          <w:bCs/>
          <w:color w:val="1A1A1A"/>
        </w:rPr>
        <w:t xml:space="preserve">: </w:t>
      </w:r>
      <w:r w:rsidRPr="00910688">
        <w:rPr>
          <w:rFonts w:ascii="Calibri" w:eastAsia="Arial" w:hAnsi="Calibri" w:cs="Calibri"/>
          <w:color w:val="1A1A1A"/>
        </w:rPr>
        <w:t>SQL</w:t>
      </w:r>
      <w:r w:rsidRPr="00910688">
        <w:rPr>
          <w:rFonts w:ascii="Calibri" w:eastAsia="Arial" w:hAnsi="Calibri" w:cs="Calibri"/>
          <w:color w:val="333333"/>
        </w:rPr>
        <w:t>, Python (Pandas, NumPy), Spark SQL, SAS</w:t>
      </w:r>
    </w:p>
    <w:p w14:paraId="496AE735" w14:textId="5B6A9151" w:rsidR="00910688" w:rsidRDefault="00910688" w:rsidP="007B5CF1">
      <w:pPr>
        <w:jc w:val="both"/>
        <w:rPr>
          <w:rFonts w:ascii="Calibri" w:eastAsia="Arial" w:hAnsi="Calibri" w:cs="Calibri"/>
          <w:color w:val="333333"/>
        </w:rPr>
      </w:pPr>
      <w:r w:rsidRPr="00910688">
        <w:rPr>
          <w:rFonts w:ascii="Calibri" w:eastAsia="Arial" w:hAnsi="Calibri" w:cs="Calibri"/>
          <w:b/>
          <w:bCs/>
          <w:color w:val="1A1A1A"/>
        </w:rPr>
        <w:t>Data</w:t>
      </w:r>
      <w:r>
        <w:rPr>
          <w:rFonts w:ascii="Calibri" w:eastAsia="Arial" w:hAnsi="Calibri" w:cs="Calibri"/>
          <w:b/>
          <w:bCs/>
          <w:color w:val="1A1A1A"/>
        </w:rPr>
        <w:t xml:space="preserve"> &amp; Visualization</w:t>
      </w:r>
      <w:r w:rsidRPr="00910688">
        <w:rPr>
          <w:rFonts w:ascii="Calibri" w:eastAsia="Arial" w:hAnsi="Calibri" w:cs="Calibri"/>
          <w:b/>
          <w:bCs/>
          <w:color w:val="1A1A1A"/>
        </w:rPr>
        <w:t xml:space="preserve"> Platforms</w:t>
      </w:r>
      <w:r w:rsidRPr="00910688">
        <w:rPr>
          <w:rFonts w:ascii="Calibri" w:eastAsia="Arial" w:hAnsi="Calibri" w:cs="Calibri"/>
          <w:b/>
          <w:bCs/>
          <w:color w:val="1A1A1A"/>
        </w:rPr>
        <w:t>:</w:t>
      </w:r>
      <w:r w:rsidRPr="00910688">
        <w:rPr>
          <w:rFonts w:ascii="Calibri" w:eastAsia="Arial" w:hAnsi="Calibri" w:cs="Calibri"/>
          <w:color w:val="333333"/>
        </w:rPr>
        <w:t xml:space="preserve"> AWS (Athena, Redshift, S3, Glue, Lambda), Oracle</w:t>
      </w:r>
      <w:r>
        <w:rPr>
          <w:rFonts w:ascii="Calibri" w:eastAsia="Arial" w:hAnsi="Calibri" w:cs="Calibri"/>
          <w:color w:val="333333"/>
        </w:rPr>
        <w:t>,</w:t>
      </w:r>
      <w:r w:rsidR="00D23757">
        <w:rPr>
          <w:rFonts w:ascii="Calibri" w:eastAsia="Arial" w:hAnsi="Calibri" w:cs="Calibri"/>
          <w:color w:val="333333"/>
        </w:rPr>
        <w:t xml:space="preserve"> </w:t>
      </w:r>
      <w:r w:rsidRPr="00910688">
        <w:rPr>
          <w:rFonts w:ascii="Calibri" w:eastAsia="Arial" w:hAnsi="Calibri" w:cs="Calibri"/>
          <w:color w:val="333333"/>
        </w:rPr>
        <w:t>Tableau Prep, Alteryx</w:t>
      </w:r>
      <w:r w:rsidR="00D23757" w:rsidRPr="00910688">
        <w:rPr>
          <w:rFonts w:ascii="Calibri" w:eastAsia="Arial" w:hAnsi="Calibri" w:cs="Calibri"/>
          <w:color w:val="333333"/>
        </w:rPr>
        <w:t xml:space="preserve">, Tableau, </w:t>
      </w:r>
      <w:r w:rsidR="00D23757">
        <w:rPr>
          <w:rFonts w:ascii="Calibri" w:eastAsia="Arial" w:hAnsi="Calibri" w:cs="Calibri"/>
          <w:color w:val="333333"/>
        </w:rPr>
        <w:t>QuickSight</w:t>
      </w:r>
    </w:p>
    <w:p w14:paraId="1BA36B7D" w14:textId="77777777" w:rsidR="00910688" w:rsidRDefault="00910688" w:rsidP="007B5CF1">
      <w:pPr>
        <w:jc w:val="both"/>
        <w:rPr>
          <w:rFonts w:ascii="Calibri" w:eastAsia="Arial" w:hAnsi="Calibri" w:cs="Calibri"/>
          <w:color w:val="333333"/>
        </w:rPr>
      </w:pPr>
      <w:r w:rsidRPr="00910688">
        <w:rPr>
          <w:rFonts w:ascii="Calibri" w:eastAsia="Arial" w:hAnsi="Calibri" w:cs="Calibri"/>
          <w:b/>
          <w:bCs/>
          <w:color w:val="1A1A1A"/>
        </w:rPr>
        <w:t xml:space="preserve">Data Engineering:  </w:t>
      </w:r>
      <w:r w:rsidRPr="00910688">
        <w:rPr>
          <w:rFonts w:ascii="Calibri" w:eastAsia="Arial" w:hAnsi="Calibri" w:cs="Calibri"/>
          <w:color w:val="333333"/>
        </w:rPr>
        <w:t>Data Modeling, Data Warehousing, Data Quality &amp; Reconciliation, Root Cause Analysis, Data Lineage, Pipeline Debugging, KPI Standardization, Workflow Automation</w:t>
      </w:r>
    </w:p>
    <w:p w14:paraId="230F3961" w14:textId="487E59A8" w:rsidR="00D23757" w:rsidRPr="00910688" w:rsidRDefault="00D23757" w:rsidP="007B5CF1">
      <w:pPr>
        <w:jc w:val="both"/>
        <w:rPr>
          <w:rFonts w:ascii="Calibri" w:hAnsi="Calibri" w:cs="Calibri"/>
        </w:rPr>
      </w:pPr>
      <w:r w:rsidRPr="00910688">
        <w:rPr>
          <w:rFonts w:ascii="Calibri" w:eastAsia="Arial" w:hAnsi="Calibri" w:cs="Calibri"/>
          <w:b/>
          <w:bCs/>
          <w:color w:val="1A1A1A"/>
        </w:rPr>
        <w:t xml:space="preserve">Pipeline &amp; Orchestration: </w:t>
      </w:r>
      <w:r w:rsidRPr="00910688">
        <w:rPr>
          <w:rFonts w:ascii="Calibri" w:eastAsia="Arial" w:hAnsi="Calibri" w:cs="Calibri"/>
          <w:color w:val="1A1A1A"/>
        </w:rPr>
        <w:t>ETL</w:t>
      </w:r>
      <w:r w:rsidRPr="00910688">
        <w:rPr>
          <w:rFonts w:ascii="Calibri" w:eastAsia="Arial" w:hAnsi="Calibri" w:cs="Calibri"/>
          <w:color w:val="333333"/>
        </w:rPr>
        <w:t>/ELT Engineering, DAG-dependent workflow management, Apache Airflow (internal equivalent), dbt, CICD-managed pipeline versioning, Git</w:t>
      </w:r>
    </w:p>
    <w:p w14:paraId="2C094B0D" w14:textId="341C75CD" w:rsidR="00910688" w:rsidRDefault="00910688" w:rsidP="007B5CF1">
      <w:pPr>
        <w:jc w:val="both"/>
        <w:rPr>
          <w:rFonts w:ascii="Calibri" w:eastAsia="Arial" w:hAnsi="Calibri" w:cs="Calibri"/>
          <w:color w:val="333333"/>
        </w:rPr>
      </w:pPr>
      <w:r w:rsidRPr="00910688">
        <w:rPr>
          <w:rFonts w:ascii="Calibri" w:eastAsia="Arial" w:hAnsi="Calibri" w:cs="Calibri"/>
          <w:b/>
          <w:bCs/>
          <w:color w:val="1A1A1A"/>
        </w:rPr>
        <w:t>AI &amp; Emerging</w:t>
      </w:r>
      <w:r w:rsidRPr="00910688">
        <w:rPr>
          <w:rFonts w:ascii="Calibri" w:eastAsia="Arial" w:hAnsi="Calibri" w:cs="Calibri"/>
          <w:b/>
          <w:bCs/>
          <w:color w:val="1A1A1A"/>
        </w:rPr>
        <w:t xml:space="preserve">: </w:t>
      </w:r>
      <w:r w:rsidRPr="00D23757">
        <w:rPr>
          <w:rFonts w:ascii="Calibri" w:eastAsia="Arial" w:hAnsi="Calibri" w:cs="Calibri"/>
          <w:color w:val="1A1A1A"/>
        </w:rPr>
        <w:t>Generative</w:t>
      </w:r>
      <w:r w:rsidRPr="00910688">
        <w:rPr>
          <w:rFonts w:ascii="Calibri" w:eastAsia="Arial" w:hAnsi="Calibri" w:cs="Calibri"/>
          <w:color w:val="333333"/>
        </w:rPr>
        <w:t xml:space="preserve"> AI (Amazon Bedrock), Agentic workflow automation</w:t>
      </w:r>
    </w:p>
    <w:p w14:paraId="7B964B24" w14:textId="77777777" w:rsidR="001A35D4" w:rsidRPr="00833965" w:rsidRDefault="001A35D4" w:rsidP="001A35D4">
      <w:pPr>
        <w:rPr>
          <w:rFonts w:ascii="Calibri" w:hAnsi="Calibri" w:cs="Calibri"/>
          <w:sz w:val="10"/>
          <w:szCs w:val="10"/>
        </w:rPr>
      </w:pPr>
    </w:p>
    <w:p w14:paraId="2BC600F7" w14:textId="77777777" w:rsidR="00D15201" w:rsidRDefault="001862D0" w:rsidP="001A35D4">
      <w:pPr>
        <w:rPr>
          <w:rFonts w:ascii="Calibri" w:eastAsia="Arial" w:hAnsi="Calibri" w:cs="Calibri"/>
          <w:b/>
          <w:bCs/>
          <w:color w:val="1F4E79"/>
          <w:sz w:val="22"/>
          <w:szCs w:val="22"/>
        </w:rPr>
      </w:pPr>
      <w:r w:rsidRPr="00ED1C94">
        <w:rPr>
          <w:rFonts w:ascii="Calibri" w:eastAsia="Arial" w:hAnsi="Calibri" w:cs="Calibri"/>
          <w:b/>
          <w:bCs/>
          <w:color w:val="1F4E79"/>
          <w:sz w:val="22"/>
          <w:szCs w:val="22"/>
        </w:rPr>
        <w:t>PROFESSIONAL EXPERIENCE</w:t>
      </w:r>
    </w:p>
    <w:p w14:paraId="1E079CA2" w14:textId="77777777" w:rsidR="001A35D4" w:rsidRPr="00833965" w:rsidRDefault="001A35D4" w:rsidP="001A35D4">
      <w:pPr>
        <w:rPr>
          <w:rFonts w:ascii="Calibri" w:hAnsi="Calibri" w:cs="Calibri"/>
          <w:sz w:val="6"/>
          <w:szCs w:val="6"/>
        </w:rPr>
      </w:pPr>
    </w:p>
    <w:p w14:paraId="661FE0A4" w14:textId="21D1E827" w:rsidR="00D15201" w:rsidRDefault="001862D0" w:rsidP="001A35D4">
      <w:pPr>
        <w:tabs>
          <w:tab w:val="right" w:pos="9026"/>
        </w:tabs>
        <w:rPr>
          <w:rFonts w:ascii="Calibri" w:eastAsia="Arial" w:hAnsi="Calibri" w:cs="Calibri"/>
          <w:i/>
          <w:iCs/>
          <w:color w:val="555555"/>
        </w:rPr>
      </w:pPr>
      <w:r w:rsidRPr="00ED1C94">
        <w:rPr>
          <w:rFonts w:ascii="Calibri" w:eastAsia="Arial" w:hAnsi="Calibri" w:cs="Calibri"/>
          <w:b/>
          <w:bCs/>
          <w:color w:val="1A1A1A"/>
          <w:sz w:val="22"/>
          <w:szCs w:val="22"/>
        </w:rPr>
        <w:t xml:space="preserve">Business Intelligence </w:t>
      </w:r>
      <w:r w:rsidR="001A35D4" w:rsidRPr="00ED1C94">
        <w:rPr>
          <w:rFonts w:ascii="Calibri" w:eastAsia="Arial" w:hAnsi="Calibri" w:cs="Calibri"/>
          <w:b/>
          <w:bCs/>
          <w:color w:val="1A1A1A"/>
          <w:sz w:val="22"/>
          <w:szCs w:val="22"/>
        </w:rPr>
        <w:t>Engineer</w:t>
      </w:r>
      <w:r w:rsidR="001A35D4" w:rsidRPr="00ED1C94">
        <w:rPr>
          <w:rFonts w:ascii="Calibri" w:eastAsia="Arial" w:hAnsi="Calibri" w:cs="Calibri"/>
          <w:color w:val="555555"/>
          <w:sz w:val="22"/>
          <w:szCs w:val="22"/>
        </w:rPr>
        <w:t xml:space="preserve"> | </w:t>
      </w:r>
      <w:r w:rsidR="001A35D4" w:rsidRPr="001A35D4">
        <w:rPr>
          <w:rFonts w:ascii="Calibri" w:eastAsia="Arial" w:hAnsi="Calibri" w:cs="Calibri"/>
          <w:b/>
          <w:bCs/>
          <w:color w:val="1F4E79"/>
          <w:sz w:val="22"/>
          <w:szCs w:val="22"/>
        </w:rPr>
        <w:t>Amazon</w:t>
      </w:r>
      <w:r w:rsidRPr="00ED1C94">
        <w:rPr>
          <w:rFonts w:ascii="Calibri" w:eastAsia="Arial" w:hAnsi="Calibri" w:cs="Calibri"/>
          <w:b/>
          <w:bCs/>
          <w:color w:val="1F4E79"/>
          <w:sz w:val="22"/>
          <w:szCs w:val="22"/>
        </w:rPr>
        <w:t xml:space="preserve"> </w:t>
      </w:r>
      <w:r w:rsidR="004E1461">
        <w:rPr>
          <w:rFonts w:ascii="Calibri" w:eastAsia="Arial" w:hAnsi="Calibri" w:cs="Calibri"/>
          <w:b/>
          <w:bCs/>
          <w:color w:val="1F4E79"/>
          <w:sz w:val="22"/>
          <w:szCs w:val="22"/>
        </w:rPr>
        <w:t>-</w:t>
      </w:r>
      <w:r w:rsidRPr="00ED1C94">
        <w:rPr>
          <w:rFonts w:ascii="Calibri" w:eastAsia="Arial" w:hAnsi="Calibri" w:cs="Calibri"/>
          <w:b/>
          <w:bCs/>
          <w:color w:val="1F4E79"/>
          <w:sz w:val="22"/>
          <w:szCs w:val="22"/>
        </w:rPr>
        <w:t xml:space="preserve"> Pharmacy Finance &amp; </w:t>
      </w:r>
      <w:r w:rsidR="001A35D4" w:rsidRPr="00ED1C94">
        <w:rPr>
          <w:rFonts w:ascii="Calibri" w:eastAsia="Arial" w:hAnsi="Calibri" w:cs="Calibri"/>
          <w:b/>
          <w:bCs/>
          <w:color w:val="1F4E79"/>
          <w:sz w:val="22"/>
          <w:szCs w:val="22"/>
        </w:rPr>
        <w:t>Analytics</w:t>
      </w:r>
      <w:r w:rsidR="001A35D4" w:rsidRPr="00ED1C94">
        <w:rPr>
          <w:rFonts w:ascii="Calibri" w:eastAsia="Arial" w:hAnsi="Calibri" w:cs="Calibri"/>
          <w:color w:val="555555"/>
          <w:sz w:val="22"/>
          <w:szCs w:val="22"/>
        </w:rPr>
        <w:t xml:space="preserve"> | Seattle</w:t>
      </w:r>
      <w:r w:rsidRPr="00ED1C94">
        <w:rPr>
          <w:rFonts w:ascii="Calibri" w:eastAsia="Arial" w:hAnsi="Calibri" w:cs="Calibri"/>
          <w:color w:val="555555"/>
        </w:rPr>
        <w:t>, WA</w:t>
      </w:r>
      <w:r w:rsidR="001A35D4">
        <w:rPr>
          <w:rFonts w:ascii="Calibri" w:eastAsia="Arial" w:hAnsi="Calibri" w:cs="Calibri"/>
          <w:color w:val="555555"/>
        </w:rPr>
        <w:t xml:space="preserve"> | </w:t>
      </w:r>
      <w:r w:rsidRPr="00ED1C94">
        <w:rPr>
          <w:rFonts w:ascii="Calibri" w:eastAsia="Arial" w:hAnsi="Calibri" w:cs="Calibri"/>
        </w:rPr>
        <w:tab/>
      </w:r>
      <w:r w:rsidRPr="00ED1C94">
        <w:rPr>
          <w:rFonts w:ascii="Calibri" w:eastAsia="Arial" w:hAnsi="Calibri" w:cs="Calibri"/>
          <w:i/>
          <w:iCs/>
          <w:color w:val="555555"/>
        </w:rPr>
        <w:t xml:space="preserve">Aug 2025 </w:t>
      </w:r>
      <w:r w:rsidR="004E1461">
        <w:rPr>
          <w:rFonts w:ascii="Calibri" w:eastAsia="Arial" w:hAnsi="Calibri" w:cs="Calibri"/>
          <w:i/>
          <w:iCs/>
          <w:color w:val="555555"/>
        </w:rPr>
        <w:t>-</w:t>
      </w:r>
      <w:r w:rsidRPr="00ED1C94">
        <w:rPr>
          <w:rFonts w:ascii="Calibri" w:eastAsia="Arial" w:hAnsi="Calibri" w:cs="Calibri"/>
          <w:i/>
          <w:iCs/>
          <w:color w:val="555555"/>
        </w:rPr>
        <w:t xml:space="preserve"> Present</w:t>
      </w:r>
    </w:p>
    <w:p w14:paraId="0E5EACF0" w14:textId="77777777" w:rsidR="001A35D4" w:rsidRPr="001A35D4" w:rsidRDefault="001A35D4" w:rsidP="001A35D4">
      <w:pPr>
        <w:tabs>
          <w:tab w:val="right" w:pos="9026"/>
        </w:tabs>
        <w:rPr>
          <w:rFonts w:ascii="Calibri" w:hAnsi="Calibri" w:cs="Calibri"/>
          <w:sz w:val="6"/>
          <w:szCs w:val="6"/>
        </w:rPr>
      </w:pPr>
    </w:p>
    <w:p w14:paraId="0B72C48D" w14:textId="3881013B" w:rsidR="004E1461" w:rsidRPr="004E1461" w:rsidRDefault="001A35D4" w:rsidP="00CF5511">
      <w:pPr>
        <w:pStyle w:val="ListParagraph"/>
        <w:numPr>
          <w:ilvl w:val="0"/>
          <w:numId w:val="2"/>
        </w:numPr>
        <w:tabs>
          <w:tab w:val="right" w:pos="9026"/>
        </w:tabs>
        <w:ind w:left="180" w:hanging="180"/>
        <w:jc w:val="both"/>
        <w:rPr>
          <w:rFonts w:ascii="Calibri" w:hAnsi="Calibri" w:cs="Calibri"/>
        </w:rPr>
      </w:pPr>
      <w:r w:rsidRPr="004E1461">
        <w:rPr>
          <w:rFonts w:ascii="Calibri" w:eastAsia="Arial" w:hAnsi="Calibri" w:cs="Calibri"/>
          <w:b/>
          <w:bCs/>
          <w:color w:val="333333"/>
        </w:rPr>
        <w:t>Finance Allocation Pipeline Ownership:</w:t>
      </w:r>
      <w:r w:rsidRPr="004E1461">
        <w:rPr>
          <w:rFonts w:ascii="Calibri" w:eastAsia="Arial" w:hAnsi="Calibri" w:cs="Calibri"/>
          <w:color w:val="333333"/>
        </w:rPr>
        <w:t xml:space="preserve"> </w:t>
      </w:r>
      <w:r w:rsidR="004E1461" w:rsidRPr="004E1461">
        <w:rPr>
          <w:rFonts w:ascii="Calibri" w:eastAsia="Arial" w:hAnsi="Calibri" w:cs="Calibri"/>
          <w:color w:val="333333"/>
        </w:rPr>
        <w:t xml:space="preserve">Enhanced and validated a 1,900+ line Spark SQL cost allocation pipeline powering </w:t>
      </w:r>
      <w:r w:rsidR="004E1461" w:rsidRPr="004E1461">
        <w:rPr>
          <w:rFonts w:ascii="Calibri" w:eastAsia="Arial" w:hAnsi="Calibri" w:cs="Calibri"/>
          <w:b/>
          <w:bCs/>
          <w:color w:val="333333"/>
        </w:rPr>
        <w:t>FP&amp;A-driven</w:t>
      </w:r>
      <w:r w:rsidR="004E1461" w:rsidRPr="004E1461">
        <w:rPr>
          <w:rFonts w:ascii="Calibri" w:eastAsia="Arial" w:hAnsi="Calibri" w:cs="Calibri"/>
          <w:color w:val="333333"/>
        </w:rPr>
        <w:t xml:space="preserve"> Pharmacy Contribution Profit reporting</w:t>
      </w:r>
      <w:r w:rsidR="004E1461">
        <w:rPr>
          <w:rFonts w:ascii="Calibri" w:eastAsia="Arial" w:hAnsi="Calibri" w:cs="Calibri"/>
          <w:color w:val="333333"/>
        </w:rPr>
        <w:t xml:space="preserve"> and</w:t>
      </w:r>
      <w:r w:rsidR="004E1461" w:rsidRPr="004E1461">
        <w:rPr>
          <w:rFonts w:ascii="Calibri" w:eastAsia="Arial" w:hAnsi="Calibri" w:cs="Calibri"/>
          <w:color w:val="333333"/>
        </w:rPr>
        <w:t xml:space="preserve"> maintaining GL tie-back integrity across DAG-dependent pipelines.</w:t>
      </w:r>
    </w:p>
    <w:p w14:paraId="701E282C" w14:textId="38FC9B6B" w:rsidR="004E1461" w:rsidRDefault="004E1461" w:rsidP="00CF5511">
      <w:pPr>
        <w:pStyle w:val="ListParagraph"/>
        <w:numPr>
          <w:ilvl w:val="0"/>
          <w:numId w:val="2"/>
        </w:numPr>
        <w:tabs>
          <w:tab w:val="right" w:pos="9026"/>
        </w:tabs>
        <w:ind w:left="180" w:hanging="180"/>
        <w:jc w:val="both"/>
        <w:rPr>
          <w:rFonts w:ascii="Calibri" w:hAnsi="Calibri" w:cs="Calibri"/>
        </w:rPr>
      </w:pPr>
      <w:r w:rsidRPr="004E1461">
        <w:rPr>
          <w:rFonts w:ascii="Calibri" w:hAnsi="Calibri" w:cs="Calibri"/>
        </w:rPr>
        <w:t xml:space="preserve">Re-designed </w:t>
      </w:r>
      <w:r w:rsidRPr="004E1461">
        <w:rPr>
          <w:rFonts w:ascii="Calibri" w:hAnsi="Calibri" w:cs="Calibri"/>
          <w:b/>
          <w:bCs/>
        </w:rPr>
        <w:t xml:space="preserve">cost allocation logic </w:t>
      </w:r>
      <w:r>
        <w:rPr>
          <w:rFonts w:ascii="Calibri" w:hAnsi="Calibri" w:cs="Calibri"/>
          <w:b/>
          <w:bCs/>
        </w:rPr>
        <w:t>for</w:t>
      </w:r>
      <w:r w:rsidRPr="004E1461">
        <w:rPr>
          <w:rFonts w:ascii="Calibri" w:hAnsi="Calibri" w:cs="Calibri"/>
          <w:b/>
          <w:bCs/>
        </w:rPr>
        <w:t xml:space="preserve"> cost center restructuring</w:t>
      </w:r>
      <w:r w:rsidRPr="004E1461">
        <w:rPr>
          <w:rFonts w:ascii="Calibri" w:hAnsi="Calibri" w:cs="Calibri"/>
        </w:rPr>
        <w:t xml:space="preserve">, analyzing downstream dependencies and validating allocation changes through </w:t>
      </w:r>
      <w:r w:rsidRPr="004E1461">
        <w:rPr>
          <w:rFonts w:ascii="Calibri" w:hAnsi="Calibri" w:cs="Calibri"/>
          <w:b/>
          <w:bCs/>
        </w:rPr>
        <w:t>SQL reconciliation frameworks</w:t>
      </w:r>
      <w:r w:rsidRPr="004E1461">
        <w:rPr>
          <w:rFonts w:ascii="Calibri" w:hAnsi="Calibri" w:cs="Calibri"/>
        </w:rPr>
        <w:t xml:space="preserve"> to ensure accurate financial attribution across </w:t>
      </w:r>
      <w:r>
        <w:rPr>
          <w:rFonts w:ascii="Calibri" w:hAnsi="Calibri" w:cs="Calibri"/>
        </w:rPr>
        <w:t>ops domains.</w:t>
      </w:r>
    </w:p>
    <w:p w14:paraId="0F55FF0F" w14:textId="0BE053E4" w:rsidR="004E1461" w:rsidRDefault="004E1461" w:rsidP="00CF5511">
      <w:pPr>
        <w:pStyle w:val="ListParagraph"/>
        <w:numPr>
          <w:ilvl w:val="0"/>
          <w:numId w:val="2"/>
        </w:numPr>
        <w:tabs>
          <w:tab w:val="right" w:pos="9026"/>
        </w:tabs>
        <w:ind w:left="180" w:hanging="180"/>
        <w:jc w:val="both"/>
        <w:rPr>
          <w:rFonts w:ascii="Calibri" w:hAnsi="Calibri" w:cs="Calibri"/>
        </w:rPr>
      </w:pPr>
      <w:r w:rsidRPr="004E1461">
        <w:rPr>
          <w:rFonts w:ascii="Calibri" w:hAnsi="Calibri" w:cs="Calibri"/>
        </w:rPr>
        <w:t xml:space="preserve">Automated a manual </w:t>
      </w:r>
      <w:r>
        <w:rPr>
          <w:rFonts w:ascii="Calibri" w:hAnsi="Calibri" w:cs="Calibri"/>
        </w:rPr>
        <w:t xml:space="preserve">workforce </w:t>
      </w:r>
      <w:r w:rsidRPr="004E1461">
        <w:rPr>
          <w:rFonts w:ascii="Calibri" w:hAnsi="Calibri" w:cs="Calibri"/>
        </w:rPr>
        <w:t xml:space="preserve">cost allocation process by integrating </w:t>
      </w:r>
      <w:r w:rsidRPr="004E1461">
        <w:rPr>
          <w:rFonts w:ascii="Calibri" w:hAnsi="Calibri" w:cs="Calibri"/>
          <w:b/>
          <w:bCs/>
        </w:rPr>
        <w:t>ADP payroll, warehouse metadata, and business logic</w:t>
      </w:r>
      <w:r w:rsidRPr="004E1461">
        <w:rPr>
          <w:rFonts w:ascii="Calibri" w:hAnsi="Calibri" w:cs="Calibri"/>
        </w:rPr>
        <w:t xml:space="preserve"> into a SQL-based pipeline, eliminating manual S3 dependencies and reducing recurring </w:t>
      </w:r>
      <w:r w:rsidRPr="00CF5511">
        <w:rPr>
          <w:rFonts w:ascii="Calibri" w:hAnsi="Calibri" w:cs="Calibri"/>
        </w:rPr>
        <w:t>month-end</w:t>
      </w:r>
      <w:r w:rsidRPr="00CF5511">
        <w:rPr>
          <w:rFonts w:ascii="Calibri" w:hAnsi="Calibri" w:cs="Calibri"/>
        </w:rPr>
        <w:t xml:space="preserve"> </w:t>
      </w:r>
      <w:r w:rsidRPr="00CF5511">
        <w:rPr>
          <w:rFonts w:ascii="Calibri" w:hAnsi="Calibri" w:cs="Calibri"/>
        </w:rPr>
        <w:t xml:space="preserve">operational effort by </w:t>
      </w:r>
      <w:r w:rsidR="00CF5511">
        <w:rPr>
          <w:rFonts w:ascii="Calibri" w:hAnsi="Calibri" w:cs="Calibri"/>
        </w:rPr>
        <w:t>7</w:t>
      </w:r>
      <w:r w:rsidRPr="00CF5511">
        <w:rPr>
          <w:rFonts w:ascii="Calibri" w:hAnsi="Calibri" w:cs="Calibri"/>
        </w:rPr>
        <w:t xml:space="preserve">+ </w:t>
      </w:r>
      <w:r w:rsidR="00833965" w:rsidRPr="00CF5511">
        <w:rPr>
          <w:rFonts w:ascii="Calibri" w:hAnsi="Calibri" w:cs="Calibri"/>
        </w:rPr>
        <w:t>hrs.</w:t>
      </w:r>
      <w:r w:rsidRPr="00CF5511">
        <w:rPr>
          <w:rFonts w:ascii="Calibri" w:hAnsi="Calibri" w:cs="Calibri"/>
        </w:rPr>
        <w:t xml:space="preserve"> monthly</w:t>
      </w:r>
      <w:r w:rsidRPr="004E1461">
        <w:rPr>
          <w:rFonts w:ascii="Calibri" w:hAnsi="Calibri" w:cs="Calibri"/>
        </w:rPr>
        <w:t>.</w:t>
      </w:r>
    </w:p>
    <w:p w14:paraId="30A12CF7" w14:textId="656A92FF" w:rsidR="000467CC" w:rsidRDefault="000467CC" w:rsidP="00CF5511">
      <w:pPr>
        <w:pStyle w:val="ListParagraph"/>
        <w:numPr>
          <w:ilvl w:val="0"/>
          <w:numId w:val="2"/>
        </w:numPr>
        <w:tabs>
          <w:tab w:val="right" w:pos="9026"/>
        </w:tabs>
        <w:ind w:left="180" w:hanging="180"/>
        <w:jc w:val="both"/>
        <w:rPr>
          <w:rFonts w:ascii="Calibri" w:hAnsi="Calibri" w:cs="Calibri"/>
        </w:rPr>
      </w:pPr>
      <w:r w:rsidRPr="00A65B48">
        <w:rPr>
          <w:rFonts w:ascii="Calibri" w:hAnsi="Calibri" w:cs="Calibri"/>
          <w:b/>
          <w:bCs/>
          <w:sz w:val="19"/>
          <w:szCs w:val="19"/>
        </w:rPr>
        <w:t>Governance Analytics &amp; Platform Visibility</w:t>
      </w:r>
      <w:r>
        <w:rPr>
          <w:rFonts w:ascii="Calibri" w:hAnsi="Calibri" w:cs="Calibri"/>
        </w:rPr>
        <w:t xml:space="preserve">: </w:t>
      </w:r>
      <w:r w:rsidRPr="000467CC">
        <w:rPr>
          <w:rFonts w:ascii="Calibri" w:hAnsi="Calibri" w:cs="Calibri"/>
        </w:rPr>
        <w:t>Solved limited visibility into data platform adoption by reverse-engineering audit logs (</w:t>
      </w:r>
      <w:r w:rsidRPr="000467CC">
        <w:rPr>
          <w:rFonts w:ascii="Calibri" w:hAnsi="Calibri" w:cs="Calibri"/>
          <w:b/>
          <w:bCs/>
        </w:rPr>
        <w:t>1M+ monthly events</w:t>
      </w:r>
      <w:r w:rsidRPr="000467CC">
        <w:rPr>
          <w:rFonts w:ascii="Calibri" w:hAnsi="Calibri" w:cs="Calibri"/>
        </w:rPr>
        <w:t>) and building classification logic across datasets, users, and tools; delivered a governance dashboard that enabled adoption tracking and data-driven deprecation and capacity planning.</w:t>
      </w:r>
    </w:p>
    <w:p w14:paraId="4AED66B6" w14:textId="77A2C1D0" w:rsidR="000467CC" w:rsidRDefault="000467CC" w:rsidP="00CF5511">
      <w:pPr>
        <w:pStyle w:val="ListParagraph"/>
        <w:numPr>
          <w:ilvl w:val="0"/>
          <w:numId w:val="2"/>
        </w:numPr>
        <w:tabs>
          <w:tab w:val="right" w:pos="9026"/>
        </w:tabs>
        <w:ind w:left="180" w:hanging="180"/>
        <w:jc w:val="both"/>
        <w:rPr>
          <w:rFonts w:ascii="Calibri" w:hAnsi="Calibri" w:cs="Calibri"/>
        </w:rPr>
      </w:pPr>
      <w:r>
        <w:rPr>
          <w:rFonts w:ascii="Calibri" w:hAnsi="Calibri" w:cs="Calibri"/>
          <w:b/>
          <w:bCs/>
        </w:rPr>
        <w:t xml:space="preserve">Built </w:t>
      </w:r>
      <w:r w:rsidRPr="000467CC">
        <w:rPr>
          <w:rFonts w:ascii="Calibri" w:hAnsi="Calibri" w:cs="Calibri"/>
          <w:b/>
          <w:bCs/>
        </w:rPr>
        <w:t>Kiosk P&amp;L Framework</w:t>
      </w:r>
      <w:r>
        <w:rPr>
          <w:rFonts w:ascii="Calibri" w:hAnsi="Calibri" w:cs="Calibri"/>
          <w:b/>
          <w:bCs/>
        </w:rPr>
        <w:t xml:space="preserve"> </w:t>
      </w:r>
      <w:r w:rsidRPr="000467CC">
        <w:rPr>
          <w:rFonts w:ascii="Calibri" w:hAnsi="Calibri" w:cs="Calibri"/>
        </w:rPr>
        <w:t xml:space="preserve">as a net-new cost entity across finance </w:t>
      </w:r>
      <w:r w:rsidRPr="000467CC">
        <w:rPr>
          <w:rFonts w:ascii="Calibri" w:hAnsi="Calibri" w:cs="Calibri"/>
        </w:rPr>
        <w:t>pipelines</w:t>
      </w:r>
      <w:r w:rsidR="00833965">
        <w:rPr>
          <w:rFonts w:ascii="Calibri" w:hAnsi="Calibri" w:cs="Calibri"/>
        </w:rPr>
        <w:t xml:space="preserve">, </w:t>
      </w:r>
      <w:r w:rsidRPr="000467CC">
        <w:rPr>
          <w:rFonts w:ascii="Calibri" w:hAnsi="Calibri" w:cs="Calibri"/>
        </w:rPr>
        <w:t>built</w:t>
      </w:r>
      <w:r w:rsidRPr="000467CC">
        <w:rPr>
          <w:rFonts w:ascii="Calibri" w:hAnsi="Calibri" w:cs="Calibri"/>
        </w:rPr>
        <w:t xml:space="preserve"> attribution flags, designed exclusion/inclusion logic across 5 cost pools, and surfaced kiosk costs end-to-end through the Contribution Profit pipeline, enabling Finance to independently evaluate kiosk unit economics for the first time.</w:t>
      </w:r>
    </w:p>
    <w:p w14:paraId="1DFAF1E3" w14:textId="6A5121AD" w:rsidR="000467CC" w:rsidRPr="004E1461" w:rsidRDefault="000467CC" w:rsidP="00CF5511">
      <w:pPr>
        <w:pStyle w:val="ListParagraph"/>
        <w:numPr>
          <w:ilvl w:val="0"/>
          <w:numId w:val="2"/>
        </w:numPr>
        <w:tabs>
          <w:tab w:val="right" w:pos="9026"/>
        </w:tabs>
        <w:ind w:left="180" w:hanging="180"/>
        <w:jc w:val="both"/>
        <w:rPr>
          <w:rFonts w:ascii="Calibri" w:hAnsi="Calibri" w:cs="Calibri"/>
        </w:rPr>
      </w:pPr>
      <w:r w:rsidRPr="000467CC">
        <w:rPr>
          <w:rFonts w:ascii="Calibri" w:hAnsi="Calibri" w:cs="Calibri"/>
        </w:rPr>
        <w:t xml:space="preserve">Managed </w:t>
      </w:r>
      <w:r w:rsidRPr="007B5CF1">
        <w:rPr>
          <w:rFonts w:ascii="Calibri" w:hAnsi="Calibri" w:cs="Calibri"/>
          <w:b/>
          <w:bCs/>
        </w:rPr>
        <w:t>primary key migration across 10+ pipeline tables</w:t>
      </w:r>
      <w:r>
        <w:rPr>
          <w:rFonts w:ascii="Calibri" w:hAnsi="Calibri" w:cs="Calibri"/>
        </w:rPr>
        <w:t>,</w:t>
      </w:r>
      <w:r w:rsidRPr="000467CC">
        <w:rPr>
          <w:rFonts w:ascii="Calibri" w:hAnsi="Calibri" w:cs="Calibri"/>
        </w:rPr>
        <w:t xml:space="preserve"> auditing join dependencies, resolving data quality blockers, and validating zero metric loss.</w:t>
      </w:r>
    </w:p>
    <w:p w14:paraId="472798C2" w14:textId="77777777" w:rsidR="004E1461" w:rsidRPr="00833965" w:rsidRDefault="004E1461" w:rsidP="004E1461">
      <w:pPr>
        <w:tabs>
          <w:tab w:val="right" w:pos="9026"/>
        </w:tabs>
        <w:rPr>
          <w:rFonts w:ascii="Calibri" w:eastAsia="Arial" w:hAnsi="Calibri" w:cs="Calibri"/>
          <w:b/>
          <w:bCs/>
          <w:color w:val="1A1A1A"/>
          <w:sz w:val="6"/>
          <w:szCs w:val="6"/>
        </w:rPr>
      </w:pPr>
    </w:p>
    <w:p w14:paraId="605F74C4" w14:textId="2D6F0BFA" w:rsidR="00D15201" w:rsidRPr="004E1461" w:rsidRDefault="001862D0" w:rsidP="00C90C99">
      <w:pPr>
        <w:tabs>
          <w:tab w:val="right" w:pos="9026"/>
        </w:tabs>
        <w:rPr>
          <w:rFonts w:ascii="Calibri" w:hAnsi="Calibri" w:cs="Calibri"/>
        </w:rPr>
      </w:pPr>
      <w:r w:rsidRPr="004E1461">
        <w:rPr>
          <w:rFonts w:ascii="Calibri" w:eastAsia="Arial" w:hAnsi="Calibri" w:cs="Calibri"/>
          <w:b/>
          <w:bCs/>
          <w:color w:val="1A1A1A"/>
          <w:sz w:val="22"/>
          <w:szCs w:val="22"/>
        </w:rPr>
        <w:t xml:space="preserve">Business Intelligence </w:t>
      </w:r>
      <w:r w:rsidR="001A35D4" w:rsidRPr="004E1461">
        <w:rPr>
          <w:rFonts w:ascii="Calibri" w:eastAsia="Arial" w:hAnsi="Calibri" w:cs="Calibri"/>
          <w:b/>
          <w:bCs/>
          <w:color w:val="1A1A1A"/>
          <w:sz w:val="22"/>
          <w:szCs w:val="22"/>
        </w:rPr>
        <w:t>Engineer</w:t>
      </w:r>
      <w:r w:rsidR="001A35D4" w:rsidRPr="004E1461">
        <w:rPr>
          <w:rFonts w:ascii="Calibri" w:eastAsia="Arial" w:hAnsi="Calibri" w:cs="Calibri"/>
          <w:color w:val="555555"/>
          <w:sz w:val="22"/>
          <w:szCs w:val="22"/>
        </w:rPr>
        <w:t xml:space="preserve"> | </w:t>
      </w:r>
      <w:r w:rsidR="001A35D4" w:rsidRPr="004E1461">
        <w:rPr>
          <w:rFonts w:ascii="Calibri" w:eastAsia="Arial" w:hAnsi="Calibri" w:cs="Calibri"/>
          <w:b/>
          <w:bCs/>
          <w:color w:val="1F4E79"/>
          <w:sz w:val="22"/>
          <w:szCs w:val="22"/>
        </w:rPr>
        <w:t xml:space="preserve">Barclays </w:t>
      </w:r>
      <w:r w:rsidR="00C90C99">
        <w:rPr>
          <w:rFonts w:ascii="Calibri" w:eastAsia="Arial" w:hAnsi="Calibri" w:cs="Calibri"/>
          <w:b/>
          <w:bCs/>
          <w:color w:val="1F4E79"/>
          <w:sz w:val="22"/>
          <w:szCs w:val="22"/>
        </w:rPr>
        <w:t>–</w:t>
      </w:r>
      <w:r w:rsidR="001A35D4" w:rsidRPr="004E1461">
        <w:rPr>
          <w:rFonts w:ascii="Calibri" w:eastAsia="Arial" w:hAnsi="Calibri" w:cs="Calibri"/>
          <w:b/>
          <w:bCs/>
          <w:color w:val="1F4E79"/>
          <w:sz w:val="22"/>
          <w:szCs w:val="22"/>
        </w:rPr>
        <w:t xml:space="preserve"> </w:t>
      </w:r>
      <w:r w:rsidR="00C90C99">
        <w:rPr>
          <w:rFonts w:ascii="Calibri" w:eastAsia="Arial" w:hAnsi="Calibri" w:cs="Calibri"/>
          <w:b/>
          <w:bCs/>
          <w:color w:val="1F4E79"/>
          <w:sz w:val="22"/>
          <w:szCs w:val="22"/>
        </w:rPr>
        <w:t>Credit Card</w:t>
      </w:r>
      <w:r w:rsidR="004E1461" w:rsidRPr="004E1461">
        <w:rPr>
          <w:rFonts w:ascii="Calibri" w:eastAsia="Arial" w:hAnsi="Calibri" w:cs="Calibri"/>
          <w:b/>
          <w:bCs/>
          <w:color w:val="1F4E79"/>
          <w:sz w:val="22"/>
          <w:szCs w:val="22"/>
        </w:rPr>
        <w:t xml:space="preserve">, </w:t>
      </w:r>
      <w:r w:rsidR="00833965" w:rsidRPr="00833965">
        <w:rPr>
          <w:rFonts w:ascii="Calibri" w:eastAsia="Arial" w:hAnsi="Calibri" w:cs="Calibri"/>
          <w:b/>
          <w:bCs/>
          <w:color w:val="1F4E79"/>
          <w:sz w:val="22"/>
          <w:szCs w:val="22"/>
        </w:rPr>
        <w:t>Contact Center Analytics</w:t>
      </w:r>
      <w:r w:rsidR="001A35D4" w:rsidRPr="004E1461">
        <w:rPr>
          <w:rFonts w:ascii="Calibri" w:eastAsia="Arial" w:hAnsi="Calibri" w:cs="Calibri"/>
          <w:color w:val="555555"/>
          <w:sz w:val="22"/>
          <w:szCs w:val="22"/>
        </w:rPr>
        <w:t xml:space="preserve">| Whippany, </w:t>
      </w:r>
      <w:r w:rsidR="004E1461" w:rsidRPr="004E1461">
        <w:rPr>
          <w:rFonts w:ascii="Calibri" w:eastAsia="Arial" w:hAnsi="Calibri" w:cs="Calibri"/>
          <w:color w:val="555555"/>
          <w:sz w:val="22"/>
          <w:szCs w:val="22"/>
        </w:rPr>
        <w:t>NJ</w:t>
      </w:r>
      <w:r w:rsidR="001A35D4" w:rsidRPr="004E1461">
        <w:rPr>
          <w:rFonts w:ascii="Calibri" w:eastAsia="Arial" w:hAnsi="Calibri" w:cs="Calibri"/>
          <w:color w:val="555555"/>
          <w:sz w:val="22"/>
          <w:szCs w:val="22"/>
        </w:rPr>
        <w:t>|</w:t>
      </w:r>
      <w:r w:rsidR="001A35D4" w:rsidRPr="004E1461">
        <w:rPr>
          <w:rFonts w:ascii="Calibri" w:eastAsia="Arial" w:hAnsi="Calibri" w:cs="Calibri"/>
        </w:rPr>
        <w:t xml:space="preserve"> </w:t>
      </w:r>
      <w:r w:rsidRPr="004E1461">
        <w:rPr>
          <w:rFonts w:ascii="Calibri" w:eastAsia="Arial" w:hAnsi="Calibri" w:cs="Calibri"/>
          <w:i/>
          <w:iCs/>
          <w:color w:val="555555"/>
        </w:rPr>
        <w:t xml:space="preserve">Jan 2021 </w:t>
      </w:r>
      <w:r w:rsidR="004E1461">
        <w:rPr>
          <w:rFonts w:ascii="Calibri" w:eastAsia="Arial" w:hAnsi="Calibri" w:cs="Calibri"/>
          <w:i/>
          <w:iCs/>
          <w:color w:val="555555"/>
        </w:rPr>
        <w:t>-</w:t>
      </w:r>
      <w:r w:rsidRPr="004E1461">
        <w:rPr>
          <w:rFonts w:ascii="Calibri" w:eastAsia="Arial" w:hAnsi="Calibri" w:cs="Calibri"/>
          <w:i/>
          <w:iCs/>
          <w:color w:val="555555"/>
        </w:rPr>
        <w:t xml:space="preserve"> Jul 2025</w:t>
      </w:r>
    </w:p>
    <w:p w14:paraId="3F2407B1" w14:textId="77777777" w:rsidR="004E1461" w:rsidRPr="00C90C99" w:rsidRDefault="004E1461" w:rsidP="00C90C99">
      <w:pPr>
        <w:rPr>
          <w:rFonts w:ascii="Calibri" w:eastAsia="Arial" w:hAnsi="Calibri" w:cs="Calibri"/>
          <w:b/>
          <w:bCs/>
          <w:color w:val="1F4E79"/>
          <w:sz w:val="6"/>
          <w:szCs w:val="6"/>
        </w:rPr>
      </w:pPr>
    </w:p>
    <w:p w14:paraId="2A889182" w14:textId="77777777" w:rsidR="00C90C99" w:rsidRDefault="00C90C99" w:rsidP="00CF5511">
      <w:pPr>
        <w:pStyle w:val="ListParagraph"/>
        <w:numPr>
          <w:ilvl w:val="0"/>
          <w:numId w:val="3"/>
        </w:numPr>
        <w:ind w:left="180" w:hanging="180"/>
        <w:jc w:val="both"/>
        <w:rPr>
          <w:rFonts w:ascii="Calibri" w:hAnsi="Calibri" w:cs="Calibri"/>
        </w:rPr>
      </w:pPr>
      <w:r w:rsidRPr="00C90C99">
        <w:rPr>
          <w:rFonts w:ascii="Calibri" w:hAnsi="Calibri" w:cs="Calibri"/>
          <w:b/>
          <w:bCs/>
        </w:rPr>
        <w:t>Cloud Migration &amp; Analytics Enablement</w:t>
      </w:r>
      <w:r w:rsidRPr="00C90C99">
        <w:rPr>
          <w:rFonts w:ascii="Calibri" w:hAnsi="Calibri" w:cs="Calibri"/>
        </w:rPr>
        <w:t>: Co-led migration of multi-terabyte operational datasets from Oracle to AWS (S3, Athena, Redshift), supporting schema mapping, dataset validation, and downstream ETL/reporting enhancements to ensure continuity across IVR dashboards, KPI reporting, and operational analytics, improving query performance by 40%.</w:t>
      </w:r>
    </w:p>
    <w:p w14:paraId="7E367B41" w14:textId="21E04FAB" w:rsidR="00C90C99" w:rsidRPr="00C90C99" w:rsidRDefault="00C90C99" w:rsidP="00CF5511">
      <w:pPr>
        <w:pStyle w:val="ListParagraph"/>
        <w:numPr>
          <w:ilvl w:val="0"/>
          <w:numId w:val="3"/>
        </w:numPr>
        <w:ind w:left="180" w:hanging="180"/>
        <w:jc w:val="both"/>
        <w:rPr>
          <w:rFonts w:ascii="Calibri" w:hAnsi="Calibri" w:cs="Calibri"/>
        </w:rPr>
      </w:pPr>
      <w:r w:rsidRPr="00C90C99">
        <w:rPr>
          <w:rFonts w:ascii="Calibri" w:hAnsi="Calibri" w:cs="Calibri"/>
          <w:b/>
          <w:bCs/>
        </w:rPr>
        <w:t>ETL Pipeline Development &amp; KPI Standardization</w:t>
      </w:r>
      <w:r w:rsidRPr="00C90C99">
        <w:rPr>
          <w:rFonts w:ascii="Calibri" w:hAnsi="Calibri" w:cs="Calibri"/>
        </w:rPr>
        <w:t>: Built end-to-end IVR analytics pipelines from scratch in Tableau Prep</w:t>
      </w:r>
      <w:r>
        <w:rPr>
          <w:rFonts w:ascii="Calibri" w:hAnsi="Calibri" w:cs="Calibri"/>
        </w:rPr>
        <w:t>,</w:t>
      </w:r>
      <w:r w:rsidRPr="00C90C99">
        <w:rPr>
          <w:rFonts w:ascii="Calibri" w:hAnsi="Calibri" w:cs="Calibri"/>
        </w:rPr>
        <w:t xml:space="preserve"> handling schema divergence during mid-flight Avaya to Amazon Connect migration through pivot/unpivot transformations, standardizing KPI definitions across 30+ dashboards, and delivering SLA monitoring and funnel analytics for contact center operations.</w:t>
      </w:r>
    </w:p>
    <w:p w14:paraId="5442E478" w14:textId="77777777" w:rsidR="00C90C99" w:rsidRPr="00C90C99" w:rsidRDefault="00C90C99" w:rsidP="00CF5511">
      <w:pPr>
        <w:pStyle w:val="ListParagraph"/>
        <w:numPr>
          <w:ilvl w:val="0"/>
          <w:numId w:val="3"/>
        </w:numPr>
        <w:ind w:left="180" w:hanging="180"/>
        <w:jc w:val="both"/>
        <w:rPr>
          <w:rFonts w:ascii="Calibri" w:hAnsi="Calibri" w:cs="Calibri"/>
        </w:rPr>
      </w:pPr>
      <w:r w:rsidRPr="00C90C99">
        <w:rPr>
          <w:rFonts w:ascii="Calibri" w:hAnsi="Calibri" w:cs="Calibri"/>
          <w:b/>
          <w:bCs/>
        </w:rPr>
        <w:t>Customer Journey Analytics &amp; Experimentation</w:t>
      </w:r>
      <w:r w:rsidRPr="00C90C99">
        <w:rPr>
          <w:rFonts w:ascii="Calibri" w:hAnsi="Calibri" w:cs="Calibri"/>
        </w:rPr>
        <w:t>: Analyzed 5M+ IVR interactions across clickstream, call log, and servicing datasets; designed and evaluated A/B tests for queue restructuring and callback workflows, applying statistical analysis and hypothesis testing to optimize containment, transfer reduction, and operational efficiency.</w:t>
      </w:r>
    </w:p>
    <w:p w14:paraId="30015669" w14:textId="2FA865C9" w:rsidR="00C90C99" w:rsidRPr="00C90C99" w:rsidRDefault="00C90C99" w:rsidP="00CF5511">
      <w:pPr>
        <w:pStyle w:val="ListParagraph"/>
        <w:numPr>
          <w:ilvl w:val="0"/>
          <w:numId w:val="3"/>
        </w:numPr>
        <w:ind w:left="180" w:hanging="180"/>
        <w:jc w:val="both"/>
        <w:rPr>
          <w:rFonts w:ascii="Calibri" w:hAnsi="Calibri" w:cs="Calibri"/>
        </w:rPr>
      </w:pPr>
      <w:r w:rsidRPr="00C90C99">
        <w:rPr>
          <w:rFonts w:ascii="Calibri" w:hAnsi="Calibri" w:cs="Calibri"/>
          <w:b/>
          <w:bCs/>
        </w:rPr>
        <w:t>GenAI Workflow Automation</w:t>
      </w:r>
      <w:r w:rsidRPr="00C90C99">
        <w:rPr>
          <w:rFonts w:ascii="Calibri" w:hAnsi="Calibri" w:cs="Calibri"/>
        </w:rPr>
        <w:t xml:space="preserve">: Applied </w:t>
      </w:r>
      <w:r w:rsidRPr="00C90C99">
        <w:rPr>
          <w:rFonts w:ascii="Calibri" w:hAnsi="Calibri" w:cs="Calibri"/>
          <w:b/>
          <w:bCs/>
        </w:rPr>
        <w:t>AWS Lambda + Amazon Bedrock (Claude)</w:t>
      </w:r>
      <w:r w:rsidRPr="00C90C99">
        <w:rPr>
          <w:rFonts w:ascii="Calibri" w:hAnsi="Calibri" w:cs="Calibri"/>
        </w:rPr>
        <w:t xml:space="preserve"> to prototype automated summarization of pipeline jobs, dependencies, and metadata inputs, improving documentation efficiency and audit readiness for analytics workflows.</w:t>
      </w:r>
    </w:p>
    <w:p w14:paraId="3E5CCDD7" w14:textId="77777777" w:rsidR="00C90C99" w:rsidRPr="00C90C99" w:rsidRDefault="00C90C99" w:rsidP="00CF5511">
      <w:pPr>
        <w:pStyle w:val="ListParagraph"/>
        <w:numPr>
          <w:ilvl w:val="0"/>
          <w:numId w:val="3"/>
        </w:numPr>
        <w:ind w:left="180" w:hanging="180"/>
        <w:jc w:val="both"/>
        <w:rPr>
          <w:rFonts w:ascii="Calibri" w:hAnsi="Calibri" w:cs="Calibri"/>
        </w:rPr>
      </w:pPr>
      <w:r w:rsidRPr="00C90C99">
        <w:rPr>
          <w:rFonts w:ascii="Calibri" w:hAnsi="Calibri" w:cs="Calibri"/>
          <w:b/>
          <w:bCs/>
        </w:rPr>
        <w:t>Business Logic Re-Engineering</w:t>
      </w:r>
      <w:r w:rsidRPr="00C90C99">
        <w:rPr>
          <w:rFonts w:ascii="Calibri" w:hAnsi="Calibri" w:cs="Calibri"/>
        </w:rPr>
        <w:t xml:space="preserve"> (Callback &amp; SLA): Led redesign of callback workflow SLA logic, partnering with operations and engineering teams to integrate new features into contact center pipelines and update 45+ dashboards and reporting assets, improving queue performance visibility and SLA tracking.</w:t>
      </w:r>
    </w:p>
    <w:p w14:paraId="4790B4AB" w14:textId="0C377CD4" w:rsidR="004E1461" w:rsidRPr="00CF5511" w:rsidRDefault="00C90C99" w:rsidP="00CF5511">
      <w:pPr>
        <w:pStyle w:val="ListParagraph"/>
        <w:numPr>
          <w:ilvl w:val="0"/>
          <w:numId w:val="3"/>
        </w:numPr>
        <w:pBdr>
          <w:bottom w:val="single" w:sz="6" w:space="1" w:color="1F4E79"/>
        </w:pBdr>
        <w:ind w:left="180" w:hanging="180"/>
        <w:jc w:val="both"/>
        <w:rPr>
          <w:rFonts w:ascii="Calibri" w:eastAsia="Arial" w:hAnsi="Calibri" w:cs="Calibri"/>
          <w:b/>
          <w:bCs/>
          <w:color w:val="1F4E79"/>
          <w:sz w:val="22"/>
          <w:szCs w:val="22"/>
        </w:rPr>
      </w:pPr>
      <w:r w:rsidRPr="00CF5511">
        <w:rPr>
          <w:rFonts w:ascii="Calibri" w:hAnsi="Calibri" w:cs="Calibri"/>
          <w:b/>
          <w:bCs/>
        </w:rPr>
        <w:t>Cross-Functional Analytics Enablement</w:t>
      </w:r>
      <w:r w:rsidRPr="00CF5511">
        <w:rPr>
          <w:rFonts w:ascii="Calibri" w:hAnsi="Calibri" w:cs="Calibri"/>
        </w:rPr>
        <w:t xml:space="preserve">: </w:t>
      </w:r>
      <w:r w:rsidR="00CF5511" w:rsidRPr="00CF5511">
        <w:rPr>
          <w:rFonts w:ascii="Calibri" w:hAnsi="Calibri" w:cs="Calibri"/>
        </w:rPr>
        <w:t>Partnered with Product, Customer Experience, Fraud/Disputes, and Collections teams to investigate and resolve data discrepancies, pipeline issues, and reporting gaps</w:t>
      </w:r>
      <w:r w:rsidR="00CF5511">
        <w:rPr>
          <w:rFonts w:ascii="Calibri" w:hAnsi="Calibri" w:cs="Calibri"/>
        </w:rPr>
        <w:t>.</w:t>
      </w:r>
    </w:p>
    <w:p w14:paraId="241A1FA2" w14:textId="77777777" w:rsidR="00CF5511" w:rsidRPr="00CF5511" w:rsidRDefault="00CF5511" w:rsidP="00CF5511">
      <w:pPr>
        <w:pBdr>
          <w:bottom w:val="single" w:sz="6" w:space="1" w:color="1F4E79"/>
        </w:pBdr>
        <w:jc w:val="both"/>
        <w:rPr>
          <w:rFonts w:ascii="Calibri" w:eastAsia="Arial" w:hAnsi="Calibri" w:cs="Calibri"/>
          <w:b/>
          <w:bCs/>
          <w:color w:val="1F4E79"/>
          <w:sz w:val="10"/>
          <w:szCs w:val="10"/>
        </w:rPr>
      </w:pPr>
    </w:p>
    <w:p w14:paraId="0F51EB51" w14:textId="0F0ED868" w:rsidR="00D15201" w:rsidRPr="00ED1C94" w:rsidRDefault="001862D0" w:rsidP="001A35D4">
      <w:pPr>
        <w:pBdr>
          <w:bottom w:val="single" w:sz="6" w:space="1" w:color="1F4E79"/>
        </w:pBdr>
        <w:rPr>
          <w:rFonts w:ascii="Calibri" w:hAnsi="Calibri" w:cs="Calibri"/>
        </w:rPr>
      </w:pPr>
      <w:r w:rsidRPr="00ED1C94">
        <w:rPr>
          <w:rFonts w:ascii="Calibri" w:eastAsia="Arial" w:hAnsi="Calibri" w:cs="Calibri"/>
          <w:b/>
          <w:bCs/>
          <w:color w:val="1F4E79"/>
          <w:sz w:val="22"/>
          <w:szCs w:val="22"/>
        </w:rPr>
        <w:t>EDUCATION</w:t>
      </w:r>
    </w:p>
    <w:p w14:paraId="54BD3766" w14:textId="77777777" w:rsidR="00D15201" w:rsidRPr="00ED1C94" w:rsidRDefault="001862D0" w:rsidP="001A35D4">
      <w:pPr>
        <w:rPr>
          <w:rFonts w:ascii="Calibri" w:hAnsi="Calibri" w:cs="Calibri"/>
        </w:rPr>
      </w:pPr>
      <w:r w:rsidRPr="00ED1C94">
        <w:rPr>
          <w:rFonts w:ascii="Calibri" w:eastAsia="Arial" w:hAnsi="Calibri" w:cs="Calibri"/>
          <w:b/>
          <w:bCs/>
          <w:color w:val="1A1A1A"/>
        </w:rPr>
        <w:t>Master of Science, Management Information Systems</w:t>
      </w:r>
      <w:r w:rsidRPr="00ED1C94">
        <w:rPr>
          <w:rFonts w:ascii="Calibri" w:eastAsia="Arial" w:hAnsi="Calibri" w:cs="Calibri"/>
          <w:color w:val="555555"/>
        </w:rPr>
        <w:t xml:space="preserve">   |   University of Arizona, Tucson, AZ   |   2019 – 2020</w:t>
      </w:r>
    </w:p>
    <w:p w14:paraId="7A032E00" w14:textId="77777777" w:rsidR="00D15201" w:rsidRPr="00ED1C94" w:rsidRDefault="001862D0" w:rsidP="00CF5511">
      <w:pPr>
        <w:rPr>
          <w:rFonts w:ascii="Calibri" w:hAnsi="Calibri" w:cs="Calibri"/>
        </w:rPr>
      </w:pPr>
      <w:r w:rsidRPr="00ED1C94">
        <w:rPr>
          <w:rFonts w:ascii="Calibri" w:eastAsia="Arial" w:hAnsi="Calibri" w:cs="Calibri"/>
          <w:b/>
          <w:bCs/>
          <w:color w:val="1A1A1A"/>
        </w:rPr>
        <w:t>Bachelor of Technology, Information Technology</w:t>
      </w:r>
      <w:r w:rsidRPr="00ED1C94">
        <w:rPr>
          <w:rFonts w:ascii="Calibri" w:eastAsia="Arial" w:hAnsi="Calibri" w:cs="Calibri"/>
          <w:color w:val="555555"/>
        </w:rPr>
        <w:t xml:space="preserve">   |   Guru Gobind Singh Indraprastha University, New Delhi, India   |   2012 – 2016</w:t>
      </w:r>
    </w:p>
    <w:sectPr w:rsidR="00D15201" w:rsidRPr="00ED1C94" w:rsidSect="00CF5511">
      <w:pgSz w:w="12240" w:h="15840"/>
      <w:pgMar w:top="630" w:right="810" w:bottom="864" w:left="63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0226A"/>
    <w:multiLevelType w:val="hybridMultilevel"/>
    <w:tmpl w:val="DDB4DAFA"/>
    <w:lvl w:ilvl="0" w:tplc="24E852CC">
      <w:start w:val="1"/>
      <w:numFmt w:val="bullet"/>
      <w:lvlText w:val="●"/>
      <w:lvlJc w:val="left"/>
      <w:pPr>
        <w:ind w:left="720" w:hanging="360"/>
      </w:pPr>
    </w:lvl>
    <w:lvl w:ilvl="1" w:tplc="D408D3E4">
      <w:start w:val="1"/>
      <w:numFmt w:val="bullet"/>
      <w:lvlText w:val="○"/>
      <w:lvlJc w:val="left"/>
      <w:pPr>
        <w:ind w:left="1440" w:hanging="360"/>
      </w:pPr>
    </w:lvl>
    <w:lvl w:ilvl="2" w:tplc="6124FC82">
      <w:start w:val="1"/>
      <w:numFmt w:val="bullet"/>
      <w:lvlText w:val="■"/>
      <w:lvlJc w:val="left"/>
      <w:pPr>
        <w:ind w:left="2160" w:hanging="360"/>
      </w:pPr>
    </w:lvl>
    <w:lvl w:ilvl="3" w:tplc="C5E2EB38">
      <w:start w:val="1"/>
      <w:numFmt w:val="bullet"/>
      <w:lvlText w:val="●"/>
      <w:lvlJc w:val="left"/>
      <w:pPr>
        <w:ind w:left="2880" w:hanging="360"/>
      </w:pPr>
    </w:lvl>
    <w:lvl w:ilvl="4" w:tplc="589E3008">
      <w:start w:val="1"/>
      <w:numFmt w:val="bullet"/>
      <w:lvlText w:val="○"/>
      <w:lvlJc w:val="left"/>
      <w:pPr>
        <w:ind w:left="3600" w:hanging="360"/>
      </w:pPr>
    </w:lvl>
    <w:lvl w:ilvl="5" w:tplc="ED185294">
      <w:start w:val="1"/>
      <w:numFmt w:val="bullet"/>
      <w:lvlText w:val="■"/>
      <w:lvlJc w:val="left"/>
      <w:pPr>
        <w:ind w:left="4320" w:hanging="360"/>
      </w:pPr>
    </w:lvl>
    <w:lvl w:ilvl="6" w:tplc="6B6A3158">
      <w:start w:val="1"/>
      <w:numFmt w:val="bullet"/>
      <w:lvlText w:val="●"/>
      <w:lvlJc w:val="left"/>
      <w:pPr>
        <w:ind w:left="5040" w:hanging="360"/>
      </w:pPr>
    </w:lvl>
    <w:lvl w:ilvl="7" w:tplc="66B22816">
      <w:start w:val="1"/>
      <w:numFmt w:val="bullet"/>
      <w:lvlText w:val="●"/>
      <w:lvlJc w:val="left"/>
      <w:pPr>
        <w:ind w:left="5760" w:hanging="360"/>
      </w:pPr>
    </w:lvl>
    <w:lvl w:ilvl="8" w:tplc="2FC89776">
      <w:start w:val="1"/>
      <w:numFmt w:val="bullet"/>
      <w:lvlText w:val="●"/>
      <w:lvlJc w:val="left"/>
      <w:pPr>
        <w:ind w:left="6480" w:hanging="360"/>
      </w:pPr>
    </w:lvl>
  </w:abstractNum>
  <w:abstractNum w:abstractNumId="1" w15:restartNumberingAfterBreak="0">
    <w:nsid w:val="413E1639"/>
    <w:multiLevelType w:val="hybridMultilevel"/>
    <w:tmpl w:val="9A484824"/>
    <w:lvl w:ilvl="0" w:tplc="FBAC9330">
      <w:start w:val="1"/>
      <w:numFmt w:val="bullet"/>
      <w:lvlText w:val="•"/>
      <w:lvlJc w:val="left"/>
      <w:pPr>
        <w:ind w:left="360" w:hanging="240"/>
      </w:pPr>
    </w:lvl>
    <w:lvl w:ilvl="1" w:tplc="FD56897E">
      <w:numFmt w:val="decimal"/>
      <w:lvlText w:val=""/>
      <w:lvlJc w:val="left"/>
    </w:lvl>
    <w:lvl w:ilvl="2" w:tplc="4542498E">
      <w:numFmt w:val="decimal"/>
      <w:lvlText w:val=""/>
      <w:lvlJc w:val="left"/>
    </w:lvl>
    <w:lvl w:ilvl="3" w:tplc="48067008">
      <w:numFmt w:val="decimal"/>
      <w:lvlText w:val=""/>
      <w:lvlJc w:val="left"/>
    </w:lvl>
    <w:lvl w:ilvl="4" w:tplc="72C6B706">
      <w:numFmt w:val="decimal"/>
      <w:lvlText w:val=""/>
      <w:lvlJc w:val="left"/>
    </w:lvl>
    <w:lvl w:ilvl="5" w:tplc="E5825344">
      <w:numFmt w:val="decimal"/>
      <w:lvlText w:val=""/>
      <w:lvlJc w:val="left"/>
    </w:lvl>
    <w:lvl w:ilvl="6" w:tplc="D53CD960">
      <w:numFmt w:val="decimal"/>
      <w:lvlText w:val=""/>
      <w:lvlJc w:val="left"/>
    </w:lvl>
    <w:lvl w:ilvl="7" w:tplc="D17C36C2">
      <w:numFmt w:val="decimal"/>
      <w:lvlText w:val=""/>
      <w:lvlJc w:val="left"/>
    </w:lvl>
    <w:lvl w:ilvl="8" w:tplc="0DE8D996">
      <w:numFmt w:val="decimal"/>
      <w:lvlText w:val=""/>
      <w:lvlJc w:val="left"/>
    </w:lvl>
  </w:abstractNum>
  <w:abstractNum w:abstractNumId="2" w15:restartNumberingAfterBreak="0">
    <w:nsid w:val="5AC34403"/>
    <w:multiLevelType w:val="hybridMultilevel"/>
    <w:tmpl w:val="AFF6E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9088668">
    <w:abstractNumId w:val="0"/>
    <w:lvlOverride w:ilvl="0">
      <w:startOverride w:val="1"/>
    </w:lvlOverride>
  </w:num>
  <w:num w:numId="2" w16cid:durableId="960116161">
    <w:abstractNumId w:val="1"/>
    <w:lvlOverride w:ilvl="0">
      <w:startOverride w:val="1"/>
    </w:lvlOverride>
  </w:num>
  <w:num w:numId="3" w16cid:durableId="492914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01"/>
    <w:rsid w:val="000467CC"/>
    <w:rsid w:val="001862D0"/>
    <w:rsid w:val="001A35D4"/>
    <w:rsid w:val="004E1461"/>
    <w:rsid w:val="006E671E"/>
    <w:rsid w:val="00746FB6"/>
    <w:rsid w:val="007B5CF1"/>
    <w:rsid w:val="00833965"/>
    <w:rsid w:val="00910688"/>
    <w:rsid w:val="00C90C99"/>
    <w:rsid w:val="00CF5511"/>
    <w:rsid w:val="00D15201"/>
    <w:rsid w:val="00D23757"/>
    <w:rsid w:val="00ED1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223E2"/>
  <w15:docId w15:val="{CD667EBF-DED9-4AE8-BA8E-AAC401309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E67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madhv\Downloads\madhvika-portfolio.vercel.app" TargetMode="External"/><Relationship Id="rId5" Type="http://schemas.openxmlformats.org/officeDocument/2006/relationships/hyperlink" Target="file:///C:\Users\madhv\Downloads\linkedin.com\in\madhvikasehg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665</Words>
  <Characters>4489</Characters>
  <Application>Microsoft Office Word</Application>
  <DocSecurity>0</DocSecurity>
  <Lines>63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Madhvika Sehgal</cp:lastModifiedBy>
  <cp:revision>2</cp:revision>
  <dcterms:created xsi:type="dcterms:W3CDTF">2026-05-22T22:51:00Z</dcterms:created>
  <dcterms:modified xsi:type="dcterms:W3CDTF">2026-05-22T22:51:00Z</dcterms:modified>
</cp:coreProperties>
</file>