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6B4F"/>
        </w:rPr>
        <w:t>ExploreDVO</w:t>
      </w:r>
    </w:p>
    <w:p>
      <w:pPr>
        <w:jc w:val="center"/>
      </w:pPr>
      <w:r>
        <w:rPr>
          <w:b/>
          <w:sz w:val="40"/>
        </w:rPr>
        <w:t>System Development &amp; Technical Documentation</w:t>
      </w:r>
    </w:p>
    <w:p>
      <w:pPr>
        <w:jc w:val="center"/>
      </w:pPr>
      <w:r>
        <w:rPr>
          <w:b/>
        </w:rPr>
        <w:t>A Destination Recommender with AI-Driven Itinerary Generation for the Department of Tourism Region XI</w:t>
        <w:br/>
      </w:r>
      <w:r>
        <w:t>Complete development record: objectives, planning, system logic, technical implementation, database</w:t>
        <w:br/>
      </w:r>
      <w:r>
        <w:t>design, UI/UX decisions, security, problem-solving, testing, and change history for every module.</w:t>
        <w:br/>
      </w:r>
      <w:r>
        <w:t>Prepared as a study reference for thesis defense preparation. Document started: August 9, 2026.</w:t>
      </w:r>
    </w:p>
    <w:p>
      <w:r>
        <w:br w:type="page"/>
      </w:r>
    </w:p>
    <w:p>
      <w:pPr>
        <w:pStyle w:val="Heading1"/>
      </w:pPr>
      <w:r>
        <w:rPr>
          <w:color w:val="1B3A2B"/>
        </w:rPr>
        <w:t>How to Use This Document</w:t>
      </w:r>
    </w:p>
    <w:p>
      <w:r>
        <w:rPr>
          <w:b w:val="0"/>
          <w:i w:val="0"/>
          <w:sz w:val="22"/>
        </w:rPr>
        <w:t>This is a companion document to “ExploreDVO_Implementation_Changes.docx”, which tracks differences between the approved proposal and the built system for updating the paper itself. This document has a different purpose: it is a complete technical development record of the system as engineering work, independent of the paper. Its intended reader is you, preparing to answer panel questions about how the system works, why it was built the way it was, what alternatives existed, and what problems came up during development.</w:t>
      </w:r>
    </w:p>
    <w:p>
      <w:r>
        <w:rPr>
          <w:b w:val="0"/>
          <w:i w:val="0"/>
          <w:sz w:val="22"/>
        </w:rPr>
        <w:t>Each module below is documented using the same twelve-category structure: Objective, Planning and Approach, System Logic, Technical Implementation, Database Design, UI/UX Decisions, Security, Problem-Solving, Changes and Revisions, Ideas and Improvements, Testing, and a Final Explanation summary. Not every category applies with equal depth to every module — a pure UI polish task has little to say about database design, for instance — so shorter categories are kept short rather than padded.</w:t>
      </w:r>
    </w:p>
    <w:p>
      <w:r>
        <w:rPr>
          <w:b w:val="0"/>
          <w:i/>
          <w:sz w:val="22"/>
        </w:rPr>
        <w:t>This is a living document. It was started after the core system, the AI/recommendation engine, the chatbot, and turn-by-turn routing were already built, so the earliest modules are documented by combining the actual current code with the development history retained from the working sessions, rather than a moment-by-moment transcript. The most recently built modules (the recommendation engine, Apriori, itinerary generation, chatbot, and route guidance) include the fullest blow-by-blow detail, including failed approaches and debugging narratives, because that detail was captured while it was happening.</w:t>
      </w:r>
    </w:p>
    <w:p>
      <w:r>
        <w:br w:type="page"/>
      </w:r>
    </w:p>
    <w:p>
      <w:pPr>
        <w:pStyle w:val="Heading1"/>
      </w:pPr>
      <w:r>
        <w:rPr>
          <w:color w:val="1B3A2B"/>
        </w:rPr>
        <w:t>Part 1: Chronological Development Log</w:t>
      </w:r>
    </w:p>
    <w:p>
      <w:r>
        <w:rPr>
          <w:b w:val="0"/>
          <w:i w:val="0"/>
          <w:sz w:val="22"/>
        </w:rPr>
        <w:t>A phase-by-phase timeline of the whole build, from initial project scaffolding through the AI/recommendation engine and turn-by-turn routing. Each phase links forward to its full module writeup in Part 3.</w:t>
      </w:r>
    </w:p>
    <w:p>
      <w:pPr>
        <w:pStyle w:val="Heading2"/>
      </w:pPr>
      <w:r>
        <w:rPr>
          <w:color w:val="1B3A2B"/>
        </w:rPr>
        <w:t>Phase 1: Project Foundation</w:t>
      </w:r>
    </w:p>
    <w:p>
      <w:pPr>
        <w:pStyle w:val="ListBullet"/>
      </w:pPr>
      <w:r>
        <w:t>Laravel 12 project created at D:\Downloads\ExploreDVO; SQLite used for initial local development before migrating to PostgreSQL 18.</w:t>
      </w:r>
    </w:p>
    <w:p>
      <w:pPr>
        <w:pStyle w:val="ListBullet"/>
      </w:pPr>
      <w:r>
        <w:t>Full 28-table data dictionary translated into Laravel migrations, matching the approved proposal’s Tables 13–40 field-for-field.</w:t>
      </w:r>
    </w:p>
    <w:p>
      <w:pPr>
        <w:pStyle w:val="ListBullet"/>
      </w:pPr>
      <w:r>
        <w:t>Eloquent models created for all 28 tables with their relationships (belongsTo/hasMany/morphMany as appropriate).</w:t>
      </w:r>
    </w:p>
    <w:p>
      <w:pPr>
        <w:pStyle w:val="ListBullet"/>
      </w:pPr>
      <w:r>
        <w:t>Multi-guard authentication scaffolded for three distinct actor types: Tourist, Establishment/Tour Operator, and DOT Admin — see §3.1.</w:t>
      </w:r>
    </w:p>
    <w:p>
      <w:pPr>
        <w:pStyle w:val="ListBullet"/>
      </w:pPr>
      <w:r>
        <w:t>Migrations verified to run cleanly end-to-end before any UI work began.</w:t>
      </w:r>
    </w:p>
    <w:p>
      <w:pPr>
        <w:pStyle w:val="Heading2"/>
      </w:pPr>
      <w:r>
        <w:rPr>
          <w:color w:val="1B3A2B"/>
        </w:rPr>
        <w:t>Phase 2: Design System and Core Public Pages</w:t>
      </w:r>
    </w:p>
    <w:p>
      <w:pPr>
        <w:pStyle w:val="ListBullet"/>
      </w:pPr>
      <w:r>
        <w:t>Agoda-inspired responsive design system built from scratch (custom CSS, no framework) — see §3.2.</w:t>
      </w:r>
    </w:p>
    <w:p>
      <w:pPr>
        <w:pStyle w:val="ListBullet"/>
      </w:pPr>
      <w:r>
        <w:t>Sample Davao Region destinations and regions seeded so the homepage had real content to design against.</w:t>
      </w:r>
    </w:p>
    <w:p>
      <w:pPr>
        <w:pStyle w:val="ListBullet"/>
      </w:pPr>
      <w:r>
        <w:t>Auth pages and all three dashboards restyled to match the new design system.</w:t>
      </w:r>
    </w:p>
    <w:p>
      <w:pPr>
        <w:pStyle w:val="ListBullet"/>
      </w:pPr>
      <w:r>
        <w:t>Responsiveness verified across desktop/tablet/mobile breakpoints in-browser.</w:t>
      </w:r>
    </w:p>
    <w:p>
      <w:pPr>
        <w:pStyle w:val="ListBullet"/>
      </w:pPr>
      <w:r>
        <w:t>Destinations browse/filter page and destination detail page built and wired into navigation.</w:t>
      </w:r>
    </w:p>
    <w:p>
      <w:pPr>
        <w:pStyle w:val="Heading2"/>
      </w:pPr>
      <w:r>
        <w:rPr>
          <w:color w:val="1B3A2B"/>
        </w:rPr>
        <w:t>Phase 3: Listings, Accreditation, and Multi-Photo Galleries</w:t>
      </w:r>
    </w:p>
    <w:p>
      <w:pPr>
        <w:pStyle w:val="ListBullet"/>
      </w:pPr>
      <w:r>
        <w:t>Accreditation records, sample tourists, and a matched establishment account seeded for realistic testing.</w:t>
      </w:r>
    </w:p>
    <w:p>
      <w:pPr>
        <w:pStyle w:val="ListBullet"/>
      </w:pPr>
      <w:r>
        <w:t>Accommodations and Packages browse/detail pages built.</w:t>
      </w:r>
    </w:p>
    <w:p>
      <w:pPr>
        <w:pStyle w:val="ListBullet"/>
      </w:pPr>
      <w:r>
        <w:t>Admin dashboard shell and Establishment dashboard shell built with their interior pages.</w:t>
      </w:r>
    </w:p>
    <w:p>
      <w:pPr>
        <w:pStyle w:val="ListBullet"/>
      </w:pPr>
      <w:r>
        <w:t>listing_photos table added (new, not in the original data dictionary) to support a real multi-photo gallery instead of the original single image_path field — see §3.7.</w:t>
      </w:r>
    </w:p>
    <w:p>
      <w:pPr>
        <w:pStyle w:val="ListBullet"/>
      </w:pPr>
      <w:r>
        <w:t>Establishment photo management page, an Airbnb-style swipeable image carousel, and an Agoda-style categorized gallery with lightbox all built on top of listing_photos.</w:t>
      </w:r>
    </w:p>
    <w:p>
      <w:pPr>
        <w:pStyle w:val="ListBullet"/>
      </w:pPr>
      <w:r>
        <w:t>Demo photos seeded and the whole photo pipeline verified end-to-end in browser.</w:t>
      </w:r>
    </w:p>
    <w:p>
      <w:pPr>
        <w:pStyle w:val="Heading2"/>
      </w:pPr>
      <w:r>
        <w:rPr>
          <w:color w:val="1B3A2B"/>
        </w:rPr>
        <w:t>Phase 4: Tourist Experience and Admin Content Management</w:t>
      </w:r>
    </w:p>
    <w:p>
      <w:pPr>
        <w:pStyle w:val="ListBullet"/>
      </w:pPr>
      <w:r>
        <w:t>Real tourist dashboard built (saved destinations + profile), replacing any placeholder.</w:t>
      </w:r>
    </w:p>
    <w:p>
      <w:pPr>
        <w:pStyle w:val="ListBullet"/>
      </w:pPr>
      <w:r>
        <w:t>Custom branded error pages built for 404/403/419/429/500/503, replacing Laravel’s defaults.</w:t>
      </w:r>
    </w:p>
    <w:p>
      <w:pPr>
        <w:pStyle w:val="ListBullet"/>
      </w:pPr>
      <w:r>
        <w:t>Header scroll-shrink effect and hover-transition polish added across the site.</w:t>
      </w:r>
    </w:p>
    <w:p>
      <w:pPr>
        <w:pStyle w:val="ListBullet"/>
      </w:pPr>
      <w:r>
        <w:t>Site-wide emoji audit: every emoji replaced with a custom-built SVG icon set (&lt;x-icon&gt; Blade component) — see §3.2.</w:t>
      </w:r>
    </w:p>
    <w:p>
      <w:pPr>
        <w:pStyle w:val="ListBullet"/>
      </w:pPr>
      <w:r>
        <w:t>archived_at column added to all five original listing tables (Destinations, Accommodations, Restaurants, Packages, Souvenir Centers) to make Functional Requirement 2.2.3.1.2 (“archive”) actually implementable — see §3.8.</w:t>
      </w:r>
    </w:p>
    <w:p>
      <w:pPr>
        <w:pStyle w:val="ListBullet"/>
      </w:pPr>
      <w:r>
        <w:t>AdminListingController built (index/create/store/edit/update/archive) as one shared controller across all five listing types.</w:t>
      </w:r>
    </w:p>
    <w:p>
      <w:pPr>
        <w:pStyle w:val="ListBullet"/>
      </w:pPr>
      <w:r>
        <w:t>Shared admin listing index and create/edit form views built once and reused per listing type rather than duplicated five times.</w:t>
      </w:r>
    </w:p>
    <w:p>
      <w:pPr>
        <w:pStyle w:val="ListBullet"/>
      </w:pPr>
      <w:r>
        <w:t>Archived listings excluded from all public catalog/detail routes; admin nav wired up.</w:t>
      </w:r>
    </w:p>
    <w:p>
      <w:pPr>
        <w:pStyle w:val="ListBullet"/>
      </w:pPr>
      <w:r>
        <w:t>Full admin CRUD cycle tested end-to-end in browser for every listing type.</w:t>
      </w:r>
    </w:p>
    <w:p>
      <w:pPr>
        <w:pStyle w:val="Heading2"/>
      </w:pPr>
      <w:r>
        <w:rPr>
          <w:color w:val="1B3A2B"/>
        </w:rPr>
        <w:t>Phase 5: Closing Requirement Gaps (Restaurants, Preferences, Surveys, Health Profile)</w:t>
      </w:r>
    </w:p>
    <w:p>
      <w:pPr>
        <w:pStyle w:val="ListBullet"/>
      </w:pPr>
      <w:r>
        <w:t>Discovered Restaurants and Souvenir Centers had full database tables and admin CRUD but zero public routes — tourists had no way to browse them despite Requirement 2.2.1.3 requiring it. Public catalog and detail pages built for both, mirroring the existing listing-page pattern exactly.</w:t>
      </w:r>
    </w:p>
    <w:p>
      <w:pPr>
        <w:pStyle w:val="ListBullet"/>
      </w:pPr>
      <w:r>
        <w:t>Tourist Preferences survey UI built (input-collection side only, at this phase) on the existing Tourist Preferences/Preference Activities/Preference Amenities tables — see §3.10.</w:t>
      </w:r>
    </w:p>
    <w:p>
      <w:pPr>
        <w:pStyle w:val="ListBullet"/>
      </w:pPr>
      <w:r>
        <w:t>Exit Survey module built (ratings + comments), matching the data dictionary’s Exit Surveys table exactly — see §3.11.</w:t>
      </w:r>
    </w:p>
    <w:p>
      <w:pPr>
        <w:pStyle w:val="ListBullet"/>
      </w:pPr>
      <w:r>
        <w:t>Exit Survey extended with a full visitor-experience capture: residency_type/visitor_type/origin columns plus two new child tables (exit_survey_visits, exit_survey_activities) so the paper’s Figure 14 became implementable rather than decorative.</w:t>
      </w:r>
    </w:p>
    <w:p>
      <w:pPr>
        <w:pStyle w:val="ListBullet"/>
      </w:pPr>
      <w:r>
        <w:t>Health/Accessibility Profile UI built (consent-gated, editable/deletable anytime) on the existing Tourist Health Profiles/Conditions tables.</w:t>
      </w:r>
    </w:p>
    <w:p>
      <w:pPr>
        <w:pStyle w:val="ListBullet"/>
      </w:pPr>
      <w:r>
        <w:t>Admin Reports &amp; Analytics wired up with real data, CSV export, and a browser print-to-PDF flow, replacing a previously stubbed page — see §3.17.</w:t>
      </w:r>
    </w:p>
    <w:p>
      <w:pPr>
        <w:pStyle w:val="Heading2"/>
      </w:pPr>
      <w:r>
        <w:rPr>
          <w:color w:val="1B3A2B"/>
        </w:rPr>
        <w:t>Phase 6: Accreditation, Maps, and QR Codes (RD Meeting Note Response)</w:t>
      </w:r>
    </w:p>
    <w:p>
      <w:pPr>
        <w:pStyle w:val="ListBullet"/>
      </w:pPr>
      <w:r>
        <w:t>Accreditation-gated public visibility enforced: non-accredited or expired listings now correctly hidden from public catalog/detail pages (this closed a real visibility bug found during the pass).</w:t>
      </w:r>
    </w:p>
    <w:p>
      <w:pPr>
        <w:pStyle w:val="ListBullet"/>
      </w:pPr>
      <w:r>
        <w:t>Accreditation auto-expiry scheduled command built, plus an admin renewal action — see §3.14.</w:t>
      </w:r>
    </w:p>
    <w:p>
      <w:pPr>
        <w:pStyle w:val="ListBullet"/>
      </w:pPr>
      <w:r>
        <w:t>Purpose of Travel and Visitor Type columns added to Tourist Preferences (closing a gap that existed in the original proposal’s own Table 5 weighted formula, which referenced these categories without the columns existing).</w:t>
      </w:r>
    </w:p>
    <w:p>
      <w:pPr>
        <w:pStyle w:val="ListBullet"/>
      </w:pPr>
      <w:r>
        <w:t>Purpose of Travel and Actual Days Stayed columns added to Exit Surveys.</w:t>
      </w:r>
    </w:p>
    <w:p>
      <w:pPr>
        <w:pStyle w:val="ListBullet"/>
      </w:pPr>
      <w:r>
        <w:t>latitude/longitude columns added to Accommodations, Packages, and Souvenir Centers (Destinations and Restaurants already had them), so every listing type could support a real map pin.</w:t>
      </w:r>
    </w:p>
    <w:p>
      <w:pPr>
        <w:pStyle w:val="ListBullet"/>
      </w:pPr>
      <w:r>
        <w:t>QR code generation built for accredited establishments (new Composer dependency: endroid/qr-code).</w:t>
      </w:r>
    </w:p>
    <w:p>
      <w:pPr>
        <w:pStyle w:val="ListBullet"/>
      </w:pPr>
      <w:r>
        <w:t>Embedded GPS maps with a location pin built using Leaflet.js + OpenStreetMap tiles instead of the Google Maps API — chosen specifically because it needs no API key or billing account, a deliberate, defensible engineering choice for a capstone project — see §3.15.</w:t>
      </w:r>
    </w:p>
    <w:p>
      <w:pPr>
        <w:pStyle w:val="Heading2"/>
      </w:pPr>
      <w:r>
        <w:rPr>
          <w:color w:val="1B3A2B"/>
        </w:rPr>
        <w:t>Phase 7: Reviews, Notifications, and Homepage Copy Correction</w:t>
      </w:r>
    </w:p>
    <w:p>
      <w:pPr>
        <w:pStyle w:val="ListBullet"/>
      </w:pPr>
      <w:r>
        <w:t>Guest Review Replies feature built: owner_reply and owner_replied_at columns added to Reviews; establishment owners can now respond publicly to traveler reviews — see §3.13.</w:t>
      </w:r>
    </w:p>
    <w:p>
      <w:pPr>
        <w:pStyle w:val="ListBullet"/>
      </w:pPr>
      <w:r>
        <w:t>Homepage copy audited and corrected: marketing language claiming “AI-driven itineraries” and similar was found describing features that did not exist yet at that point in development, and was reworded to describe only what was actually built. (This was later superseded once the AI features became real — see Phase 9.)</w:t>
      </w:r>
    </w:p>
    <w:p>
      <w:pPr>
        <w:pStyle w:val="ListBullet"/>
      </w:pPr>
      <w:r>
        <w:t>Establishment overview dashboard rebuilt with real data: accreditation status/expiry, photo count, and recent reviews with an unreplied-review nudge.</w:t>
      </w:r>
    </w:p>
    <w:p>
      <w:pPr>
        <w:pStyle w:val="ListBullet"/>
      </w:pPr>
      <w:r>
        <w:t>Notifications table (previously fully documented but unused) wired up: establishment owners now get real in-app alerts when accreditation is expiring, expires, or gets renewed — see §3.16.</w:t>
      </w:r>
    </w:p>
    <w:p>
      <w:pPr>
        <w:pStyle w:val="Heading2"/>
      </w:pPr>
      <w:r>
        <w:rPr>
          <w:color w:val="1B3A2B"/>
        </w:rPr>
        <w:t>Phase 8: Tour Operators — Sixth Listing Type</w:t>
      </w:r>
    </w:p>
    <w:p>
      <w:pPr>
        <w:pStyle w:val="ListBullet"/>
      </w:pPr>
      <w:r>
        <w:t>A DOT Regional Director meeting note (“include the travel and tour operators”) prompted a new tour_operators table and a tour_operator_id foreign key on Packages — a genuinely new 29th table, not a modification of an existing one — see §3.18.</w:t>
      </w:r>
    </w:p>
    <w:p>
      <w:pPr>
        <w:pStyle w:val="ListBullet"/>
      </w:pPr>
      <w:r>
        <w:t>TourOperator model created; morph map registered; Package model updated to support the new relationship.</w:t>
      </w:r>
    </w:p>
    <w:p>
      <w:pPr>
        <w:pStyle w:val="ListBullet"/>
      </w:pPr>
      <w:r>
        <w:t>Public TourOperatorController and routes, plus index/show views and a card partial, built to match the pattern of every other listing type.</w:t>
      </w:r>
    </w:p>
    <w:p>
      <w:pPr>
        <w:pStyle w:val="ListBullet"/>
      </w:pPr>
      <w:r>
        <w:t>Tour Operators wired into navigation (header/footer), admin listing management, and establishment registration/QR codes.</w:t>
      </w:r>
    </w:p>
    <w:p>
      <w:pPr>
        <w:pStyle w:val="ListBullet"/>
      </w:pPr>
      <w:r>
        <w:t>Demo tour operators seeded and linked to existing packages.</w:t>
      </w:r>
    </w:p>
    <w:p>
      <w:pPr>
        <w:pStyle w:val="ListBullet"/>
      </w:pPr>
      <w:r>
        <w:t>Full feature tested end-to-end in browser.</w:t>
      </w:r>
    </w:p>
    <w:p>
      <w:pPr>
        <w:pStyle w:val="ListBullet"/>
      </w:pPr>
      <w:r>
        <w:t>A dedicated regression pass afterward caught and fixed two real bugs the new listing type had introduced elsewhere: a blank operator name in the Accreditation Status report, and a header/tab text-wrap layout bug at 1010–1080px viewport widths.</w:t>
      </w:r>
    </w:p>
    <w:p>
      <w:pPr>
        <w:pStyle w:val="Heading2"/>
      </w:pPr>
      <w:r>
        <w:rPr>
          <w:color w:val="1B3A2B"/>
        </w:rPr>
        <w:t>Phase 9: Paper Alignment Pass (Manuscript Editing)</w:t>
      </w:r>
    </w:p>
    <w:p>
      <w:r>
        <w:rPr>
          <w:b w:val="0"/>
          <w:i w:val="0"/>
          <w:sz w:val="22"/>
        </w:rPr>
        <w:t>A separate, extensive effort went into reconciling the actual thesis manuscript text against the as-built system — fixing the “Bootstrap 5” technology claim (system actually uses a custom CSS design system), adding missing data-dictionary rows/tables, rebuilding Figure 4 (the ERD) to include every new table, and reworking wording that no longer matched the system. This work is tracked separately and in full detail in “ExploreDVO_Implementation_Changes.docx” (see its “Paper Edit Guide” section) since it is paper editing, not system development — it is summarized here only because several of its findings (e.g. the Preference Match formula gaps, the itinerary baseline-location wording) directly informed the recommendation engine’s implementation choices documented in Part 3.</w:t>
      </w:r>
    </w:p>
    <w:p>
      <w:pPr>
        <w:pStyle w:val="Heading2"/>
      </w:pPr>
      <w:r>
        <w:rPr>
          <w:color w:val="1B3A2B"/>
        </w:rPr>
        <w:t>Phase 10: The AI/Recommendation Engine, Chatbot, and Turn-by-Turn Routing (August 8–9, 2026)</w:t>
      </w:r>
    </w:p>
    <w:p>
      <w:r>
        <w:rPr>
          <w:b w:val="0"/>
          <w:i w:val="0"/>
          <w:sz w:val="22"/>
        </w:rPr>
        <w:t>This is the most significant and most recently built phase, and the one with the fullest real-time development record. Before this phase, the paper (Sec. 2.3.3–2.3.4) fully described Content-Based Recommendation, Association Rule Mining via Apriori, AI-Driven Itinerary Generation, and a Chatbot Assistance Module as if they were built — they were not. The system was deliberately sequenced to complete the UI/UX and information-management layer first. This phase closed that gap.</w:t>
      </w:r>
    </w:p>
    <w:p>
      <w:pPr>
        <w:pStyle w:val="ListBullet"/>
      </w:pPr>
      <w:r>
        <w:t>A system-vs-paper audit found the gap was real and specific: composer.json had no ML/recommendation packages, and app/ had no recommendation or Apriori logic anywhere — only the database tables and models existed.</w:t>
      </w:r>
    </w:p>
    <w:p>
      <w:pPr>
        <w:pStyle w:val="ListBullet"/>
      </w:pPr>
      <w:r>
        <w:t>A data-sufficiency check found the seeded database had only 3 exit surveys and 2 visitation records total — far too few for Apriori to produce meaningful Support/Confidence values. A dedicated RecommendationDataSeeder was built first: 40 tourists, 105 tourist-visit records, and 90 exit surveys (245 visitation records), generated from four weighted co-visitation clusters designed to reproduce the same qualitative pattern as the paper’s own Samal Island → BlueJaz Beach Resort worked example — see §3.19 and §3.20.</w:t>
      </w:r>
    </w:p>
    <w:p>
      <w:pPr>
        <w:pStyle w:val="ListBullet"/>
      </w:pPr>
      <w:r>
        <w:t>ContentBasedRecommendationService built, implementing the paper’s exact Equations 1–6 and Table 5/6 weights — see §3.19.</w:t>
      </w:r>
    </w:p>
    <w:p>
      <w:pPr>
        <w:pStyle w:val="ListBullet"/>
      </w:pPr>
      <w:r>
        <w:t>AprioriService built, implementing Equations 8–9 (Support/Confidence) over the newly-seeded transaction data — see §3.20.</w:t>
      </w:r>
    </w:p>
    <w:p>
      <w:pPr>
        <w:pStyle w:val="ListBullet"/>
      </w:pPr>
      <w:r>
        <w:t>ItineraryGenerationService built, combining both with a Haversine-distance + Nearest-Neighbor heuristic sequencing step, auto-triggered after the tourist submits their preference survey — see §3.21.</w:t>
      </w:r>
    </w:p>
    <w:p>
      <w:pPr>
        <w:pStyle w:val="ListBullet"/>
      </w:pPr>
      <w:r>
        <w:t>The admin “Association Rules” page (previously a placeholder reading “goes live once the recommendation engine is built”) and the tourist dashboard’s “coming soon” panel were both replaced with the real, working features.</w:t>
      </w:r>
    </w:p>
    <w:p>
      <w:pPr>
        <w:pStyle w:val="ListBullet"/>
      </w:pPr>
      <w:r>
        <w:t>Chatbot Assistance Module built: first as a self-contained rule-based intent matcher (no external API, no cost), then upgraded to call Groq’s free-tier chatbot API (llama-3.1-8b-instant) with the rule-based version kept as an automatic fallback — see §3.22.</w:t>
      </w:r>
    </w:p>
    <w:p>
      <w:pPr>
        <w:pStyle w:val="ListBullet"/>
      </w:pPr>
      <w:r>
        <w:t>A real bug was found and fixed in the chatbot widget: the close button appeared completely unresponsive because a CSS rule was silently overriding the browser’s built-in hidden-attribute behavior — full root-cause account in §3.22.</w:t>
      </w:r>
    </w:p>
    <w:p>
      <w:pPr>
        <w:pStyle w:val="ListBullet"/>
      </w:pPr>
      <w:r>
        <w:t>Turn-by-turn route guidance built using Leaflet + the free public OSRM routing server (no API key), closing the last item that had been listed as “not yet built” in the tracking documentation — see §3.23.</w:t>
      </w:r>
    </w:p>
    <w:p>
      <w:pPr>
        <w:pStyle w:val="ListBullet"/>
      </w:pPr>
      <w:r>
        <w:t>The Paper Edit Guide was revisited after this phase and two new items were found and closed: a footnote explaining the Preference Match formula’s heuristics for categories with no direct destination-side data, and a rewording of the itinerary baseline-location sentence to match the system’s actual fallback behavior.</w:t>
      </w:r>
    </w:p>
    <w:p>
      <w:r>
        <w:br w:type="page"/>
      </w:r>
    </w:p>
    <w:p>
      <w:pPr>
        <w:pStyle w:val="Heading1"/>
      </w:pPr>
      <w:r>
        <w:rPr>
          <w:color w:val="1B3A2B"/>
        </w:rPr>
        <w:t>Part 2: System Architecture Overview</w:t>
      </w:r>
    </w:p>
    <w:p>
      <w:r>
        <w:rPr>
          <w:b w:val="0"/>
          <w:i w:val="0"/>
          <w:sz w:val="22"/>
        </w:rPr>
        <w:t>This section documents the cross-cutting architectural decisions that apply across the whole system, so they are explained once here rather than repeated in every module writeup in Part 3.</w:t>
      </w:r>
    </w:p>
    <w:p>
      <w:pPr>
        <w:pStyle w:val="Heading2"/>
      </w:pPr>
      <w:r>
        <w:rPr>
          <w:color w:val="1B3A2B"/>
        </w:rPr>
        <w:t>2.1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2F5233"/>
          </w:tcPr>
          <w:p>
            <w:r>
              <w:rPr>
                <w:b/>
                <w:color w:val="FFFFFF"/>
              </w:rPr>
              <w:t>Layer</w:t>
            </w:r>
          </w:p>
        </w:tc>
        <w:tc>
          <w:tcPr>
            <w:tcW w:type="dxa" w:w="2880"/>
            <w:shd w:val="clear" w:color="auto" w:fill="2F5233"/>
          </w:tcPr>
          <w:p>
            <w:r>
              <w:rPr>
                <w:b/>
                <w:color w:val="FFFFFF"/>
              </w:rPr>
              <w:t>Technology</w:t>
            </w:r>
          </w:p>
        </w:tc>
        <w:tc>
          <w:tcPr>
            <w:tcW w:type="dxa" w:w="4608"/>
            <w:shd w:val="clear" w:color="auto" w:fill="2F5233"/>
          </w:tcPr>
          <w:p>
            <w:r>
              <w:rPr>
                <w:b/>
                <w:color w:val="FFFFFF"/>
              </w:rPr>
              <w:t>Why</w:t>
            </w:r>
          </w:p>
        </w:tc>
      </w:tr>
      <w:tr>
        <w:tc>
          <w:tcPr>
            <w:tcW w:type="dxa" w:w="1872"/>
          </w:tcPr>
          <w:p>
            <w:pPr>
              <w:spacing w:after="40"/>
            </w:pPr>
            <w:r>
              <w:rPr>
                <w:sz w:val="20"/>
              </w:rPr>
              <w:t>Backend framework</w:t>
            </w:r>
          </w:p>
        </w:tc>
        <w:tc>
          <w:tcPr>
            <w:tcW w:type="dxa" w:w="2880"/>
          </w:tcPr>
          <w:p>
            <w:pPr>
              <w:spacing w:after="40"/>
            </w:pPr>
            <w:r>
              <w:rPr>
                <w:sz w:val="20"/>
              </w:rPr>
              <w:t>Laravel 12 (PHP 8.2)</w:t>
            </w:r>
          </w:p>
        </w:tc>
        <w:tc>
          <w:tcPr>
            <w:tcW w:type="dxa" w:w="4608"/>
          </w:tcPr>
          <w:p>
            <w:pPr>
              <w:spacing w:after="40"/>
            </w:pPr>
            <w:r>
              <w:rPr>
                <w:sz w:val="20"/>
              </w:rPr>
              <w:t>Mature MVC framework with built-in auth, migrations, Eloquent ORM, and queue/scheduling support — all used in this system.</w:t>
            </w:r>
          </w:p>
        </w:tc>
      </w:tr>
      <w:tr>
        <w:tc>
          <w:tcPr>
            <w:tcW w:type="dxa" w:w="1872"/>
          </w:tcPr>
          <w:p>
            <w:pPr>
              <w:spacing w:after="40"/>
            </w:pPr>
            <w:r>
              <w:rPr>
                <w:sz w:val="20"/>
              </w:rPr>
              <w:t>Database</w:t>
            </w:r>
          </w:p>
        </w:tc>
        <w:tc>
          <w:tcPr>
            <w:tcW w:type="dxa" w:w="2880"/>
          </w:tcPr>
          <w:p>
            <w:pPr>
              <w:spacing w:after="40"/>
            </w:pPr>
            <w:r>
              <w:rPr>
                <w:sz w:val="20"/>
              </w:rPr>
              <w:t>PostgreSQL 18</w:t>
            </w:r>
          </w:p>
        </w:tc>
        <w:tc>
          <w:tcPr>
            <w:tcW w:type="dxa" w:w="4608"/>
          </w:tcPr>
          <w:p>
            <w:pPr>
              <w:spacing w:after="40"/>
            </w:pPr>
            <w:r>
              <w:rPr>
                <w:sz w:val="20"/>
              </w:rPr>
              <w:t>Matches the proposal’s Table 2 requirement; used for both development and the final system (SQLite was only a bootstrapping convenience before Postgres was set up).</w:t>
            </w:r>
          </w:p>
        </w:tc>
      </w:tr>
      <w:tr>
        <w:tc>
          <w:tcPr>
            <w:tcW w:type="dxa" w:w="1872"/>
          </w:tcPr>
          <w:p>
            <w:pPr>
              <w:spacing w:after="40"/>
            </w:pPr>
            <w:r>
              <w:rPr>
                <w:sz w:val="20"/>
              </w:rPr>
              <w:t>Frontend</w:t>
            </w:r>
          </w:p>
        </w:tc>
        <w:tc>
          <w:tcPr>
            <w:tcW w:type="dxa" w:w="2880"/>
          </w:tcPr>
          <w:p>
            <w:pPr>
              <w:spacing w:after="40"/>
            </w:pPr>
            <w:r>
              <w:rPr>
                <w:sz w:val="20"/>
              </w:rPr>
              <w:t>Custom CSS design system + Vanilla JavaScript (HTML5, CSS3)</w:t>
            </w:r>
          </w:p>
        </w:tc>
        <w:tc>
          <w:tcPr>
            <w:tcW w:type="dxa" w:w="4608"/>
          </w:tcPr>
          <w:p>
            <w:pPr>
              <w:spacing w:after="40"/>
            </w:pPr>
            <w:r>
              <w:rPr>
                <w:sz w:val="20"/>
              </w:rPr>
              <w:t>No frontend framework or CSS library (Bootstrap 5 was in the original proposal but was replaced) — a hand-built, brand-appropriate visual identity, and zero framework dependency to manage.</w:t>
            </w:r>
          </w:p>
        </w:tc>
      </w:tr>
      <w:tr>
        <w:tc>
          <w:tcPr>
            <w:tcW w:type="dxa" w:w="1872"/>
          </w:tcPr>
          <w:p>
            <w:pPr>
              <w:spacing w:after="40"/>
            </w:pPr>
            <w:r>
              <w:rPr>
                <w:sz w:val="20"/>
              </w:rPr>
              <w:t>Maps</w:t>
            </w:r>
          </w:p>
        </w:tc>
        <w:tc>
          <w:tcPr>
            <w:tcW w:type="dxa" w:w="2880"/>
          </w:tcPr>
          <w:p>
            <w:pPr>
              <w:spacing w:after="40"/>
            </w:pPr>
            <w:r>
              <w:rPr>
                <w:sz w:val="20"/>
              </w:rPr>
              <w:t>Leaflet.js + OpenStreetMap tiles</w:t>
            </w:r>
          </w:p>
        </w:tc>
        <w:tc>
          <w:tcPr>
            <w:tcW w:type="dxa" w:w="4608"/>
          </w:tcPr>
          <w:p>
            <w:pPr>
              <w:spacing w:after="40"/>
            </w:pPr>
            <w:r>
              <w:rPr>
                <w:sz w:val="20"/>
              </w:rPr>
              <w:t>Chosen over the Google Maps API specifically because it needs no API key or billing account — the same reasoning later applied to routing (OSRM) and, partly, the chatbot (Groq’s free tier).</w:t>
            </w:r>
          </w:p>
        </w:tc>
      </w:tr>
      <w:tr>
        <w:tc>
          <w:tcPr>
            <w:tcW w:type="dxa" w:w="1872"/>
          </w:tcPr>
          <w:p>
            <w:pPr>
              <w:spacing w:after="40"/>
            </w:pPr>
            <w:r>
              <w:rPr>
                <w:sz w:val="20"/>
              </w:rPr>
              <w:t>Routing/navigation</w:t>
            </w:r>
          </w:p>
        </w:tc>
        <w:tc>
          <w:tcPr>
            <w:tcW w:type="dxa" w:w="2880"/>
          </w:tcPr>
          <w:p>
            <w:pPr>
              <w:spacing w:after="40"/>
            </w:pPr>
            <w:r>
              <w:rPr>
                <w:sz w:val="20"/>
              </w:rPr>
              <w:t>OSRM (Open Source Routing Machine) public demo server</w:t>
            </w:r>
          </w:p>
        </w:tc>
        <w:tc>
          <w:tcPr>
            <w:tcW w:type="dxa" w:w="4608"/>
          </w:tcPr>
          <w:p>
            <w:pPr>
              <w:spacing w:after="40"/>
            </w:pPr>
            <w:r>
              <w:rPr>
                <w:sz w:val="20"/>
              </w:rPr>
              <w:t>Free, keyless turn-by-turn directions consistent with the Leaflet/OSM approach.</w:t>
            </w:r>
          </w:p>
        </w:tc>
      </w:tr>
      <w:tr>
        <w:tc>
          <w:tcPr>
            <w:tcW w:type="dxa" w:w="1872"/>
          </w:tcPr>
          <w:p>
            <w:pPr>
              <w:spacing w:after="40"/>
            </w:pPr>
            <w:r>
              <w:rPr>
                <w:sz w:val="20"/>
              </w:rPr>
              <w:t>Chatbot</w:t>
            </w:r>
          </w:p>
        </w:tc>
        <w:tc>
          <w:tcPr>
            <w:tcW w:type="dxa" w:w="2880"/>
          </w:tcPr>
          <w:p>
            <w:pPr>
              <w:spacing w:after="40"/>
            </w:pPr>
            <w:r>
              <w:rPr>
                <w:sz w:val="20"/>
              </w:rPr>
              <w:t>Groq API (llama-3.1-8b-instant, free tier) with a rule-based fallback</w:t>
            </w:r>
          </w:p>
        </w:tc>
        <w:tc>
          <w:tcPr>
            <w:tcW w:type="dxa" w:w="4608"/>
          </w:tcPr>
          <w:p>
            <w:pPr>
              <w:spacing w:after="40"/>
            </w:pPr>
            <w:r>
              <w:rPr>
                <w:sz w:val="20"/>
              </w:rPr>
              <w:t>A real external chatbot API as the paper’s Req. 2.2.1.13 describes, on Groq’s free tier (no billing account) with an always-available fallback if the API is unreachable.</w:t>
            </w:r>
          </w:p>
        </w:tc>
      </w:tr>
      <w:tr>
        <w:tc>
          <w:tcPr>
            <w:tcW w:type="dxa" w:w="1872"/>
          </w:tcPr>
          <w:p>
            <w:pPr>
              <w:spacing w:after="40"/>
            </w:pPr>
            <w:r>
              <w:rPr>
                <w:sz w:val="20"/>
              </w:rPr>
              <w:t>QR codes</w:t>
            </w:r>
          </w:p>
        </w:tc>
        <w:tc>
          <w:tcPr>
            <w:tcW w:type="dxa" w:w="2880"/>
          </w:tcPr>
          <w:p>
            <w:pPr>
              <w:spacing w:after="40"/>
            </w:pPr>
            <w:r>
              <w:rPr>
                <w:sz w:val="20"/>
              </w:rPr>
              <w:t>endroid/qr-code (Composer package)</w:t>
            </w:r>
          </w:p>
        </w:tc>
        <w:tc>
          <w:tcPr>
            <w:tcW w:type="dxa" w:w="4608"/>
          </w:tcPr>
          <w:p>
            <w:pPr>
              <w:spacing w:after="40"/>
            </w:pPr>
            <w:r>
              <w:rPr>
                <w:sz w:val="20"/>
              </w:rPr>
              <w:t>Generates QR codes for accredited establishments’ public profile pages.</w:t>
            </w:r>
          </w:p>
        </w:tc>
      </w:tr>
      <w:tr>
        <w:tc>
          <w:tcPr>
            <w:tcW w:type="dxa" w:w="1872"/>
          </w:tcPr>
          <w:p>
            <w:pPr>
              <w:spacing w:after="40"/>
            </w:pPr>
            <w:r>
              <w:rPr>
                <w:sz w:val="20"/>
              </w:rPr>
              <w:t>Icons</w:t>
            </w:r>
          </w:p>
        </w:tc>
        <w:tc>
          <w:tcPr>
            <w:tcW w:type="dxa" w:w="2880"/>
          </w:tcPr>
          <w:p>
            <w:pPr>
              <w:spacing w:after="40"/>
            </w:pPr>
            <w:r>
              <w:rPr>
                <w:sz w:val="20"/>
              </w:rPr>
              <w:t>Hand-built SVG icon set via a Blade component</w:t>
            </w:r>
          </w:p>
        </w:tc>
        <w:tc>
          <w:tcPr>
            <w:tcW w:type="dxa" w:w="4608"/>
          </w:tcPr>
          <w:p>
            <w:pPr>
              <w:spacing w:after="40"/>
            </w:pPr>
            <w:r>
              <w:rPr>
                <w:sz w:val="20"/>
              </w:rPr>
              <w:t>Consistent, professional look; avoids relying on platform emoji rendering or an external icon-font library.</w:t>
            </w:r>
          </w:p>
        </w:tc>
      </w:tr>
    </w:tbl>
    <w:p/>
    <w:p>
      <w:pPr>
        <w:pStyle w:val="Heading2"/>
      </w:pPr>
      <w:r>
        <w:rPr>
          <w:color w:val="1B3A2B"/>
        </w:rPr>
        <w:t>2.2 Multi-Guard Authentication Architecture</w:t>
      </w:r>
    </w:p>
    <w:p>
      <w:r>
        <w:rPr>
          <w:b w:val="0"/>
          <w:i w:val="0"/>
          <w:sz w:val="22"/>
        </w:rPr>
        <w:t>The system serves three structurally different actor types — Tourists, DOT-Accredited Establishments/Tour Operators, and DOT Admins — each with their own account table, their own login flow, and their own set of permitted actions. Rather than one users table with a role column, Laravel’s multi-guard authentication is used: three separate guards (tourist, establishment, admin), each backed by its own Eloquent provider and its own database table (tourists, establishment_accounts, admin_users).</w:t>
      </w:r>
    </w:p>
    <w:p>
      <w:r>
        <w:rPr>
          <w:b/>
        </w:rPr>
        <w:t xml:space="preserve">Why this approach: </w:t>
      </w:r>
      <w:r>
        <w:t>a single shared users table with a role flag would require constant conditional logic scattered through controllers and views to hide fields/relationships that only apply to one actor type (e.g. accreditation fields only make sense for establishments, health profile fields only for tourists). Three separate guards keep each actor’s data model, validation rules, and authorization checks cleanly separated, at the cost of some duplicated auth-controller boilerplate.</w:t>
      </w:r>
    </w:p>
    <w:p>
      <w:r>
        <w:rPr>
          <w:b w:val="0"/>
          <w:i w:val="0"/>
          <w:sz w:val="22"/>
        </w:rPr>
      </w:r>
    </w:p>
    <w:p>
      <w:r>
        <w:rPr>
          <w:b/>
        </w:rPr>
        <w:t xml:space="preserve">How it works: </w:t>
      </w:r>
      <w:r>
        <w:t>Laravel’s auth.php config defines three guards, each pointing at its own provider and table. Routes are grouped under middleware('auth:tourist'), middleware('auth:establishment'), or middleware('auth:admin') as appropriate. request()-&gt;user('tourist') (etc.) retrieves the currently authenticated actor for that specific guard, returning null if that guard isn’t authenticated — this is used throughout the system, including by the chatbot controller to optionally attribute a conversation to a logged-in tourist without requiring login.</w:t>
      </w:r>
    </w:p>
    <w:p>
      <w:pPr>
        <w:pStyle w:val="Heading2"/>
      </w:pPr>
      <w:r>
        <w:rPr>
          <w:color w:val="1B3A2B"/>
        </w:rPr>
        <w:t>2.3 Recurring Database Design Patterns</w:t>
      </w:r>
    </w:p>
    <w:p>
      <w:r>
        <w:rPr>
          <w:b w:val="0"/>
          <w:i w:val="0"/>
          <w:sz w:val="22"/>
        </w:rPr>
        <w:t>Three patterns repeat across many tables in this system rather than being invented fresh each time a similar problem came up:</w:t>
      </w:r>
    </w:p>
    <w:p>
      <w:pPr>
        <w:pStyle w:val="ListBullet"/>
      </w:pPr>
      <w:r>
        <w:rPr>
          <w:b/>
        </w:rPr>
        <w:t xml:space="preserve">Polymorphic listing_kind/listing_id pattern — </w:t>
      </w:r>
      <w:r>
        <w:t>used by Reviews, Accreditation Records, listing_photos, Tourist Visits, and Exit Survey Visits to attach one record to any of the five (later six) listing types without a separate join table per type. Each row stores a listing_kind string ('destination', 'accommodation', etc.) and a listing_id, and Laravel’s morph map (registered once in AppServiceProvider) resolves that string to the correct Eloquent model class.</w:t>
      </w:r>
    </w:p>
    <w:p>
      <w:pPr>
        <w:pStyle w:val="ListBullet"/>
      </w:pPr>
      <w:r>
        <w:rPr>
          <w:b/>
        </w:rPr>
        <w:t xml:space="preserve">Soft-archive pattern (not soft-delete) — </w:t>
      </w:r>
      <w:r>
        <w:t>used by all five original listing tables. A nullable archived_at TIMESTAMP: NULL means the listing is live, a real timestamp means an admin archived it. Chosen over hard-deleting rows because reviews, photos, and accreditation records are treated as valuable historical data that should survive an archive action.</w:t>
      </w:r>
    </w:p>
    <w:p>
      <w:pPr>
        <w:pStyle w:val="ListBullet"/>
      </w:pPr>
      <w:r>
        <w:rPr>
          <w:b/>
        </w:rPr>
        <w:t xml:space="preserve">Accreditation as a first-class column — </w:t>
      </w:r>
      <w:r>
        <w:t>most public-facing tables (Destinations, Accommodations, etc.) carry a stored is_accredited boolean and a linked Accreditation Records row, so visibility can be checked with a simple WHERE clause rather than a runtime lookup against an external accreditation authority.</w:t>
      </w:r>
    </w:p>
    <w:p>
      <w:pPr>
        <w:pStyle w:val="Heading2"/>
      </w:pPr>
      <w:r>
        <w:rPr>
          <w:color w:val="1B3A2B"/>
        </w:rPr>
        <w:t>2.4 Folder and Namespace Conventions</w:t>
      </w:r>
    </w:p>
    <w:tbl>
      <w:tblPr>
        <w:tblStyle w:val="LightGrid-Accent1"/>
        <w:tblW w:type="auto" w:w="0"/>
        <w:jc w:val="center"/>
        <w:tblLook w:firstColumn="1" w:firstRow="1" w:lastColumn="0" w:lastRow="0" w:noHBand="0" w:noVBand="1" w:val="04A0"/>
      </w:tblPr>
      <w:tblGrid>
        <w:gridCol w:w="4320"/>
        <w:gridCol w:w="4320"/>
      </w:tblGrid>
      <w:tr>
        <w:tc>
          <w:tcPr>
            <w:tcW w:type="dxa" w:w="3312"/>
            <w:shd w:val="clear" w:color="auto" w:fill="2F5233"/>
          </w:tcPr>
          <w:p>
            <w:r>
              <w:rPr>
                <w:b/>
                <w:color w:val="FFFFFF"/>
              </w:rPr>
              <w:t>Path</w:t>
            </w:r>
          </w:p>
        </w:tc>
        <w:tc>
          <w:tcPr>
            <w:tcW w:type="dxa" w:w="6048"/>
            <w:shd w:val="clear" w:color="auto" w:fill="2F5233"/>
          </w:tcPr>
          <w:p>
            <w:r>
              <w:rPr>
                <w:b/>
                <w:color w:val="FFFFFF"/>
              </w:rPr>
              <w:t>Purpose</w:t>
            </w:r>
          </w:p>
        </w:tc>
      </w:tr>
      <w:tr>
        <w:tc>
          <w:tcPr>
            <w:tcW w:type="dxa" w:w="3312"/>
          </w:tcPr>
          <w:p>
            <w:pPr>
              <w:spacing w:after="40"/>
            </w:pPr>
            <w:r>
              <w:rPr>
                <w:sz w:val="20"/>
              </w:rPr>
              <w:t>app/Http/Controllers/</w:t>
            </w:r>
          </w:p>
        </w:tc>
        <w:tc>
          <w:tcPr>
            <w:tcW w:type="dxa" w:w="6048"/>
          </w:tcPr>
          <w:p>
            <w:pPr>
              <w:spacing w:after="40"/>
            </w:pPr>
            <w:r>
              <w:rPr>
                <w:sz w:val="20"/>
              </w:rPr>
              <w:t>Public and tourist-facing controllers (flat namespace).</w:t>
            </w:r>
          </w:p>
        </w:tc>
      </w:tr>
      <w:tr>
        <w:tc>
          <w:tcPr>
            <w:tcW w:type="dxa" w:w="3312"/>
          </w:tcPr>
          <w:p>
            <w:pPr>
              <w:spacing w:after="40"/>
            </w:pPr>
            <w:r>
              <w:rPr>
                <w:sz w:val="20"/>
              </w:rPr>
              <w:t>app/Http/Controllers/Admin/</w:t>
            </w:r>
          </w:p>
        </w:tc>
        <w:tc>
          <w:tcPr>
            <w:tcW w:type="dxa" w:w="6048"/>
          </w:tcPr>
          <w:p>
            <w:pPr>
              <w:spacing w:after="40"/>
            </w:pPr>
            <w:r>
              <w:rPr>
                <w:sz w:val="20"/>
              </w:rPr>
              <w:t>DOT Admin portal controllers.</w:t>
            </w:r>
          </w:p>
        </w:tc>
      </w:tr>
      <w:tr>
        <w:tc>
          <w:tcPr>
            <w:tcW w:type="dxa" w:w="3312"/>
          </w:tcPr>
          <w:p>
            <w:pPr>
              <w:spacing w:after="40"/>
            </w:pPr>
            <w:r>
              <w:rPr>
                <w:sz w:val="20"/>
              </w:rPr>
              <w:t>app/Http/Controllers/Establishment/</w:t>
            </w:r>
          </w:p>
        </w:tc>
        <w:tc>
          <w:tcPr>
            <w:tcW w:type="dxa" w:w="6048"/>
          </w:tcPr>
          <w:p>
            <w:pPr>
              <w:spacing w:after="40"/>
            </w:pPr>
            <w:r>
              <w:rPr>
                <w:sz w:val="20"/>
              </w:rPr>
              <w:t>Establishment/Tour Operator portal controllers.</w:t>
            </w:r>
          </w:p>
        </w:tc>
      </w:tr>
      <w:tr>
        <w:tc>
          <w:tcPr>
            <w:tcW w:type="dxa" w:w="3312"/>
          </w:tcPr>
          <w:p>
            <w:pPr>
              <w:spacing w:after="40"/>
            </w:pPr>
            <w:r>
              <w:rPr>
                <w:sz w:val="20"/>
              </w:rPr>
              <w:t>app/Http/Controllers/Auth/</w:t>
            </w:r>
          </w:p>
        </w:tc>
        <w:tc>
          <w:tcPr>
            <w:tcW w:type="dxa" w:w="6048"/>
          </w:tcPr>
          <w:p>
            <w:pPr>
              <w:spacing w:after="40"/>
            </w:pPr>
            <w:r>
              <w:rPr>
                <w:sz w:val="20"/>
              </w:rPr>
              <w:t>Login/registration controllers per guard.</w:t>
            </w:r>
          </w:p>
        </w:tc>
      </w:tr>
      <w:tr>
        <w:tc>
          <w:tcPr>
            <w:tcW w:type="dxa" w:w="3312"/>
          </w:tcPr>
          <w:p>
            <w:pPr>
              <w:spacing w:after="40"/>
            </w:pPr>
            <w:r>
              <w:rPr>
                <w:sz w:val="20"/>
              </w:rPr>
              <w:t>app/Models/</w:t>
            </w:r>
          </w:p>
        </w:tc>
        <w:tc>
          <w:tcPr>
            <w:tcW w:type="dxa" w:w="6048"/>
          </w:tcPr>
          <w:p>
            <w:pPr>
              <w:spacing w:after="40"/>
            </w:pPr>
            <w:r>
              <w:rPr>
                <w:sz w:val="20"/>
              </w:rPr>
              <w:t>All Eloquent models (flat namespace, one class per data-dictionary table plus new tables).</w:t>
            </w:r>
          </w:p>
        </w:tc>
      </w:tr>
      <w:tr>
        <w:tc>
          <w:tcPr>
            <w:tcW w:type="dxa" w:w="3312"/>
          </w:tcPr>
          <w:p>
            <w:pPr>
              <w:spacing w:after="40"/>
            </w:pPr>
            <w:r>
              <w:rPr>
                <w:sz w:val="20"/>
              </w:rPr>
              <w:t>app/Services/Recommendation/</w:t>
            </w:r>
          </w:p>
        </w:tc>
        <w:tc>
          <w:tcPr>
            <w:tcW w:type="dxa" w:w="6048"/>
          </w:tcPr>
          <w:p>
            <w:pPr>
              <w:spacing w:after="40"/>
            </w:pPr>
            <w:r>
              <w:rPr>
                <w:sz w:val="20"/>
              </w:rPr>
              <w:t>ContentBasedRecommendationService, AprioriService, ItineraryGenerationService — the AI/recommendation engine, kept out of controllers as injectable service classes.</w:t>
            </w:r>
          </w:p>
        </w:tc>
      </w:tr>
      <w:tr>
        <w:tc>
          <w:tcPr>
            <w:tcW w:type="dxa" w:w="3312"/>
          </w:tcPr>
          <w:p>
            <w:pPr>
              <w:spacing w:after="40"/>
            </w:pPr>
            <w:r>
              <w:rPr>
                <w:sz w:val="20"/>
              </w:rPr>
              <w:t>app/Services/Chatbot/</w:t>
            </w:r>
          </w:p>
        </w:tc>
        <w:tc>
          <w:tcPr>
            <w:tcW w:type="dxa" w:w="6048"/>
          </w:tcPr>
          <w:p>
            <w:pPr>
              <w:spacing w:after="40"/>
            </w:pPr>
            <w:r>
              <w:rPr>
                <w:sz w:val="20"/>
              </w:rPr>
              <w:t>ChatbotService — intent detection, Groq API integration, and the rule-based fallback.</w:t>
            </w:r>
          </w:p>
        </w:tc>
      </w:tr>
      <w:tr>
        <w:tc>
          <w:tcPr>
            <w:tcW w:type="dxa" w:w="3312"/>
          </w:tcPr>
          <w:p>
            <w:pPr>
              <w:spacing w:after="40"/>
            </w:pPr>
            <w:r>
              <w:rPr>
                <w:sz w:val="20"/>
              </w:rPr>
              <w:t>resources/views/</w:t>
            </w:r>
          </w:p>
        </w:tc>
        <w:tc>
          <w:tcPr>
            <w:tcW w:type="dxa" w:w="6048"/>
          </w:tcPr>
          <w:p>
            <w:pPr>
              <w:spacing w:after="40"/>
            </w:pPr>
            <w:r>
              <w:rPr>
                <w:sz w:val="20"/>
              </w:rPr>
              <w:t>Public-facing Blade views.</w:t>
            </w:r>
          </w:p>
        </w:tc>
      </w:tr>
      <w:tr>
        <w:tc>
          <w:tcPr>
            <w:tcW w:type="dxa" w:w="3312"/>
          </w:tcPr>
          <w:p>
            <w:pPr>
              <w:spacing w:after="40"/>
            </w:pPr>
            <w:r>
              <w:rPr>
                <w:sz w:val="20"/>
              </w:rPr>
              <w:t>resources/views/admin/, resources/views/establishment/, resources/views/dashboard/</w:t>
            </w:r>
          </w:p>
        </w:tc>
        <w:tc>
          <w:tcPr>
            <w:tcW w:type="dxa" w:w="6048"/>
          </w:tcPr>
          <w:p>
            <w:pPr>
              <w:spacing w:after="40"/>
            </w:pPr>
            <w:r>
              <w:rPr>
                <w:sz w:val="20"/>
              </w:rPr>
              <w:t>Portal-specific views per actor type.</w:t>
            </w:r>
          </w:p>
        </w:tc>
      </w:tr>
      <w:tr>
        <w:tc>
          <w:tcPr>
            <w:tcW w:type="dxa" w:w="3312"/>
          </w:tcPr>
          <w:p>
            <w:pPr>
              <w:spacing w:after="40"/>
            </w:pPr>
            <w:r>
              <w:rPr>
                <w:sz w:val="20"/>
              </w:rPr>
              <w:t>resources/views/partials/</w:t>
            </w:r>
          </w:p>
        </w:tc>
        <w:tc>
          <w:tcPr>
            <w:tcW w:type="dxa" w:w="6048"/>
          </w:tcPr>
          <w:p>
            <w:pPr>
              <w:spacing w:after="40"/>
            </w:pPr>
            <w:r>
              <w:rPr>
                <w:sz w:val="20"/>
              </w:rPr>
              <w:t>Reusable Blade partials (header, footer, map-embed, route-map, chatbot-widget, listing cards).</w:t>
            </w:r>
          </w:p>
        </w:tc>
      </w:tr>
      <w:tr>
        <w:tc>
          <w:tcPr>
            <w:tcW w:type="dxa" w:w="3312"/>
          </w:tcPr>
          <w:p>
            <w:pPr>
              <w:spacing w:after="40"/>
            </w:pPr>
            <w:r>
              <w:rPr>
                <w:sz w:val="20"/>
              </w:rPr>
              <w:t>database/seeders/</w:t>
            </w:r>
          </w:p>
        </w:tc>
        <w:tc>
          <w:tcPr>
            <w:tcW w:type="dxa" w:w="6048"/>
          </w:tcPr>
          <w:p>
            <w:pPr>
              <w:spacing w:after="40"/>
            </w:pPr>
            <w:r>
              <w:rPr>
                <w:sz w:val="20"/>
              </w:rPr>
              <w:t>DestinationSeeder, PackageSeeder, AccreditationSeeder, TouristSeeder, EstablishmentSeeder, ListingPhotoSeeder, RecommendationDataSeeder.</w:t>
            </w:r>
          </w:p>
        </w:tc>
      </w:tr>
    </w:tbl>
    <w:p/>
    <w:p>
      <w:r>
        <w:br w:type="page"/>
      </w:r>
    </w:p>
    <w:p>
      <w:pPr>
        <w:pStyle w:val="Heading1"/>
      </w:pPr>
      <w:r>
        <w:rPr>
          <w:color w:val="1B3A2B"/>
        </w:rPr>
        <w:t>Part 3: Module-by-Module Development Record</w:t>
      </w:r>
    </w:p>
    <w:p>
      <w:r>
        <w:rPr>
          <w:b w:val="0"/>
          <w:i w:val="0"/>
          <w:sz w:val="22"/>
        </w:rPr>
        <w:t>Each module below follows the twelve-category structure. Where a category does not meaningfully apply to a given module, it is omitted rather than padded with restated information.</w:t>
      </w:r>
    </w:p>
    <w:p>
      <w:pPr>
        <w:pStyle w:val="Heading2"/>
      </w:pPr>
      <w:r>
        <w:rPr>
          <w:color w:val="1B3A2B"/>
        </w:rPr>
        <w:t>3.1 Multi-Guard Authentication</w:t>
      </w:r>
    </w:p>
    <w:p>
      <w:r>
        <w:rPr>
          <w:b/>
        </w:rPr>
        <w:t xml:space="preserve">Objective: </w:t>
      </w:r>
      <w:r>
        <w:t>Let three structurally different actor types (Tourist, Establishment/Tour Operator, DOT Admin) register, log in, and log out, each with their own session and their own permitted actions, without leaking one actor’s data model or permissions into another’s.</w:t>
      </w:r>
    </w:p>
    <w:p>
      <w:r>
        <w:rPr>
          <w:b w:val="0"/>
          <w:i w:val="0"/>
          <w:sz w:val="22"/>
        </w:rPr>
      </w:r>
    </w:p>
    <w:p>
      <w:r>
        <w:rPr>
          <w:b/>
        </w:rPr>
        <w:t xml:space="preserve">Planning and Approach: </w:t>
      </w:r>
      <w:r>
        <w:t>Laravel ships with a single-guard auth scaffold by default. Three options were available: (a) one users table with a role column and conditional logic everywhere, (b) Laravel’s native multi-guard support with three separate tables, or (c) three entirely separate mini-applications. Option (b) was chosen: it is a first-class Laravel feature (not a workaround), keeps each actor’s schema honest (no nullable columns that only apply to one role), and still shares the same routing/middleware/view layer.</w:t>
      </w:r>
    </w:p>
    <w:p>
      <w:r>
        <w:rPr>
          <w:b w:val="0"/>
          <w:i w:val="0"/>
          <w:sz w:val="22"/>
        </w:rPr>
      </w:r>
    </w:p>
    <w:p>
      <w:r>
        <w:rPr>
          <w:b/>
        </w:rPr>
        <w:t xml:space="preserve">System Logic: </w:t>
      </w:r>
      <w:r>
        <w:t>Each guard has its own login form and its own password hash column. A tourist logging in does not create any session state for the establishment or admin guards, and vice versa — a browser could in principle be logged into more than one guard simultaneously (e.g. a tourist account and an admin account in the same browser), though the UI does not currently exercise that. Route groups apply the correct auth:{guard} middleware, and guest:{guard} middleware prevents an already-authenticated actor from re-visiting their own login/register pages.</w:t>
      </w:r>
    </w:p>
    <w:p>
      <w:r>
        <w:rPr>
          <w:b w:val="0"/>
          <w:i w:val="0"/>
          <w:sz w:val="22"/>
        </w:rPr>
      </w:r>
    </w:p>
    <w:p>
      <w:r>
        <w:rPr>
          <w:b/>
        </w:rPr>
        <w:t xml:space="preserve">Technical Implementation: </w:t>
      </w:r>
      <w:r>
        <w:t>config/auth.php defines the three guards and providers; migrations for tourists, establishment_accounts, and admin_users each carry their own password_hash column and profile fields; Auth/TouristAuthController, Auth/PortalAuthController (establishment + admin share a login view keyed by a ?portal= query parameter, per the login form’s "portal" hidden field), and Auth/EstablishmentRegistrationController handle registration/login/logout per guard.</w:t>
      </w:r>
    </w:p>
    <w:p>
      <w:r>
        <w:rPr>
          <w:b w:val="0"/>
          <w:i w:val="0"/>
          <w:sz w:val="22"/>
        </w:rPr>
      </w:r>
    </w:p>
    <w:p>
      <w:r>
        <w:rPr>
          <w:b/>
        </w:rPr>
        <w:t xml:space="preserve">Security: </w:t>
      </w:r>
      <w:r>
        <w:t>Passwords are hashed with Laravel’s default bcrypt via the Hash facade, never stored or logged in plain text. CSRF tokens are required on every login/registration POST (Laravel’s default VerifyCsrfToken middleware). Routes are grouped so a request can only reach a given actor’s protected pages while authenticated on that specific guard — a logged-in tourist cannot reach admin routes by guessing a URL, since the middleware checks the admin guard specifically, not "is anyone logged in."</w:t>
      </w:r>
    </w:p>
    <w:p>
      <w:r>
        <w:rPr>
          <w:b w:val="0"/>
          <w:i w:val="0"/>
          <w:sz w:val="22"/>
        </w:rPr>
      </w:r>
    </w:p>
    <w:p>
      <w:r>
        <w:rPr>
          <w:b/>
        </w:rPr>
        <w:t xml:space="preserve">Testing: </w:t>
      </w:r>
      <w:r>
        <w:t>Verified in-browser for all three guards: registration, login, logout, and the guest-only redirect behavior (an already-logged-in tourist visiting /login is redirected away rather than shown the form again).</w:t>
      </w:r>
    </w:p>
    <w:p>
      <w:pPr>
        <w:pStyle w:val="Heading2"/>
      </w:pPr>
      <w:r>
        <w:rPr>
          <w:color w:val="1B3A2B"/>
        </w:rPr>
        <w:t>3.2 Design System, Icons, and Error Pages</w:t>
      </w:r>
    </w:p>
    <w:p>
      <w:r>
        <w:rPr>
          <w:b/>
        </w:rPr>
        <w:t xml:space="preserve">Objective: </w:t>
      </w:r>
      <w:r>
        <w:t>Give the whole platform a consistent, professional, non-templated visual identity — important both for usability and because a panel reviewing a capstone project can immediately tell a hand-built interface apart from an unmodified template.</w:t>
      </w:r>
    </w:p>
    <w:p>
      <w:r>
        <w:rPr>
          <w:b w:val="0"/>
          <w:i w:val="0"/>
          <w:sz w:val="22"/>
        </w:rPr>
      </w:r>
    </w:p>
    <w:p>
      <w:r>
        <w:rPr>
          <w:b/>
        </w:rPr>
        <w:t xml:space="preserve">Planning and Approach: </w:t>
      </w:r>
      <w:r>
        <w:t>An Agoda-inspired layout pattern (card grids, filter bars, a green/tropical palette appropriate to a Davao Region tourism brand) was chosen as visual reference, then built as original CSS from scratch rather than importing Bootstrap or another component library — this was also the direct reason Table 2 (Software Requirements) needed correcting later, since the original proposal listed Bootstrap 5.</w:t>
      </w:r>
    </w:p>
    <w:p>
      <w:r>
        <w:rPr>
          <w:b w:val="0"/>
          <w:i w:val="0"/>
          <w:sz w:val="22"/>
        </w:rPr>
      </w:r>
    </w:p>
    <w:p>
      <w:r>
        <w:rPr>
          <w:b/>
        </w:rPr>
        <w:t xml:space="preserve">Technical Implementation: </w:t>
      </w:r>
      <w:r>
        <w:t>public/css/app.css defines a small set of CSS custom properties (--primary, --primary-dark, --primary-light, --accent, --ink, --muted, --border, --bg, --white, --radius-sm/md/lg, --shadow-sm/md/lg) that every component reuses, so the whole palette can be re-themed from one place. public/js/app.js is vanilla JavaScript with no dependencies, handling the sticky header scroll-shrink effect, card photo carousels, and the detail-page gallery lightbox.</w:t>
      </w:r>
    </w:p>
    <w:p>
      <w:r>
        <w:rPr>
          <w:b w:val="0"/>
          <w:i w:val="0"/>
          <w:sz w:val="22"/>
        </w:rPr>
      </w:r>
    </w:p>
    <w:p>
      <w:r>
        <w:rPr>
          <w:b/>
        </w:rPr>
        <w:t xml:space="preserve">UI/UX Decisions: </w:t>
      </w:r>
      <w:r>
        <w:t>An emoji audit was run site-wide and every emoji was replaced with a hand-built SVG icon rendered through a single reusable Blade component, &lt;x-icon name="..." /&gt;, defined in resources/views/components/icon.blade.php as a @switch over icon names (heart, filter, camera, chat, star, map-pin, bell, etc.), each a stroke-based 24x24 currentColor SVG. This was a deliberate choice documented in the component’s own comment: "so nothing relies on platform emoji rendering," which is also a portability concern — emoji render differently (or not at all) across operating systems and browsers, which a custom icon set avoids entirely. Custom branded 404/403/419/429/500/503 error pages were built in the same visual language rather than using Laravel’s default error views, so even an unexpected error still looks like part of the product.</w:t>
      </w:r>
    </w:p>
    <w:p>
      <w:r>
        <w:rPr>
          <w:b w:val="0"/>
          <w:i w:val="0"/>
          <w:sz w:val="22"/>
        </w:rPr>
      </w:r>
    </w:p>
    <w:p>
      <w:r>
        <w:rPr>
          <w:b/>
        </w:rPr>
        <w:t xml:space="preserve">Problem-Solving: </w:t>
      </w:r>
      <w:r>
        <w:t>A header/nav text-wrap bug recurred twice during development: first the main nav links silently wrapped to two lines at certain viewport widths (missing white-space: nowrap), and a screenshot caught it. The fix (adding nowrap + trimming gaps) was applied, but a second screenshot then caught the adjacent "Sign in"/"Plan My Trip" header buttons doing the exact same thing, since they had the same missing property and had not been touched in the first pass. Both were fixed together with a verified 43px safety margin at full desktop width, and the working method — checking DOM Range.getClientRects() line counts rather than eyeballing — was reused afterward for a proactive sweep that caught one more instance (the login-page portal tabs) before it could reach the panel un-caught. A false positive during that sweep (a badge mixing an &lt;img&gt; with text reporting as 2 lines) was traced to Range.getClientRects() counting an image and adjacent text as separate fragments even on the same visual line — a general lesson about verifying wrap-detection tooling against elements that mix images and text.</w:t>
      </w:r>
    </w:p>
    <w:p>
      <w:r>
        <w:rPr>
          <w:b w:val="0"/>
          <w:i w:val="0"/>
          <w:sz w:val="22"/>
        </w:rPr>
      </w:r>
    </w:p>
    <w:p>
      <w:r>
        <w:rPr>
          <w:b/>
        </w:rPr>
        <w:t xml:space="preserve">Testing: </w:t>
      </w:r>
      <w:r>
        <w:t>Responsiveness verified across desktop/tablet/mobile breakpoints in-browser at multiple points in development, most rigorously during the nav-wrap bug fix (clean from the 1215px breakpoint edge through 1905px+, and mobile at 375px unaffected).</w:t>
      </w:r>
    </w:p>
    <w:p>
      <w:r>
        <w:br w:type="page"/>
      </w:r>
    </w:p>
    <w:p>
      <w:pPr>
        <w:pStyle w:val="Heading2"/>
      </w:pPr>
      <w:r>
        <w:rPr>
          <w:color w:val="1B3A2B"/>
        </w:rPr>
        <w:t>3.3 Public Listing Catalogs (Destinations, Accommodations, Packages, Restaurants, Souvenir Centers)</w:t>
      </w:r>
    </w:p>
    <w:p>
      <w:r>
        <w:rPr>
          <w:b w:val="0"/>
          <w:i w:val="0"/>
          <w:sz w:val="22"/>
        </w:rPr>
        <w:t>These five listing types share one implementation pattern closely enough to document together, with differences called out where they matter.</w:t>
      </w:r>
    </w:p>
    <w:p>
      <w:r>
        <w:rPr>
          <w:b/>
        </w:rPr>
        <w:t xml:space="preserve">Objective: </w:t>
      </w:r>
      <w:r>
        <w:t>Let any visitor (no login required) browse, filter, and view details for every DOT-accredited destination, accommodation, tour package, restaurant, and souvenir center, matching Requirement 2.2.1.3.</w:t>
      </w:r>
    </w:p>
    <w:p>
      <w:r>
        <w:rPr>
          <w:b w:val="0"/>
          <w:i w:val="0"/>
          <w:sz w:val="22"/>
        </w:rPr>
      </w:r>
    </w:p>
    <w:p>
      <w:r>
        <w:rPr>
          <w:b/>
        </w:rPr>
        <w:t xml:space="preserve">Planning and Approach: </w:t>
      </w:r>
      <w:r>
        <w:t>Destinations was built first as the reference implementation (browse/filter page + detail page), then Accommodations and Packages followed the same pattern. Restaurants and Souvenir Centers were a later addition: both already had full database tables and full admin CRUD, but zero public routes existed — tourists had no way to browse them at all despite the requirement covering both explicitly. Public catalog and detail pages were built for both, deliberately mirroring the existing pattern exactly (same layout, same photo gallery, same map embed, same "Get Directions" link) rather than inventing a new layout, so the whole catalog family feels like one product.</w:t>
      </w:r>
    </w:p>
    <w:p>
      <w:r>
        <w:rPr>
          <w:b w:val="0"/>
          <w:i w:val="0"/>
          <w:sz w:val="22"/>
        </w:rPr>
      </w:r>
    </w:p>
    <w:p>
      <w:r>
        <w:rPr>
          <w:b/>
        </w:rPr>
        <w:t xml:space="preserve">System Logic: </w:t>
      </w:r>
      <w:r>
        <w:t>Every public catalog query filters to is_accredited = true and archived_at IS NULL — a listing that loses accreditation or gets archived by an admin disappears from public browsing and its detail page starts returning a 404, while the underlying row (and its reviews, photos, and accreditation history) stays intact in the database.</w:t>
      </w:r>
    </w:p>
    <w:p>
      <w:r>
        <w:rPr>
          <w:b w:val="0"/>
          <w:i w:val="0"/>
          <w:sz w:val="22"/>
        </w:rPr>
      </w:r>
    </w:p>
    <w:p>
      <w:r>
        <w:rPr>
          <w:b/>
        </w:rPr>
        <w:t xml:space="preserve">Technical Implementation: </w:t>
      </w:r>
      <w:r>
        <w:t>One controller per listing type (DestinationController, AccommodationController, PackageController, RestaurantController, SouvenirCenterController), each with an index() (search/filter/sort/paginate) and show() (route-model-bound by slug) action. Views reuse shared partials: partials/dest-card.blade.php (and its siblings) for catalog cards, partials/map-embed.blade.php for the location pin, and the categorized photo gallery components from §3.7.</w:t>
      </w:r>
    </w:p>
    <w:p>
      <w:r>
        <w:rPr>
          <w:b w:val="0"/>
          <w:i w:val="0"/>
          <w:sz w:val="22"/>
        </w:rPr>
      </w:r>
    </w:p>
    <w:p>
      <w:r>
        <w:rPr>
          <w:b/>
        </w:rPr>
        <w:t xml:space="preserve">UI/UX Decisions: </w:t>
      </w:r>
      <w:r>
        <w:t>Route-model binding uses each listing’s slug rather than its numeric id, so URLs read as /destinations/samal-island rather than /destinations/1 — friendlier and slightly more defensible from an SEO perspective for a public tourism site.</w:t>
      </w:r>
    </w:p>
    <w:p>
      <w:r>
        <w:rPr>
          <w:b w:val="0"/>
          <w:i w:val="0"/>
          <w:sz w:val="22"/>
        </w:rPr>
      </w:r>
    </w:p>
    <w:p>
      <w:pPr>
        <w:pStyle w:val="Heading3"/>
      </w:pPr>
      <w:r>
        <w:rPr>
          <w:color w:val="1B3A2B"/>
        </w:rPr>
        <w:t>Accommodations: What Sets This Listing Type Apart</w:t>
      </w:r>
    </w:p>
    <w:p>
      <w:r>
        <w:rPr>
          <w:b w:val="0"/>
          <w:i w:val="0"/>
          <w:sz w:val="22"/>
        </w:rPr>
        <w:t>Accommodations shares the same index()/show() pattern as every other listing type, with its own set of real differences worth knowing on their own:</w:t>
      </w:r>
    </w:p>
    <w:p>
      <w:pPr>
        <w:pStyle w:val="ListBullet"/>
      </w:pPr>
      <w:r>
        <w:rPr>
          <w:b/>
        </w:rPr>
        <w:t xml:space="preserve">type vs. dot_classification — </w:t>
      </w:r>
      <w:r>
        <w:t>type (a general category, e.g. "Beach Resort") and dot_classification (the official DOT star/tier rating) are two separate fields, rendered as two separate badge tags on the detail page rather than merged into one  — the general category is not the same thing as an official government classification, and the schema keeps them distinct even though many other listing types get by with a single type field.</w:t>
      </w:r>
    </w:p>
    <w:p>
      <w:pPr>
        <w:pStyle w:val="ListBullet"/>
      </w:pPr>
      <w:r>
        <w:rPr>
          <w:b/>
        </w:rPr>
        <w:t xml:space="preserve">Sensible defaults instead of a blank dash — </w:t>
      </w:r>
      <w:r>
        <w:t>check_in and check_out are real TIME columns, but when a specific accommodation has not set its own values, the detail page falls back to hardcoded industry-standard defaults ({{ $accommodation-&gt;check_in ?? '2:00 PM' }}, and 12:00 PM for check-out) rather than a blank dash — a different, more opinionated fallback strategy than the "—"/"Not specified" style used for missing data elsewhere in the system (e.g. Packages' provider field, described in the subsection just below), chosen because 2 PM/12 PM genuinely are the real-world default check-in/check-out convention across the hospitality industry, so showing them as a default is more informative to a tourist than a dash would be. As of the current seeded data, all 3 accommodations rely on this fallback — none have real check_in/check_out values set, confirmed directly against the database.</w:t>
      </w:r>
    </w:p>
    <w:p>
      <w:r>
        <w:rPr>
          <w:b w:val="0"/>
          <w:i w:val="0"/>
          <w:sz w:val="22"/>
        </w:rPr>
      </w:r>
    </w:p>
    <w:p>
      <w:r>
        <w:rPr>
          <w:b/>
          <w:i w:val="0"/>
          <w:sz w:val="22"/>
        </w:rPr>
        <w:t>Problem-Solving: Room Types Were Fully Built But Could Not Be Managed</w:t>
      </w:r>
    </w:p>
    <w:p>
      <w:r>
        <w:rPr>
          <w:b w:val="0"/>
          <w:i w:val="0"/>
          <w:sz w:val="22"/>
        </w:rPr>
      </w:r>
    </w:p>
    <w:p>
      <w:r>
        <w:rPr>
          <w:b/>
        </w:rPr>
        <w:t xml:space="preserve">What happened: </w:t>
      </w:r>
      <w:r>
        <w:t>accommodation_room_types (name, price_min, price_max per room type) was a real child table with a working relation (Accommodation::roomTypes()) and correct, tested public rendering (a "Room Types" side-card with a price-range or "Contact for rates" fallback per room, only when at least one row exists) — but resources/views/admin/listings/form.blade.php and AdminListingController had zero references to roomTypes/room_types/RoomType anywhere. dot_classification, check_in, and check_out were all real, editable fields on the same admin form; room types had no equivalent field, add/remove control, or backend handling at all. Confirmed against live data before the fix: all 3 seeded accommodations had zero room types, so the "Room Types" card had never actually rendered in this system's demo state.</w:t>
      </w:r>
    </w:p>
    <w:p>
      <w:r>
        <w:rPr>
          <w:b w:val="0"/>
          <w:i w:val="0"/>
          <w:sz w:val="22"/>
        </w:rPr>
      </w:r>
    </w:p>
    <w:p>
      <w:r>
        <w:rPr>
          <w:b/>
        </w:rPr>
        <w:t xml:space="preserve">Solution implemented: </w:t>
      </w:r>
      <w:r>
        <w:t>Rather than a repeating JavaScript fieldset (add/remove row buttons), the fix mirrors Packages' own inclusions field exactly, since that pattern already existed in this same form: a plain textarea, one room type per line, in "Name | Price Min | Price Max" format (either price may be left blank). AdminListingController gained a syncRoomTypes() method — delete every existing room-type row for that accommodation, then recreate one row per non-empty line, splitting each on the pipe character and treating a non-numeric or missing price as null — the exact same delete-then-recreate child-row pattern already used for Packages' inclusions, Tourist Preferences' activities/amenities (§3.7), and Exit Survey's places/activities (§3.8), rather than inventing a new pattern for it. edit() now also eager-loads roomTypes (mirroring how it already loads inclusions for packages), so the textarea is pre-populated with existing room types when reopening the form.</w:t>
      </w:r>
    </w:p>
    <w:p>
      <w:r>
        <w:rPr>
          <w:b w:val="0"/>
          <w:i w:val="0"/>
          <w:sz w:val="22"/>
        </w:rPr>
      </w:r>
    </w:p>
    <w:p>
      <w:r>
        <w:rPr>
          <w:b/>
        </w:rPr>
        <w:t xml:space="preserve">A bug hit while testing the fix: </w:t>
      </w:r>
      <w:r>
        <w:t>The first two verification attempts appeared to silently log the admin out on every submit, with no error in storage/logs/laravel.log. The actual cause: the verification script used document.querySelector('form') to grab "the form" before submitting it, but the admin layout's header also contains a small logout form, and querySelector returns the first match in the DOM — which was the header's logout form, not the edit form, once authenticated (on the login page itself there is only one form, so the same technique had appeared to work correctly there). Every "submission" was silently logging the admin out instead of saving anything. Fixed by scoping the query to document.getElementById('room_types').closest('form') instead of grabbing the page's first form unconditionally — a small but genuine reminder that querySelector('form') is never safe on a page that might contain more than one form.</w:t>
      </w:r>
    </w:p>
    <w:p>
      <w:r>
        <w:rPr>
          <w:b w:val="0"/>
          <w:i w:val="0"/>
          <w:sz w:val="22"/>
        </w:rPr>
      </w:r>
    </w:p>
    <w:p>
      <w:r>
        <w:rPr>
          <w:b/>
        </w:rPr>
        <w:t xml:space="preserve">Result after fixing it: </w:t>
      </w:r>
      <w:r>
        <w:t>Verified fully end-to-end in-browser: logged in as the seeded DOT admin (dotadmin), opened BlueJaz Beach Resort's edit page, entered three room types (including one with no price, to test the fallback), and saved. Confirmed directly against the database that all three rows were created correctly, including price_min/price_max both null for the no-price entry. Reloaded the public detail page and confirmed the "Room Types" card now renders exactly as designed: "Standard Room, ₱2,500–3,500 / night," "Deluxe Suite with Ocean View, ₱5,000–7,000 / night," and "Family Villa, Contact for rates." This real content was left in place rather than cleaned up afterward, since — unlike a private tourist's test data — it is legitimate, useful demo content for a real accommodation listing that fills a previously-empty feature.</w:t>
      </w:r>
    </w:p>
    <w:p>
      <w:r>
        <w:rPr>
          <w:b w:val="0"/>
          <w:i w:val="0"/>
          <w:sz w:val="22"/>
        </w:rPr>
      </w:r>
    </w:p>
    <w:p>
      <w:pPr>
        <w:pStyle w:val="Heading3"/>
      </w:pPr>
      <w:r>
        <w:rPr>
          <w:color w:val="1B3A2B"/>
        </w:rPr>
        <w:t>Souvenir Centers: The Deliberately Minimal Listing Type</w:t>
      </w:r>
    </w:p>
    <w:p>
      <w:r>
        <w:rPr>
          <w:b w:val="0"/>
          <w:i w:val="0"/>
          <w:sz w:val="22"/>
        </w:rPr>
        <w:t>Souvenir Centers is worth documenting for what it does not have: unlike every other listing type, it has never gained a single type-specific column. Its migration and model carry only the universal base fields (name, location, region, description, image, is_accredited, rating, review_count) plus latitude/longitude (added later, in the GPS maps phase, alongside Accommodations and Packages) — no type, no price_tier, no cuisine_type, no dot_classification, no specialization, nothing else, exactly matching the original data dictionary. Every other listing type accumulated at least one extra field over the project's life (Accommodations: dot_classification, check_in/check_out, room types; Restaurants: cuisine_type; Packages: duration/inclusions/tour_operator_id; Tour Operators: specialization) because a real requirement or DOT meeting note called for it. No such need ever arose for Souvenir Centers, so it stayed exactly as originally specified rather than gaining a field speculatively. This is reflected consistently downstream: SouvenirCenterController::index() only supports free-text name search, a region filter, and a rating/name sort — there is genuinely nothing else on the model to filter by.</w:t>
      </w:r>
    </w:p>
    <w:p>
      <w:r>
        <w:rPr>
          <w:b w:val="0"/>
          <w:i w:val="0"/>
          <w:sz w:val="22"/>
        </w:rPr>
      </w:r>
    </w:p>
    <w:p>
      <w:r>
        <w:rPr>
          <w:b w:val="0"/>
          <w:i w:val="0"/>
          <w:sz w:val="22"/>
        </w:rPr>
        <w:t>This module is also the clearest place to explain a real architectural distinction that applies across all six listing types, not just this one: "Get Directions" on every single-listing detail page opens Google Maps in a new browser tab (an external handoff to the tourist's own phone/navigation app), which is a completely different feature from the in-app Leaflet + OSRM turn-by-turn routing built for the itinerary page (§3.21). They solve different problems on purpose: a tourist looking at one listing wants real turn-by-turn GPS voice navigation from wherever they currently are, which only their phone's own maps app can actually provide; the itinerary page's embedded routing instead visualizes the route between multiple planned stops in sequence, inside the page itself, which is what that specific view needs. Neither button was ever meant to replace the other.</w:t>
      </w:r>
    </w:p>
    <w:p>
      <w:r>
        <w:rPr>
          <w:b w:val="0"/>
          <w:i w:val="0"/>
          <w:sz w:val="22"/>
        </w:rPr>
      </w:r>
    </w:p>
    <w:p>
      <w:r>
        <w:rPr>
          <w:b w:val="0"/>
          <w:i w:val="0"/>
          <w:sz w:val="22"/>
        </w:rPr>
        <w:t>One genuine, minor inconsistency was found while checking this: Destinations, Restaurants, and Tour Operators all compute their "Get Directions" URL conditionally, preferring a precise https://www.google.com/maps/search/?api=1&amp;query={lat},{lng} link when the listing has stored coordinates, and falling back to an imprecise name+location text search only when coordinates are missing. Souvenir Centers (and Accommodations) always use the imprecise text-search form, even when precise coordinates exist. Confirmed against live data: Aldevinco Shopping Center has real stored coordinates (7.0714, 125.6089), used correctly to place its pin on the embedded static map, but its "Get Directions" link still performs a fuzzy name+location search on Google Maps instead of linking straight to those same coordinates.</w:t>
      </w:r>
    </w:p>
    <w:p>
      <w:r>
        <w:rPr>
          <w:b w:val="0"/>
          <w:i w:val="0"/>
          <w:sz w:val="22"/>
        </w:rPr>
      </w:r>
    </w:p>
    <w:p>
      <w:pPr>
        <w:pStyle w:val="Heading3"/>
      </w:pPr>
      <w:r>
        <w:rPr>
          <w:color w:val="1B3A2B"/>
        </w:rPr>
        <w:t>Packages: What Sets This Listing Type Apart</w:t>
      </w:r>
    </w:p>
    <w:p>
      <w:r>
        <w:rPr>
          <w:b w:val="0"/>
          <w:i w:val="0"/>
          <w:sz w:val="22"/>
        </w:rPr>
        <w:t>Packages shares the index()/show() pattern above, but its schema and detail page carry real, deliberate differences from the other four listing types, worth knowing on their own:</w:t>
      </w:r>
    </w:p>
    <w:p>
      <w:pPr>
        <w:pStyle w:val="ListBullet"/>
      </w:pPr>
      <w:r>
        <w:rPr>
          <w:b/>
        </w:rPr>
        <w:t xml:space="preserve">Two duration fields, one display, one structured — </w:t>
      </w:r>
      <w:r>
        <w:t>duration_label (free text, e.g. "3 Days / 2 Nights") and duration_days (a plain integer) exist side by side — the label is what a tourist actually reads on the page, while the integer is a structured value kept available for any future filtering/sorting by trip length, without needing to parse the free-text label back into a number.</w:t>
      </w:r>
    </w:p>
    <w:p>
      <w:pPr>
        <w:pStyle w:val="ListBullet"/>
      </w:pPr>
      <w:r>
        <w:rPr>
          <w:b/>
        </w:rPr>
        <w:t xml:space="preserve">package_inclusions — a genuinely package-specific child table — </w:t>
      </w:r>
      <w:r>
        <w:t>a package genuinely has a variable checklist of what is bundled in (transfers, meals, gear, a guide), which the other four listing types have no equivalent of. package_inclusions is a simple one-to-many child table (package_id, item) with no further structure beyond the item text itself, rendered as a checkmarked list under "What's included" on the detail page, and only shown at all if at least one inclusion row exists.</w:t>
      </w:r>
    </w:p>
    <w:p>
      <w:pPr>
        <w:pStyle w:val="ListBullet"/>
      </w:pPr>
      <w:r>
        <w:rPr>
          <w:b/>
        </w:rPr>
        <w:t xml:space="preserve">provider_name kept alongside tour_operator_id, deliberately — </w:t>
      </w:r>
      <w:r>
        <w:t>packages.provider_name (a free-text string, predating Tour Operators) still exists as a live, fillable column even after tour_operator_id (§3.15) was added — it was deliberately kept, not left over by accident. The detail page resolves $providerLabel = $package-&gt;tourOperator-&gt;name ?? $package-&gt;provider_name, preferring the real linked, registered operator when one exists and falling back to the plain text label when it doesn't, so a package can still show a sensible provider name even before (or without) being linked to a full Tour Operator record. The "Provider" fact only renders as a clickable link (to /tour-operators/{slug}) when the linked operator is both accredited and not archived — a package linked to an operator that later loses accreditation still shows that operator's name as plain text, not a dead or misleading link. As of the current seeded data, all 5 packages are fully linked to a real, accredited tour_operator_id, so the provider_name fallback path exists and is exercised correctly by the code but is not currently needed by any live package — it remains ready for a package entered before its operator has been formally onboarded as a registered Tour Operator.</w:t>
      </w:r>
    </w:p>
    <w:p>
      <w:pPr>
        <w:pStyle w:val="ListBullet"/>
      </w:pPr>
      <w:r>
        <w:rPr>
          <w:b/>
        </w:rPr>
        <w:t xml:space="preserve">No booking flow, by design — </w:t>
      </w:r>
      <w:r>
        <w:t>consistent with the chatbot's explicit refusal to handle bookings (§3.20) and the platform's overall positioning as a verified-listing directory rather than a transaction platform, the package detail page's "Plan with this Package" call-to-action routes to tourist registration (tourist.register), not a booking or payment form — the system connects a tourist to a real, accredited provider and lets them take it from there, rather than processing the booking itself.</w:t>
      </w:r>
    </w:p>
    <w:p>
      <w:r>
        <w:rPr>
          <w:b w:val="0"/>
          <w:i w:val="0"/>
          <w:sz w:val="22"/>
        </w:rPr>
      </w:r>
    </w:p>
    <w:p>
      <w:r>
        <w:rPr>
          <w:b w:val="0"/>
          <w:i w:val="0"/>
          <w:sz w:val="22"/>
        </w:rPr>
        <w:t>Worked example, using the live seeded data: "Samal Island Hopping Day Tour," provided by Davao Island Explorers (linked via tour_operator_id, so $providerLabel resolves to the real operator name and renders as a clickable link to that operator's accredited profile page), lists 5 real inclusions — roundtrip ferry transfers, island hopping boat, lunch buffet, snorkeling gear, and a tour guide — each rendered as one checkmarked line under "What's included," pulled live from its package_inclusions rows rather than baked into the description text.</w:t>
      </w:r>
    </w:p>
    <w:p>
      <w:r>
        <w:rPr>
          <w:b w:val="0"/>
          <w:i w:val="0"/>
          <w:sz w:val="22"/>
        </w:rPr>
      </w:r>
    </w:p>
    <w:p>
      <w:r>
        <w:rPr>
          <w:b/>
        </w:rPr>
        <w:t xml:space="preserve">Ideas and Improvements: </w:t>
      </w:r>
      <w:r>
        <w:t>Optional: the "Get Directions" precision inconsistency noted above for Souvenir Centers and Accommodations is a minor polish item, not a broken feature — the fuzzy name+location text search Google Maps falls back to still generally finds the right place, so this was not treated as a required fix the way the room-types admin gap or the exit-survey Tour Operators gap were. The fix, if picked up later, is a one-line change per view mirroring the exact conditional pattern already used by Destinations/Restaurants/Tour Operators.</w:t>
      </w:r>
    </w:p>
    <w:p>
      <w:r>
        <w:rPr>
          <w:b w:val="0"/>
          <w:i w:val="0"/>
          <w:sz w:val="22"/>
        </w:rPr>
      </w:r>
    </w:p>
    <w:p>
      <w:r>
        <w:rPr>
          <w:b/>
        </w:rPr>
        <w:t xml:space="preserve">Changes and Revisions: </w:t>
      </w:r>
      <w:r>
        <w:t>Restaurants and Souvenir Centers seed data was topped up from 1 record each to 3 each, specifically so the catalogs would not look sparse during a live demo.</w:t>
      </w:r>
    </w:p>
    <w:p>
      <w:r>
        <w:rPr>
          <w:b w:val="0"/>
          <w:i w:val="0"/>
          <w:sz w:val="22"/>
        </w:rPr>
      </w:r>
    </w:p>
    <w:p>
      <w:r>
        <w:rPr>
          <w:b/>
        </w:rPr>
        <w:t xml:space="preserve">Testing: </w:t>
      </w:r>
      <w:r>
        <w:t>Full end-to-end browser testing after both the initial build (Destinations/Accommodations/Packages) and the later addition (Restaurants/Souvenir Centers), plus responsiveness checks at each stage.</w:t>
      </w:r>
    </w:p>
    <w:p>
      <w:r>
        <w:br w:type="page"/>
      </w:r>
    </w:p>
    <w:p>
      <w:pPr>
        <w:pStyle w:val="Heading2"/>
      </w:pPr>
      <w:r>
        <w:rPr>
          <w:color w:val="1B3A2B"/>
        </w:rPr>
        <w:t>3.4 Multi-Photo Gallery System (listing_photos)</w:t>
      </w:r>
    </w:p>
    <w:p>
      <w:r>
        <w:rPr>
          <w:b/>
        </w:rPr>
        <w:t xml:space="preserve">Objective: </w:t>
      </w:r>
      <w:r>
        <w:t>Let establishments upload multiple categorized photos per listing (not just one cover image) and let tourists browse them through a swipeable carousel on cards and a full-screen lightbox gallery on detail pages.</w:t>
      </w:r>
    </w:p>
    <w:p>
      <w:r>
        <w:rPr>
          <w:b w:val="0"/>
          <w:i w:val="0"/>
          <w:sz w:val="22"/>
        </w:rPr>
      </w:r>
    </w:p>
    <w:p>
      <w:r>
        <w:rPr>
          <w:b/>
        </w:rPr>
        <w:t xml:space="preserve">Problem Identified: </w:t>
      </w:r>
      <w:r>
        <w:t>The original data dictionary gives every listing exactly one image field, image_path (VARCHAR 255) — a single-cover-photo design. A real multi-photo gallery could not be built on top of a single-value column.</w:t>
      </w:r>
    </w:p>
    <w:p>
      <w:r>
        <w:rPr>
          <w:b w:val="0"/>
          <w:i w:val="0"/>
          <w:sz w:val="22"/>
        </w:rPr>
      </w:r>
    </w:p>
    <w:p>
      <w:r>
        <w:rPr>
          <w:b/>
        </w:rPr>
        <w:t xml:space="preserve">Planning and Approach: </w:t>
      </w:r>
      <w:r>
        <w:t>A new child table, listing_photos, was added rather than turning image_path into a JSON/array column, specifically so it could reuse the same polymorphic listing_kind/listing_id pattern already established by Reviews and Accreditation Records (§2.3) instead of introducing a new convention. This also makes photo counting/ordering trivial with normal SQL rather than JSON-array manipulation.</w:t>
      </w:r>
    </w:p>
    <w:p>
      <w:r>
        <w:rPr>
          <w:b w:val="0"/>
          <w:i w:val="0"/>
          <w:sz w:val="22"/>
        </w:rPr>
      </w:r>
    </w:p>
    <w:p>
      <w:r>
        <w:rPr>
          <w:b/>
        </w:rPr>
        <w:t xml:space="preserve">Database Design: </w:t>
      </w:r>
      <w:r>
        <w:t>listing_photos: id, listing_kind (VARCHAR 30), listing_id (BIGINT), path (VARCHAR 255), category (VARCHAR 50, default "General" — e.g. Room, Exterior, Amenities, Food), sort_order (SMALLINT, default 0), is_primary (BOOLEAN, default false, marks the card cover image), created_at. Indexed on (listing_kind, listing_id) for fast per-listing photo lookups.</w:t>
      </w:r>
    </w:p>
    <w:p>
      <w:r>
        <w:rPr>
          <w:b w:val="0"/>
          <w:i w:val="0"/>
          <w:sz w:val="22"/>
        </w:rPr>
      </w:r>
    </w:p>
    <w:p>
      <w:r>
        <w:rPr>
          <w:b/>
        </w:rPr>
        <w:t xml:space="preserve">Technical Implementation: </w:t>
      </w:r>
      <w:r>
        <w:t>A HasListingPhotos trait is mixed into every listing model so each gets a photos() morphMany-style relation without duplicating the query logic five times. EstablishmentPhotoController handles upload/reorder/category-assignment/primary-selection from the establishment portal.</w:t>
      </w:r>
    </w:p>
    <w:p>
      <w:r>
        <w:rPr>
          <w:b w:val="0"/>
          <w:i w:val="0"/>
          <w:sz w:val="22"/>
        </w:rPr>
      </w:r>
    </w:p>
    <w:p>
      <w:r>
        <w:rPr>
          <w:b/>
        </w:rPr>
        <w:t xml:space="preserve">UI/UX Decisions: </w:t>
      </w:r>
      <w:r>
        <w:t>Two distinct photo UI patterns were built for two distinct contexts: an Airbnb-style touch-swipeable carousel with dot indicators on catalog cards (glanceable, low-friction), and an Agoda-style categorized gallery that opens into a full-screen lightbox with swipe and keyboard navigation on detail pages (deliberate browsing). Both are driven by public/js/app.js reading a data-photos JSON attribute rather than server-rendering separate markup per photo count.</w:t>
      </w:r>
    </w:p>
    <w:p>
      <w:r>
        <w:rPr>
          <w:b w:val="0"/>
          <w:i w:val="0"/>
          <w:sz w:val="22"/>
        </w:rPr>
      </w:r>
    </w:p>
    <w:p>
      <w:r>
        <w:rPr>
          <w:b/>
        </w:rPr>
        <w:t xml:space="preserve">Testing: </w:t>
      </w:r>
      <w:r>
        <w:t>Demo photos seeded and the full upload—display pipeline verified end-to-end in browser, including the carousel dot-sync-to-scroll-position behavior and the lightbox.</w:t>
      </w:r>
    </w:p>
    <w:p>
      <w:pPr>
        <w:pStyle w:val="Heading2"/>
      </w:pPr>
      <w:r>
        <w:rPr>
          <w:color w:val="1B3A2B"/>
        </w:rPr>
        <w:t>3.5 Admin Listing Management (CRUD, Archive/Restore)</w:t>
      </w:r>
    </w:p>
    <w:p>
      <w:r>
        <w:rPr>
          <w:b/>
        </w:rPr>
        <w:t xml:space="preserve">Objective: </w:t>
      </w:r>
      <w:r>
        <w:t>Direct implementation of Functional Requirement 2.2.3.1.2: DOT admins can add, update, archive, and maintain tourism records for all five (later six) listing types.</w:t>
      </w:r>
    </w:p>
    <w:p>
      <w:r>
        <w:rPr>
          <w:b w:val="0"/>
          <w:i w:val="0"/>
          <w:sz w:val="22"/>
        </w:rPr>
      </w:r>
    </w:p>
    <w:p>
      <w:r>
        <w:rPr>
          <w:b/>
        </w:rPr>
        <w:t xml:space="preserve">Planning and Approach: </w:t>
      </w:r>
      <w:r>
        <w:t>One shared AdminListingController and one shared pair of index/create-edit Blade views were built to handle all listing types, parameterized by a {type} route segment, instead of five near-identical controllers and view sets. Type-specific form fields are handled through a small per-type field configuration rather than five separate form templates.</w:t>
      </w:r>
    </w:p>
    <w:p>
      <w:r>
        <w:rPr>
          <w:b w:val="0"/>
          <w:i w:val="0"/>
          <w:sz w:val="22"/>
        </w:rPr>
      </w:r>
    </w:p>
    <w:p>
      <w:r>
        <w:rPr>
          <w:b/>
        </w:rPr>
        <w:t xml:space="preserve">System Logic: </w:t>
      </w:r>
      <w:r>
        <w:t>archive() sets archived_at = now() rather than deleting the row (see the soft-archive pattern in §2.3); restoring a listing sets it back to null. Both actions immediately affect public catalog visibility (§3.3) since those queries filter on archived_at IS NULL live, not on a cached flag.</w:t>
      </w:r>
    </w:p>
    <w:p>
      <w:r>
        <w:rPr>
          <w:b w:val="0"/>
          <w:i w:val="0"/>
          <w:sz w:val="22"/>
        </w:rPr>
      </w:r>
    </w:p>
    <w:p>
      <w:r>
        <w:rPr>
          <w:b/>
        </w:rPr>
        <w:t xml:space="preserve">Problem-Solving: </w:t>
      </w:r>
      <w:r>
        <w:t>A regression was found and fixed after the later Tour Operators addition (§3.18): the Accreditation Status report was showing a blank operator name for tour-operator rows, because the report’s query hadn’t been updated to resolve names across the new sixth listing type the same way it already did for the original five.</w:t>
      </w:r>
    </w:p>
    <w:p>
      <w:r>
        <w:rPr>
          <w:b w:val="0"/>
          <w:i w:val="0"/>
          <w:sz w:val="22"/>
        </w:rPr>
      </w:r>
    </w:p>
    <w:p>
      <w:r>
        <w:rPr>
          <w:b/>
        </w:rPr>
        <w:t xml:space="preserve">Testing: </w:t>
      </w:r>
      <w:r>
        <w:t>Full admin CRUD cycle (create, edit, archive, restore) tested end-to-end in-browser for every listing type before being considered done.</w:t>
      </w:r>
    </w:p>
    <w:p>
      <w:pPr>
        <w:pStyle w:val="Heading2"/>
      </w:pPr>
      <w:r>
        <w:rPr>
          <w:color w:val="1B3A2B"/>
        </w:rPr>
        <w:t>3.6 Establishment/Tour Operator Portal</w:t>
      </w:r>
    </w:p>
    <w:p>
      <w:r>
        <w:rPr>
          <w:b/>
        </w:rPr>
        <w:t xml:space="preserve">Objective: </w:t>
      </w:r>
      <w:r>
        <w:t>Give DOT-accredited establishment owners and tour operators a self-service dashboard: accreditation status/expiry, photo management, review replies, and accreditation-change notifications, without needing to go through the DOT admin for routine updates.</w:t>
      </w:r>
    </w:p>
    <w:p>
      <w:r>
        <w:rPr>
          <w:b w:val="0"/>
          <w:i w:val="0"/>
          <w:sz w:val="22"/>
        </w:rPr>
      </w:r>
    </w:p>
    <w:p>
      <w:r>
        <w:rPr>
          <w:b/>
        </w:rPr>
        <w:t xml:space="preserve">System Logic: </w:t>
      </w:r>
      <w:r>
        <w:t>The establishment dashboard overview reads live from the database rather than caching a snapshot: accreditation status/expiry pulled from Accreditation Records, photo count from listing_photos, and recent reviews with an "unreplied review" nudge (a review with owner_reply IS NULL) surfaced to prompt the owner to respond.</w:t>
      </w:r>
    </w:p>
    <w:p>
      <w:r>
        <w:rPr>
          <w:b w:val="0"/>
          <w:i w:val="0"/>
          <w:sz w:val="22"/>
        </w:rPr>
      </w:r>
    </w:p>
    <w:p>
      <w:r>
        <w:rPr>
          <w:b/>
        </w:rPr>
        <w:t xml:space="preserve">Changes and Revisions: </w:t>
      </w:r>
      <w:r>
        <w:t>This dashboard was originally a shell with placeholder content; it was rebuilt with real data in a later pass, at the same time as the Notifications system (§3.16) and the Guest Review Replies feature (§3.13) were wired in, since all three touch the same dashboard.</w:t>
      </w:r>
    </w:p>
    <w:p>
      <w:r>
        <w:rPr>
          <w:b w:val="0"/>
          <w:i w:val="0"/>
          <w:sz w:val="22"/>
        </w:rPr>
      </w:r>
    </w:p>
    <w:p>
      <w:r>
        <w:rPr>
          <w:b/>
        </w:rPr>
        <w:t xml:space="preserve">Testing: </w:t>
      </w:r>
      <w:r>
        <w:t>Verified end-to-end in-browser as part of each of the three features that touch it (overview data, notifications, review replies).</w:t>
      </w:r>
    </w:p>
    <w:p>
      <w:r>
        <w:br w:type="page"/>
      </w:r>
    </w:p>
    <w:p>
      <w:pPr>
        <w:pStyle w:val="Heading2"/>
      </w:pPr>
      <w:r>
        <w:rPr>
          <w:color w:val="1B3A2B"/>
        </w:rPr>
        <w:t>3.7 Tourist Dashboard and Travel Preference Survey</w:t>
      </w:r>
    </w:p>
    <w:p>
      <w:r>
        <w:rPr>
          <w:b/>
        </w:rPr>
        <w:t xml:space="preserve">Objective: </w:t>
      </w:r>
      <w:r>
        <w:t>Give a registered tourist a personal "My Trip" dashboard (saved destinations, profile, health profile access, and — once built, see §3.19—3.21 — their AI-generated itinerary), and a Travel Preference Survey that collects the inputs the recommendation engine needs.</w:t>
      </w:r>
    </w:p>
    <w:p>
      <w:r>
        <w:rPr>
          <w:b w:val="0"/>
          <w:i w:val="0"/>
          <w:sz w:val="22"/>
        </w:rPr>
      </w:r>
    </w:p>
    <w:p>
      <w:r>
        <w:rPr>
          <w:b/>
        </w:rPr>
        <w:t xml:space="preserve">Planning and Approach: </w:t>
      </w:r>
      <w:r>
        <w:t>The preference survey UI was built on the existing Tourist Preferences / Preference Activities / Preference Amenities tables exactly as designed in the original data dictionary — no schema changes were needed for the base survey. It was built well before the recommendation engine itself: at that point it only stored data, deliberately, per a standing decision to complete the UI/UX and information-management layer before starting the AI modules.</w:t>
      </w:r>
    </w:p>
    <w:p>
      <w:r>
        <w:rPr>
          <w:b w:val="0"/>
          <w:i w:val="0"/>
          <w:sz w:val="22"/>
        </w:rPr>
      </w:r>
    </w:p>
    <w:p>
      <w:r>
        <w:rPr>
          <w:b/>
        </w:rPr>
        <w:t xml:space="preserve">System Logic: </w:t>
      </w:r>
      <w:r>
        <w:t>TouristPreferenceController@update always updates the tourist’s single latest preference record rather than creating a new one on every save (checked via -&gt;latest('id')-&gt;first() ?? -&gt;make()), and fully replaces the activities/amenities child rows (delete-then-recreate) rather than diffing them, since the set is small and the simplicity is worth more than the marginal query savings.</w:t>
      </w:r>
    </w:p>
    <w:p>
      <w:r>
        <w:rPr>
          <w:b w:val="0"/>
          <w:i w:val="0"/>
          <w:sz w:val="22"/>
        </w:rPr>
      </w:r>
    </w:p>
    <w:p>
      <w:r>
        <w:rPr>
          <w:b/>
        </w:rPr>
        <w:t xml:space="preserve">Database Design: </w:t>
      </w:r>
      <w:r>
        <w:t>travel_purpose and visitor_type (both VARCHAR 30, nullable) were added to tourist_preferences after the survey was first built — Table 5 (Preference Category Weights) in the proposal already required both as scoring inputs with real weights (15 and 5), but the original data dictionary never gave Tourist Preferences columns for either, so the paper’s own formula could not have been computed as written until this gap was closed.</w:t>
      </w:r>
    </w:p>
    <w:p>
      <w:r>
        <w:rPr>
          <w:b w:val="0"/>
          <w:i w:val="0"/>
          <w:sz w:val="22"/>
        </w:rPr>
      </w:r>
    </w:p>
    <w:p>
      <w:r>
        <w:rPr>
          <w:b/>
        </w:rPr>
        <w:t xml:space="preserve">Changes and Revisions: </w:t>
      </w:r>
      <w:r>
        <w:t>Once the recommendation engine went live (§3.19—3.21), submitting this survey was changed from "just saves data" to automatically triggering itinerary generation and redirecting to the new itinerary page — this is the single most consequential behavior change made to an already-built module in the whole project, and is documented in full in §3.21.</w:t>
      </w:r>
    </w:p>
    <w:p>
      <w:r>
        <w:rPr>
          <w:b w:val="0"/>
          <w:i w:val="0"/>
          <w:sz w:val="22"/>
        </w:rPr>
      </w:r>
    </w:p>
    <w:p>
      <w:r>
        <w:rPr>
          <w:b/>
        </w:rPr>
        <w:t xml:space="preserve">Testing: </w:t>
      </w:r>
      <w:r>
        <w:t>The base survey UI was tested end-to-end at build time; the auto-generation trigger was re-tested end-to-end (submit → redirect → rendered itinerary) once wired in later.</w:t>
      </w:r>
    </w:p>
    <w:p>
      <w:pPr>
        <w:pStyle w:val="Heading2"/>
      </w:pPr>
      <w:r>
        <w:rPr>
          <w:color w:val="1B3A2B"/>
        </w:rPr>
        <w:t>3.8 Exit Survey (Anonymous Visitor Feedback)</w:t>
      </w:r>
    </w:p>
    <w:p>
      <w:r>
        <w:rPr>
          <w:b/>
        </w:rPr>
        <w:t xml:space="preserve">Objective: </w:t>
      </w:r>
      <w:r>
        <w:t>Collect anonymous post-visit feedback (ratings, comments, and — after the extension — places visited and activities done) to satisfy Requirement 2.2.1.7 / 2.2.3.1.8, and to eventually feed the Apriori Algorithm (§3.20).</w:t>
      </w:r>
    </w:p>
    <w:p>
      <w:r>
        <w:rPr>
          <w:b w:val="0"/>
          <w:i w:val="0"/>
          <w:sz w:val="22"/>
        </w:rPr>
      </w:r>
    </w:p>
    <w:p>
      <w:r>
        <w:rPr>
          <w:b/>
        </w:rPr>
        <w:t xml:space="preserve">Planning and Approach: </w:t>
      </w:r>
      <w:r>
        <w:t>Built in two passes. The first pass matched the original Table 33 exactly (rating + comment fields only). The second pass extended it after noticing the paper’s Figure 14 ("Visitor Experience Survey Interface") described visitors reporting places visited and activities participated in, and the paper’s own Table 10 ("Sample Tourist Visitation Dataset") already assumed exit surveys record "Places Visited" per response — this is literally the input data the paper says Apriori consumes, so without this extension neither Figure 14 nor the algorithm description could ever become real.</w:t>
      </w:r>
    </w:p>
    <w:p>
      <w:r>
        <w:rPr>
          <w:b w:val="0"/>
          <w:i w:val="0"/>
          <w:sz w:val="22"/>
        </w:rPr>
      </w:r>
    </w:p>
    <w:p>
      <w:r>
        <w:rPr>
          <w:b/>
        </w:rPr>
        <w:t xml:space="preserve">Database Design: </w:t>
      </w:r>
      <w:r>
        <w:t>Three new nullable columns went directly onto exit_surveys: residency_type (Local Resident / Domestic Tourist / Foreign Tourist), visitor_type (First-time / Returning / Regular-Local), and origin (free text). Two new child tables were added, following the same polymorphic pattern used elsewhere: exit_survey_visits (exit_survey_id, listing_kind, listing_id) and exit_survey_activities (exit_survey_id, activity). A later pass added travel_purpose and actual_days_stayed directly to exit_surveys as well.</w:t>
      </w:r>
    </w:p>
    <w:p>
      <w:r>
        <w:rPr>
          <w:b w:val="0"/>
          <w:i w:val="0"/>
          <w:sz w:val="22"/>
        </w:rPr>
      </w:r>
    </w:p>
    <w:p>
      <w:r>
        <w:rPr>
          <w:b/>
        </w:rPr>
        <w:t xml:space="preserve">System Logic: </w:t>
      </w:r>
      <w:r>
        <w:t>exit_survey_visits is deliberately a separate table from the existing tourist_visits (Table 28), even though both link a person to listings visited. tourist_visits requires a logged-in tourist_id; exit surveys are anonymous by design — there is no tourist_id column anywhere on exit_surveys, and the health/accessibility data collected elsewhere is explicitly never linked to this table. Reusing tourist_visits for exit-survey data would have silently broken that anonymity guarantee, so a parallel table was used instead even though it duplicates part of the shape.</w:t>
      </w:r>
    </w:p>
    <w:p>
      <w:r>
        <w:rPr>
          <w:b w:val="0"/>
          <w:i w:val="0"/>
          <w:sz w:val="22"/>
        </w:rPr>
      </w:r>
    </w:p>
    <w:p>
      <w:r>
        <w:rPr>
          <w:b w:val="0"/>
          <w:i w:val="0"/>
          <w:sz w:val="22"/>
        </w:rPr>
        <w:t>The "places visited" checklist has to cover five different listing types in one flat form field, so each checkbox’s value is a compact "{listing_kind}:{id}" string (e.g. "destination:5"), validated server-side with a regex ('string', 'regex:/^[a-z_]+:\d+$/') rather than five separate array fields. store() splits each selected value on the colon and creates one ExitSurveyVisit row per place, and separately creates one ExitSurveyActivity row per selected activity checkbox. Only overall_rating and would_recommend are required ('required' in the validator) — every other field, including the entire places-visited/activities checklist and every secondary rating, is 'nullable', a deliberate choice to keep the base survey quick to finish while still capturing richer data from tourists willing to provide it.</w:t>
      </w:r>
    </w:p>
    <w:p>
      <w:r>
        <w:rPr>
          <w:b w:val="0"/>
          <w:i w:val="0"/>
          <w:sz w:val="22"/>
        </w:rPr>
      </w:r>
    </w:p>
    <w:p>
      <w:r>
        <w:rPr>
          <w:b w:val="0"/>
          <w:i w:val="0"/>
          <w:sz w:val="22"/>
        </w:rPr>
        <w:t>exit_surveys uses a UUID primary key, the same choice made for the three actor tables (§2.3), but for a different reason here: it is not an account table at all, so this is a deliberate exception to the "UUID for actors, auto-increment for everything else" convention, made specifically because a sequential integer id would let anyone guess how many exit surveys exist or enumerate other anonymous submissions by walking through ids in order — the same anonymity goal that keeps tourist_id off this table entirely also motivated the id choice.</w:t>
      </w:r>
    </w:p>
    <w:p>
      <w:r>
        <w:rPr>
          <w:b w:val="0"/>
          <w:i w:val="0"/>
          <w:sz w:val="22"/>
        </w:rPr>
      </w:r>
    </w:p>
    <w:p>
      <w:pPr>
        <w:pStyle w:val="Heading3"/>
      </w:pPr>
      <w:r>
        <w:rPr>
          <w:color w:val="1B3A2B"/>
        </w:rPr>
        <w:t>UI/UX Decisions</w:t>
      </w:r>
    </w:p>
    <w:p>
      <w:r>
        <w:rPr>
          <w:b w:val="0"/>
          <w:i w:val="0"/>
          <w:sz w:val="22"/>
        </w:rPr>
        <w:t>The whole survey is one single page/form, not a multi-step wizard, so a tourist can see the full scope upfront and does not lose progress partway through. Every optional select field (residency_type, visitor_type, travel_purpose) offers an explicit "Prefer not to say" option rather than forcing a choice or defaulting silently to one value, consistent with the survey remaining genuinely anonymous and non-coercive. On submit, the tourist is redirected back to the same exit-survey.create page with a flash "status" thank-you message, rather than to a separate confirmation page — a smaller, simpler round trip for a form a tourist only ever fills out once per visit.</w:t>
      </w:r>
    </w:p>
    <w:p>
      <w:r>
        <w:rPr>
          <w:b w:val="0"/>
          <w:i w:val="0"/>
          <w:sz w:val="22"/>
        </w:rPr>
      </w:r>
    </w:p>
    <w:p>
      <w:r>
        <w:rPr>
          <w:b/>
        </w:rPr>
        <w:t xml:space="preserve">Security: </w:t>
      </w:r>
      <w:r>
        <w:t>No authentication is required to submit an exit survey (by design, since it must remain anonymous), but the form is still protected by Laravel’s CSRF token and standard input validation/length limits on every field.</w:t>
      </w:r>
    </w:p>
    <w:p>
      <w:r>
        <w:rPr>
          <w:b w:val="0"/>
          <w:i w:val="0"/>
          <w:sz w:val="22"/>
        </w:rPr>
      </w:r>
    </w:p>
    <w:p>
      <w:r>
        <w:rPr>
          <w:b/>
          <w:i w:val="0"/>
          <w:sz w:val="22"/>
        </w:rPr>
        <w:t>Problem-Solving: Tour Operators Missing From the Places-Visited Checklist</w:t>
      </w:r>
    </w:p>
    <w:p>
      <w:r>
        <w:rPr>
          <w:b w:val="0"/>
          <w:i w:val="0"/>
          <w:sz w:val="22"/>
        </w:rPr>
      </w:r>
    </w:p>
    <w:p>
      <w:r>
        <w:rPr>
          <w:b/>
        </w:rPr>
        <w:t xml:space="preserve">What happened: </w:t>
      </w:r>
      <w:r>
        <w:t>While expanding this section of the documentation, direct inspection of ExitSurveyController and its Blade view found that the "places visited" checklist only built groups for five listing types (destination, accommodation, restaurant, package, souvenir_center) — Tour Operators, added later as the sixth listing type (§3.15), had never been added to this checklist.</w:t>
      </w:r>
    </w:p>
    <w:p>
      <w:r>
        <w:rPr>
          <w:b w:val="0"/>
          <w:i w:val="0"/>
          <w:sz w:val="22"/>
        </w:rPr>
      </w:r>
    </w:p>
    <w:p>
      <w:r>
        <w:rPr>
          <w:b/>
        </w:rPr>
        <w:t xml:space="preserve">Root cause: </w:t>
      </w:r>
      <w:r>
        <w:t>The same class of gap already documented and fixed in §3.15’s Problem-Solving: a hard-coded listing-kind list (here, the $placeGroups array literal in ExitSurveyController::create()) that was not revisited when a sixth listing type shipped. Unlike the §3.15 instance, this one had not yet been caught by any regression pass — an exit survey respondent had no way to record a tour operator among the places they visited, so exit_survey_visits, and therefore Apriori (§3.18) which mines this exact table, could never learn a real co-visitation pattern involving a tour operator from this data source.</w:t>
      </w:r>
    </w:p>
    <w:p>
      <w:r>
        <w:rPr>
          <w:b w:val="0"/>
          <w:i w:val="0"/>
          <w:sz w:val="22"/>
        </w:rPr>
      </w:r>
    </w:p>
    <w:p>
      <w:r>
        <w:rPr>
          <w:b/>
        </w:rPr>
        <w:t xml:space="preserve">Solution implemented: </w:t>
      </w:r>
      <w:r>
        <w:t>Added a sixth 'tour_operator' entry to $placeGroups in ExitSurveyController::create(), mirroring the other five exactly: TourOperator::publiclyVisible()-&gt;orderBy('name')-&gt;get(['id', 'name']). No other change was needed — the Blade view already loops @foreach ($placeGroups as $kind =&gt; $group) generically, and the store() validator’s regex (/^[a-z_]+:\d+$/) already accepts "tour_operator:{id}" without modification, since the pattern was built generic from the start even though the data feeding it was not.</w:t>
      </w:r>
    </w:p>
    <w:p>
      <w:r>
        <w:rPr>
          <w:b w:val="0"/>
          <w:i w:val="0"/>
          <w:sz w:val="22"/>
        </w:rPr>
      </w:r>
    </w:p>
    <w:p>
      <w:r>
        <w:rPr>
          <w:b/>
        </w:rPr>
        <w:t xml:space="preserve">Result after fixing it: </w:t>
      </w:r>
      <w:r>
        <w:t>Verified end-to-end in-browser: the public exit survey page now shows a "Tour Operators visited" group listing all 5 real accredited operators. A live submission checking Apo Summit Guides was posted, and querying the database afterward confirmed a new ExitSurveyVisit row with listing_kind = 'tour_operator', listing_id = 3, correctly resolving back to "Apo Summit Guides" through the shared morph map — the same real transaction shape Apriori mines, now genuinely capable of learning tour-operator co-visitation patterns from real submissions.</w:t>
      </w:r>
    </w:p>
    <w:p>
      <w:r>
        <w:rPr>
          <w:b w:val="0"/>
          <w:i w:val="0"/>
          <w:sz w:val="22"/>
        </w:rPr>
      </w:r>
    </w:p>
    <w:p>
      <w:pPr>
        <w:pStyle w:val="Heading3"/>
      </w:pPr>
      <w:r>
        <w:rPr>
          <w:color w:val="1B3A2B"/>
        </w:rPr>
        <w:t>Worked Example</w:t>
      </w:r>
    </w:p>
    <w:p>
      <w:r>
        <w:rPr>
          <w:b w:val="0"/>
          <w:i w:val="0"/>
          <w:sz w:val="22"/>
        </w:rPr>
        <w:t>A tourist completes the survey after visiting Samal Island and staying at BlueJaz Beach Resort, and also went island hopping.</w:t>
      </w:r>
    </w:p>
    <w:p>
      <w:pPr>
        <w:pStyle w:val="ListNumber"/>
      </w:pPr>
      <w:r>
        <w:rPr>
          <w:b/>
        </w:rPr>
        <w:t xml:space="preserve">Fill and submit → </w:t>
      </w:r>
      <w:r>
        <w:t>the tourist checks Samal Island under Destinations (submitted as places_visited[] value "destination:1") and BlueJaz Beach Resort under Accommodations ("accommodation:3"), checks "Island Hopping" under activities, sets overall_rating = 5 and would_recommend = "Yes," and leaves every optional field blank.</w:t>
      </w:r>
    </w:p>
    <w:p>
      <w:pPr>
        <w:pStyle w:val="ListNumber"/>
      </w:pPr>
      <w:r>
        <w:rPr>
          <w:b/>
        </w:rPr>
        <w:t xml:space="preserve">Persist → </w:t>
      </w:r>
      <w:r>
        <w:t>validation passes (only overall_rating and would_recommend were required, and both are present). ExitSurvey::create() writes one row with a fresh UUID. The two places_visited entries are split on their colon and become two ExitSurveyVisit rows (listing_kind=destination/listing_id=1, and listing_kind=accommodation/listing_id=3); the one selected activity becomes one ExitSurveyActivity row.</w:t>
      </w:r>
    </w:p>
    <w:p>
      <w:pPr>
        <w:pStyle w:val="ListNumber"/>
      </w:pPr>
      <w:r>
        <w:rPr>
          <w:b/>
        </w:rPr>
        <w:t xml:space="preserve">Confirm + feed Apriori → </w:t>
      </w:r>
      <w:r>
        <w:t>the tourist is redirected back to the same exit-survey.create page with a flash thank-you message. This exact transaction is the same shape Apriori (§3.18) later mines: one ExitSurvey row is one transaction, its two ExitSurveyVisit rows are that transaction’s itemset, directly contributing to Samal Island and BlueJaz Beach Resort’s real, live-computed Support/Confidence numbers.</w:t>
      </w:r>
    </w:p>
    <w:p>
      <w:r>
        <w:rPr>
          <w:b/>
        </w:rPr>
        <w:t xml:space="preserve">Testing: </w:t>
      </w:r>
      <w:r>
        <w:t>Both the base ratings/comments flow and the visitor-experience extension were tested end-to-end in-browser.</w:t>
      </w:r>
    </w:p>
    <w:p>
      <w:pPr>
        <w:pStyle w:val="Heading2"/>
      </w:pPr>
      <w:r>
        <w:rPr>
          <w:color w:val="1B3A2B"/>
        </w:rPr>
        <w:t>3.9 Health/Accessibility Profile</w:t>
      </w:r>
    </w:p>
    <w:p>
      <w:r>
        <w:rPr>
          <w:b/>
        </w:rPr>
        <w:t xml:space="preserve">Objective: </w:t>
      </w:r>
      <w:r>
        <w:t>Let a tourist optionally record accessibility needs or health conditions so the system can flag suitable destinations, satisfying Requirement 2.2.1.14, without making this data mandatory or permanent.</w:t>
      </w:r>
    </w:p>
    <w:p>
      <w:r>
        <w:rPr>
          <w:b w:val="0"/>
          <w:i w:val="0"/>
          <w:sz w:val="22"/>
        </w:rPr>
      </w:r>
    </w:p>
    <w:p>
      <w:r>
        <w:rPr>
          <w:b/>
        </w:rPr>
        <w:t xml:space="preserve">Planning and Approach: </w:t>
      </w:r>
      <w:r>
        <w:t>The Tourist Health Profiles (consent flag + timestamp) and Tourist Health Conditions (child table, one row per condition) tables already existed in the original data dictionary, so this was purely a wiring task, in the same spirit as Notifications (§3.13): build the real consent/CRUD flow on top of a fully-specified but previously unused schema. Consent was deliberately modeled as an explicit boolean + timestamp rather than "a row exists = consented," so a tourist withdrawing consent leaves an auditable record of when consent was given and withdrawn, rather than the withdrawal simply erasing all trace of the original consent event from the audit log.</w:t>
      </w:r>
    </w:p>
    <w:p>
      <w:r>
        <w:rPr>
          <w:b w:val="0"/>
          <w:i w:val="0"/>
          <w:sz w:val="22"/>
        </w:rPr>
      </w:r>
    </w:p>
    <w:p>
      <w:r>
        <w:rPr>
          <w:b/>
        </w:rPr>
        <w:t xml:space="preserve">System Logic: </w:t>
      </w:r>
      <w:r>
        <w:t>Consent-gated: nothing is shown or used unless the tourist explicitly opts in, and the record is editable and fully deletable at any time from the same page. This data is never linked to the anonymous Exit Survey table (§3.8) — the separation between an identified tourist’s optional health data and an anonymous exit survey response is treated as a hard boundary, not just an implementation detail.</w:t>
      </w:r>
    </w:p>
    <w:p>
      <w:r>
        <w:rPr>
          <w:b w:val="0"/>
          <w:i w:val="0"/>
          <w:sz w:val="22"/>
        </w:rPr>
      </w:r>
    </w:p>
    <w:p>
      <w:r>
        <w:rPr>
          <w:b w:val="0"/>
          <w:i w:val="0"/>
          <w:sz w:val="22"/>
        </w:rPr>
        <w:t>The edit page is a single combined form, not separate "consent" and "conditions" screens: submitting it with the consent checkbox unchecked does not merely flip consent to false, it deletes the entire profile row outright (healthProfile()-&gt;delete(), cascading to every TouristHealthCondition row) — withdrawing consent genuinely erases the data rather than just hiding it behind a flag. A separate, dedicated "Delete" action reaches the same outcome directly. Saved conditions use the same replace-the-whole-set pattern already established for Tourist Preferences’ activities/amenities (§3.7): every existing TouristHealthCondition row is deleted and the newly-submitted set is recreated from scratch on every save, rather than diffing old against new.</w:t>
      </w:r>
    </w:p>
    <w:p>
      <w:r>
        <w:rPr>
          <w:b w:val="0"/>
          <w:i w:val="0"/>
          <w:sz w:val="22"/>
        </w:rPr>
      </w:r>
    </w:p>
    <w:p>
      <w:pPr>
        <w:pStyle w:val="Heading3"/>
      </w:pPr>
      <w:r>
        <w:rPr>
          <w:color w:val="1B3A2B"/>
        </w:rPr>
        <w:t>Technical Implementation</w:t>
      </w:r>
    </w:p>
    <w:p>
      <w:r>
        <w:rPr>
          <w:b w:val="0"/>
          <w:i w:val="0"/>
          <w:sz w:val="22"/>
        </w:rPr>
        <w:t>TouristHealthProfileController (edit/update/destroy) and resources/views/dashboard/health-profile.blade.php. The ten fixed condition checkboxes (mobility, visual, hearing, cardio, respiratory, diabetes, allergies, pregnancy, elderly, other) are defined directly in the Blade view as a label map, plus a free-text other_text field (300 chars) for anything not covered by the fixed list.</w:t>
      </w:r>
    </w:p>
    <w:p>
      <w:pPr>
        <w:pStyle w:val="Heading3"/>
      </w:pPr>
      <w:r>
        <w:rPr>
          <w:color w:val="1B3A2B"/>
        </w:rPr>
        <w:t>Database Design</w:t>
      </w:r>
    </w:p>
    <w:p>
      <w:r>
        <w:rPr>
          <w:b w:val="0"/>
          <w:i w:val="0"/>
          <w:sz w:val="22"/>
        </w:rPr>
        <w:t>Built on the existing Tourist Health Profiles and Tourist Health Conditions tables exactly as designed — no schema changes were needed. One real, notable exception to this system’s otherwise near-universal "created_at only, no updated_at" convention: tourist_health_profiles is one of the few tables that does carry both created_at and updated_at, since a profile is explicitly designed to be edited repeatedly, unlike the create-once records (reviews, exit surveys) that convention was built around. tourist_id carries a unique constraint, enforcing a strict one-profile-per-tourist relationship (Tourist::healthProfile() is a hasOne, not a hasMany), and (health_profile_id, condition) carries a unique constraint too, preventing the same condition from being saved twice for one profile even if the replace-the-whole-set logic above were ever bypassed.</w:t>
      </w:r>
    </w:p>
    <w:p>
      <w:pPr>
        <w:pStyle w:val="Heading3"/>
      </w:pPr>
      <w:r>
        <w:rPr>
          <w:color w:val="1B3A2B"/>
        </w:rPr>
        <w:t>UI/UX Decisions</w:t>
      </w:r>
    </w:p>
    <w:p>
      <w:r>
        <w:rPr>
          <w:b w:val="0"/>
          <w:i w:val="0"/>
          <w:sz w:val="22"/>
        </w:rPr>
        <w:t>The page opens with an explicit Data Privacy Notice panel, in the tourist’s own words before any form field, stating the data is optional, requires explicit consent, is never linked to the anonymous Exit Survey, and can be edited or deleted at any time, citing RA 10173 directly. The consent checkbox’s own label restates the same purpose inline, so consent is never a bare unlabeled checkbox next to a wall of unrelated legal text.</w:t>
      </w:r>
    </w:p>
    <w:p>
      <w:r>
        <w:rPr>
          <w:b w:val="0"/>
          <w:i w:val="0"/>
          <w:sz w:val="22"/>
        </w:rPr>
      </w:r>
    </w:p>
    <w:p>
      <w:r>
        <w:rPr>
          <w:b/>
        </w:rPr>
        <w:t xml:space="preserve">Security: </w:t>
      </w:r>
      <w:r>
        <w:t>Consent (a boolean + consented-at timestamp) is tracked explicitly rather than inferred from "a row exists," so a tourist can withdraw consent without losing the audit trail of when they gave and withdrew it. This is directly relevant to RA 10173 (Data Privacy Act of 2012) compliance, which the platform cites in its footer.</w:t>
      </w:r>
    </w:p>
    <w:p>
      <w:r>
        <w:rPr>
          <w:b w:val="0"/>
          <w:i w:val="0"/>
          <w:sz w:val="22"/>
        </w:rPr>
      </w:r>
    </w:p>
    <w:p>
      <w:r>
        <w:rPr>
          <w:b/>
          <w:i w:val="0"/>
          <w:sz w:val="22"/>
        </w:rPr>
        <w:t>Problem-Solving: The Health Profile Never Reached the Recommendation Engine</w:t>
      </w:r>
    </w:p>
    <w:p>
      <w:r>
        <w:rPr>
          <w:b w:val="0"/>
          <w:i w:val="0"/>
          <w:sz w:val="22"/>
        </w:rPr>
      </w:r>
    </w:p>
    <w:p>
      <w:r>
        <w:rPr>
          <w:b/>
        </w:rPr>
        <w:t xml:space="preserve">What happened: </w:t>
      </w:r>
      <w:r>
        <w:t>The health-profile page’s own copy states this information is "used only to adjust the presentation of destination suitability guidance for you (e.g. flagging accessibility considerations)." While expanding this section of the documentation, that claim was checked directly against the code: every file under app/Services/ was searched for any reference to TouristHealthProfile, healthProfile, or TouristHealthCondition.</w:t>
      </w:r>
    </w:p>
    <w:p>
      <w:r>
        <w:rPr>
          <w:b w:val="0"/>
          <w:i w:val="0"/>
          <w:sz w:val="22"/>
        </w:rPr>
      </w:r>
    </w:p>
    <w:p>
      <w:r>
        <w:rPr>
          <w:b/>
        </w:rPr>
        <w:t xml:space="preserve">Root cause: </w:t>
      </w:r>
      <w:r>
        <w:t>Zero matches. ContentBasedRecommendationService’s health_accessibility PM factor (§3.17) read only TouristPreference.accessibility_notes, an entirely separate free-text field filled out during the Travel Preference Survey (§3.7) — never tourist_health_profiles or tourist_health_conditions. A tourist could fill out a detailed, structured Health Profile (consent, specific conditions, extra notes) and it had zero effect on their itinerary’s destination ranking unless they also separately typed something into the unrelated accessibility_notes textbox on the preference survey.</w:t>
      </w:r>
    </w:p>
    <w:p>
      <w:r>
        <w:rPr>
          <w:b w:val="0"/>
          <w:i w:val="0"/>
          <w:sz w:val="22"/>
        </w:rPr>
      </w:r>
    </w:p>
    <w:p>
      <w:r>
        <w:rPr>
          <w:b/>
        </w:rPr>
        <w:t xml:space="preserve">Solution implemented: </w:t>
      </w:r>
      <w:r>
        <w:t>ContentBasedRecommendationService::rank() now loads the tourist’s healthProfile (with its conditions) once per ranking call and threads it through preferenceMatch() into healthAccessibilitySimilarity(), which now treats a need as "stated" if either accessibility_notes is filled in OR the tourist has a consented health profile with at least one condition or other_text entry — the consent flag is still respected explicitly (a health profile that exists but was never consented to is correctly ignored, the same privacy boundary the module was built around). If either signal indicates a need, the existing accessibility-amenity-tag check runs exactly as before.</w:t>
      </w:r>
    </w:p>
    <w:p>
      <w:r>
        <w:rPr>
          <w:b w:val="0"/>
          <w:i w:val="0"/>
          <w:sz w:val="22"/>
        </w:rPr>
      </w:r>
    </w:p>
    <w:p>
      <w:r>
        <w:rPr>
          <w:b/>
        </w:rPr>
        <w:t xml:space="preserve">Testing: </w:t>
      </w:r>
      <w:r>
        <w:t>Verified via direct reflection on the private method across three cases before touching the live data: no health profile and no notes → 1.0 (unchanged baseline); a health profile with consent = false → 1.0 (correctly still ignored); a consented profile with a "mobility" condition → 0.3 against a destination confirmed to have no accessibility tag (Eden Nature Park) — the fix taking effect. A full integration test then ran the real rank() method against a real tourist and preference before and after attaching a consented health profile: People’s Park, which already carries a real "Accessibility Ramp" amenity tag, correctly scored 1.0 in both cases (it already qualifies, so the fix has no reason to change it) — confirming the fix changes ranking only for destinations that genuinely lack accessibility accommodation, not indiscriminately. The test health profile was deleted afterward to avoid polluting the seeded dataset.</w:t>
      </w:r>
    </w:p>
    <w:p>
      <w:r>
        <w:br w:type="page"/>
      </w:r>
    </w:p>
    <w:p>
      <w:pPr>
        <w:pStyle w:val="Heading2"/>
      </w:pPr>
      <w:r>
        <w:rPr>
          <w:color w:val="1B3A2B"/>
        </w:rPr>
        <w:t>3.10 Ratings, Reviews, and Owner Replies</w:t>
      </w:r>
    </w:p>
    <w:p>
      <w:r>
        <w:rPr>
          <w:b/>
        </w:rPr>
        <w:t xml:space="preserve">Objective: </w:t>
      </w:r>
      <w:r>
        <w:t>Let tourists rate and review any listing (polymorphic across all listing types), and let the establishment owner respond publicly to a review — giving establishments a voice rather than being purely passive recipients of feedback.</w:t>
      </w:r>
    </w:p>
    <w:p>
      <w:r>
        <w:rPr>
          <w:b w:val="0"/>
          <w:i w:val="0"/>
          <w:sz w:val="22"/>
        </w:rPr>
      </w:r>
    </w:p>
    <w:p>
      <w:r>
        <w:rPr>
          <w:b/>
        </w:rPr>
        <w:t xml:space="preserve">Planning and Approach: </w:t>
      </w:r>
      <w:r>
        <w:t>Reviews already existed on the original data dictionary using the polymorphic listing_kind/listing_id pattern (§2.3). Owner replies were added as a later feature: two new nullable columns directly on the existing reviews table (owner_reply VARCHAR 500, owner_replied_at TIMESTAMP) rather than a separate replies table, since a review has at most one reply and a second column pair is simpler than a one-to-one child table for this cardinality.</w:t>
      </w:r>
    </w:p>
    <w:p>
      <w:r>
        <w:rPr>
          <w:b w:val="0"/>
          <w:i w:val="0"/>
          <w:sz w:val="22"/>
        </w:rPr>
      </w:r>
    </w:p>
    <w:p>
      <w:r>
        <w:rPr>
          <w:b/>
        </w:rPr>
        <w:t xml:space="preserve">System Logic: </w:t>
      </w:r>
      <w:r>
        <w:t>A review is rendered through a single shared partial regardless of which listing type or portal it appears on: author_name falls back to the literal string "Traveler" if null, the numeric rating is turned into a five-character star string via str_repeat(“★”, $rating) . str_repeat(“☆”, 5 - $rating) rather than an icon font or image sprite, and the owner-reply block only renders at all when owner_reply is non-null. On the write side, replyToReview() resolves the requesting establishment’s own listing (via a matchedListing relation on EstablishmentAccount, keyed off its stored listing_kind/matched_listing_id) and aborts with 403 unless the review being replied to belongs to exactly that listing_kind and listing_id — the ownership check runs as a single explicit condition, not implied by which page happened to link to it.</w:t>
      </w:r>
    </w:p>
    <w:p>
      <w:r>
        <w:rPr>
          <w:b w:val="0"/>
          <w:i w:val="0"/>
          <w:sz w:val="22"/>
        </w:rPr>
      </w:r>
    </w:p>
    <w:p>
      <w:pPr>
        <w:pStyle w:val="Heading3"/>
      </w:pPr>
      <w:r>
        <w:rPr>
          <w:color w:val="1B3A2B"/>
        </w:rPr>
        <w:t>Database Design</w:t>
      </w:r>
    </w:p>
    <w:p>
      <w:r>
        <w:rPr>
          <w:b w:val="0"/>
          <w:i w:val="0"/>
          <w:sz w:val="22"/>
        </w:rPr>
        <w:t>Reviews are deliberately not tied to a tourist_id foreign key — the table stores only a free-text, nullable author_name string, matching the original data dictionary exactly. This means posting a review, as the schema is modeled, was never designed to require being logged in as a specific tourist account; it is an attributed-by-name comment, not an authenticated tourist’s linked review. A composite index on (listing_kind, listing_id) supports the common query of "all reviews for this one listing" efficiently, matching every other polymorphic table in the system.</w:t>
      </w:r>
    </w:p>
    <w:p>
      <w:r>
        <w:rPr>
          <w:b w:val="0"/>
          <w:i w:val="0"/>
          <w:sz w:val="22"/>
        </w:rPr>
      </w:r>
    </w:p>
    <w:p>
      <w:pPr>
        <w:pStyle w:val="Heading3"/>
      </w:pPr>
      <w:r>
        <w:rPr>
          <w:color w:val="1B3A2B"/>
        </w:rPr>
        <w:t>Technical Implementation</w:t>
      </w:r>
    </w:p>
    <w:p>
      <w:r>
        <w:rPr>
          <w:b w:val="0"/>
          <w:i w:val="0"/>
          <w:sz w:val="22"/>
        </w:rPr>
        <w:t>A reply controller action on the establishment portal writes owner_reply and stamps owner_replied_at = now(); a shared review-item Blade partial renders the reply publicly wherever reviews are shown, so the public-facing display logic only needed to be written once.</w:t>
      </w:r>
    </w:p>
    <w:p>
      <w:r>
        <w:rPr>
          <w:b w:val="0"/>
          <w:i w:val="0"/>
          <w:sz w:val="22"/>
        </w:rPr>
      </w:r>
    </w:p>
    <w:p>
      <w:r>
        <w:rPr>
          <w:b/>
        </w:rPr>
        <w:t xml:space="preserve">Security: </w:t>
      </w:r>
      <w:r>
        <w:t>The reply action is scoped to the establishment guard and, within that, to the specific establishment that owns the listing being reviewed: abort_if(! $listing || $review-&gt;listing_kind !== $establishment-&gt;listing_kind || $review-&gt;listing_id !== $listing-&gt;id, 403). All three conditions must pass — one establishment cannot reply to another’s reviews, checked at the controller/query level with a hard 403, not merely hidden by not showing the reply form in the UI.</w:t>
      </w:r>
    </w:p>
    <w:p>
      <w:r>
        <w:rPr>
          <w:b w:val="0"/>
          <w:i w:val="0"/>
          <w:sz w:val="22"/>
        </w:rPr>
      </w:r>
    </w:p>
    <w:p>
      <w:pPr>
        <w:pStyle w:val="Heading3"/>
      </w:pPr>
      <w:r>
        <w:rPr>
          <w:color w:val="1B3A2B"/>
        </w:rPr>
        <w:t>Which Reviews Were (and Weren’t) Actually Reachable via the Portal</w:t>
      </w:r>
    </w:p>
    <w:p>
      <w:r>
        <w:rPr>
          <w:b w:val="0"/>
          <w:i w:val="0"/>
          <w:sz w:val="22"/>
        </w:rPr>
        <w:t>EstablishmentDashboardController::reviews() resolves $listing = $establishment-&gt;matchedListing first, and only fetches reviews at all if that resolved to something ('$reviews = $listing ? $listing-&gt;reviews()-&gt;latest()-&gt;paginate(10) : null'). This means the reply feature documented above was directly affected by the same establishment-matching gap quantified in §3.13 for notifications — worth its own precise count here rather than a vague "some reviews were affected" claim. Checked directly against the live database: of the 15 total review rows in the system, only 2 (both on BlueJaz Beach Resort) belonged to a listing with a matched, approved establishment before the §3.15 fix. 5 more (one per seeded package) were genuinely reachable in principle — package is a valid establishment listing_kind — but unreachable in practice until an admin actually links a package-registered establishment to its real Package row, which the §3.15 fix now makes possible.</w:t>
      </w:r>
    </w:p>
    <w:p>
      <w:r>
        <w:rPr>
          <w:b w:val="0"/>
          <w:i w:val="0"/>
          <w:sz w:val="22"/>
        </w:rPr>
      </w:r>
    </w:p>
    <w:p>
      <w:r>
        <w:rPr>
          <w:b w:val="0"/>
          <w:i w:val="0"/>
          <w:sz w:val="22"/>
        </w:rPr>
        <w:t>The remaining 8 (one per seeded destination) are a different case entirely, and permanently so by design, not because of any gap: EstablishmentRegistrationController’s validated listing_kind list is 'accommodation,restaurant,package,souvenir_center,tour_operator' — destination is deliberately not one of the five registerable kinds. A tourist attraction like a public beach or a DOT-managed park does not have a private business "owner" the way a hotel, restaurant, souvenir shop, or tour package does, so there is no establishment account for a destination review to ever be reachable through in the first place. Destination reviews are only ever visible via the public detail page, never through any owner-facing reply flow — correctly, since destinations were never meant to have one.</w:t>
      </w:r>
    </w:p>
    <w:p>
      <w:r>
        <w:rPr>
          <w:b w:val="0"/>
          <w:i w:val="0"/>
          <w:sz w:val="22"/>
        </w:rPr>
      </w:r>
    </w:p>
    <w:p>
      <w:pPr>
        <w:pStyle w:val="Heading3"/>
      </w:pPr>
      <w:r>
        <w:rPr>
          <w:color w:val="1B3A2B"/>
        </w:rPr>
        <w:t>UI/UX Decisions</w:t>
      </w:r>
    </w:p>
    <w:p>
      <w:r>
        <w:rPr>
          <w:b w:val="0"/>
          <w:i w:val="0"/>
          <w:sz w:val="22"/>
        </w:rPr>
        <w:t>Star ratings are rendered as plain Unicode characters (“★☆”) rather than an icon font, SVG sprite, or JavaScript star-rating widget. This was sufficient because the current build only ever displays ratings, never collects one through an interactive control — see the review-submission gap noted below  — so there was no need for a component that responds to hover/click states.</w:t>
      </w:r>
    </w:p>
    <w:p>
      <w:r>
        <w:rPr>
          <w:b w:val="0"/>
          <w:i w:val="0"/>
          <w:sz w:val="22"/>
        </w:rPr>
      </w:r>
    </w:p>
    <w:p>
      <w:pPr>
        <w:pStyle w:val="Heading3"/>
      </w:pPr>
      <w:r>
        <w:rPr>
          <w:color w:val="1B3A2B"/>
        </w:rPr>
        <w:t>Ideas and Improvements</w:t>
      </w:r>
    </w:p>
    <w:p>
      <w:r>
        <w:rPr>
          <w:b w:val="0"/>
          <w:i w:val="0"/>
          <w:sz w:val="22"/>
        </w:rPr>
        <w:t>Two real gaps are worth recording plainly here, both confirmed directly against the running system rather than assumed:</w:t>
      </w:r>
    </w:p>
    <w:p>
      <w:pPr>
        <w:pStyle w:val="ListBullet"/>
      </w:pPr>
      <w:r>
        <w:rPr>
          <w:b/>
        </w:rPr>
        <w:t xml:space="preserve">No tourist-facing review submission exists yet → </w:t>
      </w:r>
      <w:r>
        <w:t>there is no route, controller, or form anywhere in the application for a tourist to submit a new review — every review currently in the database was inserted by a seeder. routes/web.php has exactly two review-related routes, and both belong to the establishment portal’s reply flow (GET /portal/reviews, POST /portal/reviews/{review}/reply); there is no equivalent tourist-facing POST route. Required: this is the single most significant gap in this module and should be treated as a required addition, not an optional one, if the paper’s requirements describe tourists submitting reviews.</w:t>
      </w:r>
    </w:p>
    <w:p>
      <w:pPr>
        <w:pStyle w:val="ListBullet"/>
      </w:pPr>
      <w:r>
        <w:rPr>
          <w:b/>
        </w:rPr>
        <w:t xml:space="preserve">rating/review_count are not derived from actual reviews → </w:t>
      </w:r>
      <w:r>
        <w:t>each listing table’s rating and review_count columns (the same columns the recommendation engine’s RS and PS factors read directly, §3.17) are independent, statically-seeded display values, not a live aggregate of the reviews table, and are not editable through the admin listing form either — confirmed directly against the running database: only 15 Review rows exist system-wide, while the review_count column alone sums to 858 across just the 8 seeded destinations. The two numbers were never designed to be kept in sync with each other. Recommended: if real tourist-submitted reviews are added (per the gap above), rating/review_count should be recalculated from actual Review rows (e.g. on review creation, or via a scheduled recalculation job) rather than continuing as independently-set numbers, since the recommendation engine’s output quality directly depends on these two columns reflecting real data.</w:t>
      </w:r>
    </w:p>
    <w:p>
      <w:r>
        <w:rPr>
          <w:b w:val="0"/>
          <w:i w:val="0"/>
          <w:sz w:val="22"/>
        </w:rPr>
      </w:r>
    </w:p>
    <w:p>
      <w:r>
        <w:rPr>
          <w:b/>
        </w:rPr>
        <w:t xml:space="preserve">Testing: </w:t>
      </w:r>
      <w:r>
        <w:t>Tested end-to-end in-browser: posting a reply from the establishment portal and confirming it renders correctly on the public review. The two limitations above were not "tested" in the sense of verifying a broken feature — they are the honest absence of a feature, confirmed by searching the actual routes and querying the actual database rather than assumed from memory.</w:t>
      </w:r>
    </w:p>
    <w:p>
      <w:pPr>
        <w:pStyle w:val="Heading2"/>
      </w:pPr>
      <w:r>
        <w:rPr>
          <w:color w:val="1B3A2B"/>
        </w:rPr>
        <w:t>3.11 Accreditation System (Visibility, Auto-Expiry, QR Codes)</w:t>
      </w:r>
    </w:p>
    <w:p>
      <w:r>
        <w:rPr>
          <w:b/>
        </w:rPr>
        <w:t xml:space="preserve">Objective: </w:t>
      </w:r>
      <w:r>
        <w:t>Make DOT accreditation a real, enforced gate on public visibility rather than a display field, keep accreditation status current without manual admin upkeep, and let tourists verify an establishment’s accreditation on the spot via a printed QR code.</w:t>
      </w:r>
    </w:p>
    <w:p>
      <w:r>
        <w:rPr>
          <w:b w:val="0"/>
          <w:i w:val="0"/>
          <w:sz w:val="22"/>
        </w:rPr>
      </w:r>
    </w:p>
    <w:p>
      <w:r>
        <w:rPr>
          <w:b/>
        </w:rPr>
        <w:t xml:space="preserve">Problem Identified: </w:t>
      </w:r>
      <w:r>
        <w:t>A regression pass found that non-accredited or expired listings were still appearing in public catalogs and detail pages — accreditation was being displayed as a badge but not actually enforced as a visibility filter. This was a real bug, not a missing feature, and directly contradicted the platform’s core value proposition (a directory of verified, DOT-accredited tourism).</w:t>
      </w:r>
    </w:p>
    <w:p>
      <w:r>
        <w:rPr>
          <w:b w:val="0"/>
          <w:i w:val="0"/>
          <w:sz w:val="22"/>
        </w:rPr>
      </w:r>
    </w:p>
    <w:p>
      <w:pPr>
        <w:pStyle w:val="Heading3"/>
      </w:pPr>
      <w:r>
        <w:rPr>
          <w:color w:val="1B3A2B"/>
        </w:rPr>
        <w:t>Database Design</w:t>
      </w:r>
    </w:p>
    <w:p>
      <w:r>
        <w:rPr>
          <w:b w:val="0"/>
          <w:i w:val="0"/>
          <w:sz w:val="22"/>
        </w:rPr>
        <w:t>accreditation_records uses the same polymorphic listing_kind/listing_id pattern (§2.3) as reviews and listing_photos, indexed the same way, plus fields specific to accreditation itself: accreditation_number (unique), status, issue_date/expiration_date, and verified_by (nullable FK to admin_users) with verified_at, recording which admin verified the record and when. status is a plain string column, not a database-level enum or check constraint — the three valid values (Active, Expiring Soon, Expired) are enforced only by convention in SyncAccreditationStatus’s match expression below, a deliberate simplicity tradeoff consistent with how every other status-like column in this schema (establishment_accounts.status, exit_surveys fields, etc.) is modeled as a plain string rather than a database enum.</w:t>
      </w:r>
    </w:p>
    <w:p>
      <w:r>
        <w:rPr>
          <w:b/>
        </w:rPr>
        <w:t xml:space="preserve">System Logic: </w:t>
      </w:r>
      <w:r>
        <w:t>Every public catalog/detail query now filters on is_accredited = true AND archived_at IS NULL. A scheduled Artisan command (accreditation:sync-status, registered in routes/console.php via Schedule::command('accreditation:sync-status')-&gt;daily()) checks every accreditation record with a non-null expiration_date and derives its target status, so expiry is enforced automatically rather than requiring an admin to notice and act. An admin renewal action lets a DOT admin extend/renew an accreditation record directly, flipping is_accredited back to true.</w:t>
      </w:r>
    </w:p>
    <w:p>
      <w:r>
        <w:rPr>
          <w:b w:val="0"/>
          <w:i w:val="0"/>
          <w:sz w:val="22"/>
        </w:rP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val="clear" w:color="auto" w:fill="2F5233"/>
          </w:tcPr>
          <w:p>
            <w:r>
              <w:rPr>
                <w:b/>
                <w:color w:val="FFFFFF"/>
              </w:rPr>
              <w:t>Status</w:t>
            </w:r>
          </w:p>
        </w:tc>
        <w:tc>
          <w:tcPr>
            <w:tcW w:type="dxa" w:w="3456"/>
            <w:shd w:val="clear" w:color="auto" w:fill="2F5233"/>
          </w:tcPr>
          <w:p>
            <w:r>
              <w:rPr>
                <w:b/>
                <w:color w:val="FFFFFF"/>
              </w:rPr>
              <w:t>Condition</w:t>
            </w:r>
          </w:p>
        </w:tc>
        <w:tc>
          <w:tcPr>
            <w:tcW w:type="dxa" w:w="2448"/>
            <w:shd w:val="clear" w:color="auto" w:fill="2F5233"/>
          </w:tcPr>
          <w:p>
            <w:r>
              <w:rPr>
                <w:b/>
                <w:color w:val="FFFFFF"/>
              </w:rPr>
              <w:t>Public Visibility</w:t>
            </w:r>
          </w:p>
        </w:tc>
        <w:tc>
          <w:tcPr>
            <w:tcW w:type="dxa" w:w="3456"/>
            <w:shd w:val="clear" w:color="auto" w:fill="2F5233"/>
          </w:tcPr>
          <w:p>
            <w:r>
              <w:rPr>
                <w:b/>
                <w:color w:val="FFFFFF"/>
              </w:rPr>
              <w:t>Owner Notified?</w:t>
            </w:r>
          </w:p>
        </w:tc>
      </w:tr>
      <w:tr>
        <w:tc>
          <w:tcPr>
            <w:tcW w:type="dxa" w:w="1872"/>
          </w:tcPr>
          <w:p>
            <w:pPr>
              <w:spacing w:after="40"/>
            </w:pPr>
            <w:r>
              <w:rPr>
                <w:sz w:val="20"/>
              </w:rPr>
              <w:t>Active</w:t>
            </w:r>
          </w:p>
        </w:tc>
        <w:tc>
          <w:tcPr>
            <w:tcW w:type="dxa" w:w="3456"/>
          </w:tcPr>
          <w:p>
            <w:pPr>
              <w:spacing w:after="40"/>
            </w:pPr>
            <w:r>
              <w:rPr>
                <w:sz w:val="20"/>
              </w:rPr>
              <w:t>expiration_date is more than 30 days away</w:t>
            </w:r>
          </w:p>
        </w:tc>
        <w:tc>
          <w:tcPr>
            <w:tcW w:type="dxa" w:w="2448"/>
          </w:tcPr>
          <w:p>
            <w:pPr>
              <w:spacing w:after="40"/>
            </w:pPr>
            <w:r>
              <w:rPr>
                <w:sz w:val="20"/>
              </w:rPr>
              <w:t>Visible</w:t>
            </w:r>
          </w:p>
        </w:tc>
        <w:tc>
          <w:tcPr>
            <w:tcW w:type="dxa" w:w="3456"/>
          </w:tcPr>
          <w:p>
            <w:pPr>
              <w:spacing w:after="40"/>
            </w:pPr>
            <w:r>
              <w:rPr>
                <w:sz w:val="20"/>
              </w:rPr>
              <w:t>No (unless just transitioned from another status)</w:t>
            </w:r>
          </w:p>
        </w:tc>
      </w:tr>
      <w:tr>
        <w:tc>
          <w:tcPr>
            <w:tcW w:type="dxa" w:w="1872"/>
          </w:tcPr>
          <w:p>
            <w:pPr>
              <w:spacing w:after="40"/>
            </w:pPr>
            <w:r>
              <w:rPr>
                <w:sz w:val="20"/>
              </w:rPr>
              <w:t>Expiring Soon</w:t>
            </w:r>
          </w:p>
        </w:tc>
        <w:tc>
          <w:tcPr>
            <w:tcW w:type="dxa" w:w="3456"/>
          </w:tcPr>
          <w:p>
            <w:pPr>
              <w:spacing w:after="40"/>
            </w:pPr>
            <w:r>
              <w:rPr>
                <w:sz w:val="20"/>
              </w:rPr>
              <w:t>expiration_date is within the next 30 days</w:t>
            </w:r>
          </w:p>
        </w:tc>
        <w:tc>
          <w:tcPr>
            <w:tcW w:type="dxa" w:w="2448"/>
          </w:tcPr>
          <w:p>
            <w:pPr>
              <w:spacing w:after="40"/>
            </w:pPr>
            <w:r>
              <w:rPr>
                <w:sz w:val="20"/>
              </w:rPr>
              <w:t>Still visible</w:t>
            </w:r>
          </w:p>
        </w:tc>
        <w:tc>
          <w:tcPr>
            <w:tcW w:type="dxa" w:w="3456"/>
          </w:tcPr>
          <w:p>
            <w:pPr>
              <w:spacing w:after="40"/>
            </w:pPr>
            <w:r>
              <w:rPr>
                <w:sz w:val="20"/>
              </w:rPr>
              <w:t>Yes — told the exact expiration date and urged to renew</w:t>
            </w:r>
          </w:p>
        </w:tc>
      </w:tr>
      <w:tr>
        <w:tc>
          <w:tcPr>
            <w:tcW w:type="dxa" w:w="1872"/>
          </w:tcPr>
          <w:p>
            <w:pPr>
              <w:spacing w:after="40"/>
            </w:pPr>
            <w:r>
              <w:rPr>
                <w:sz w:val="20"/>
              </w:rPr>
              <w:t>Expired</w:t>
            </w:r>
          </w:p>
        </w:tc>
        <w:tc>
          <w:tcPr>
            <w:tcW w:type="dxa" w:w="3456"/>
          </w:tcPr>
          <w:p>
            <w:pPr>
              <w:spacing w:after="40"/>
            </w:pPr>
            <w:r>
              <w:rPr>
                <w:sz w:val="20"/>
              </w:rPr>
              <w:t>expiration_date has already passed</w:t>
            </w:r>
          </w:p>
        </w:tc>
        <w:tc>
          <w:tcPr>
            <w:tcW w:type="dxa" w:w="2448"/>
          </w:tcPr>
          <w:p>
            <w:pPr>
              <w:spacing w:after="40"/>
            </w:pPr>
            <w:r>
              <w:rPr>
                <w:sz w:val="20"/>
              </w:rPr>
              <w:t>Hidden — is_accredited flipped to false</w:t>
            </w:r>
          </w:p>
        </w:tc>
        <w:tc>
          <w:tcPr>
            <w:tcW w:type="dxa" w:w="3456"/>
          </w:tcPr>
          <w:p>
            <w:pPr>
              <w:spacing w:after="40"/>
            </w:pPr>
            <w:r>
              <w:rPr>
                <w:sz w:val="20"/>
              </w:rPr>
              <w:t>Yes — told the listing is now hidden from public search</w:t>
            </w:r>
          </w:p>
        </w:tc>
      </w:tr>
    </w:tbl>
    <w:p/>
    <w:p>
      <w:r>
        <w:rPr>
          <w:b w:val="0"/>
          <w:i w:val="0"/>
          <w:sz w:val="22"/>
        </w:rPr>
        <w:t>Two efficiency/correctness details worth knowing: the command processes records in chunks of 50 (chunkById(50, ...)) so it stays memory-safe regardless of how many accreditation records eventually exist, and it only writes to a record (and only sends a notification) when the computed target status actually differs from the stored one — running the command twice in a row on unchanged data produces zero writes and zero duplicate notifications the second time, rather than re-notifying an owner daily about the same still-expiring record.</w:t>
      </w:r>
    </w:p>
    <w:p>
      <w:r>
        <w:rPr>
          <w:b w:val="0"/>
          <w:i w:val="0"/>
          <w:sz w:val="22"/>
        </w:rPr>
      </w:r>
    </w:p>
    <w:p>
      <w:pPr>
        <w:pStyle w:val="Heading3"/>
      </w:pPr>
      <w:r>
        <w:rPr>
          <w:color w:val="1B3A2B"/>
        </w:rPr>
        <w:t>Technical Implementation</w:t>
      </w:r>
    </w:p>
    <w:p>
      <w:r>
        <w:rPr>
          <w:b w:val="0"/>
          <w:i w:val="0"/>
          <w:sz w:val="22"/>
        </w:rPr>
        <w:t>QR codes are generated on demand, per request, via the endroid/qr-code package’s SvgWriter — not pre-generated and stored as a file, so there is never a stale QR image sitting in storage after a listing’s slug or accreditation status changes. QrCodeController exposes two entry points that both funnel into the same private render() method: an admin route keyed by URL segment + id (destinations, accommodations, restaurants, packages, souvenir-centers, tour-operators, each mapped to its model and public "show" route name), and an establishment-portal route that resolves the requesting establishment’s own matchedListing rather than taking an id from the URL at all. render() builds the code at 360px with a 10px margin and streams it back as inline image/svg+xml with a filename slugified from the listing’s name (e.g. "bluejaz-beach-resort-qr-code.svg"). It originally encoded the listing’s plain public detail-page URL directly; as of the QR-code check-in feature (documented in full in §3.14, alongside DOT Region XI’s unique-daily-visitor-count request), it now encodes the check-in route instead (route(“check-in”, [“type” =&gt; $segment, “id” =&gt; $listing-&gt;id])) — scanning the same physical code still ends on the same public page a tourist would have seen before, just via CheckInController first, which records a real visit along the way if the scanning tourist is logged in.</w:t>
      </w:r>
    </w:p>
    <w:p>
      <w:r>
        <w:rPr>
          <w:b w:val="0"/>
          <w:i w:val="0"/>
          <w:sz w:val="22"/>
        </w:rP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shd w:val="clear" w:color="auto" w:fill="2F5233"/>
          </w:tcPr>
          <w:p>
            <w:r>
              <w:rPr>
                <w:b/>
                <w:color w:val="FFFFFF"/>
              </w:rPr>
              <w:t>Entry Point</w:t>
            </w:r>
          </w:p>
        </w:tc>
        <w:tc>
          <w:tcPr>
            <w:tcW w:type="dxa" w:w="4896"/>
            <w:shd w:val="clear" w:color="auto" w:fill="2F5233"/>
          </w:tcPr>
          <w:p>
            <w:r>
              <w:rPr>
                <w:b/>
                <w:color w:val="FFFFFF"/>
              </w:rPr>
              <w:t>Route</w:t>
            </w:r>
          </w:p>
        </w:tc>
        <w:tc>
          <w:tcPr>
            <w:tcW w:type="dxa" w:w="2736"/>
            <w:shd w:val="clear" w:color="auto" w:fill="2F5233"/>
          </w:tcPr>
          <w:p>
            <w:r>
              <w:rPr>
                <w:b/>
                <w:color w:val="FFFFFF"/>
              </w:rPr>
              <w:t>Takes an id?</w:t>
            </w:r>
          </w:p>
        </w:tc>
        <w:tc>
          <w:tcPr>
            <w:tcW w:type="dxa" w:w="3456"/>
            <w:shd w:val="clear" w:color="auto" w:fill="2F5233"/>
          </w:tcPr>
          <w:p>
            <w:r>
              <w:rPr>
                <w:b/>
                <w:color w:val="FFFFFF"/>
              </w:rPr>
              <w:t>Where It Appears</w:t>
            </w:r>
          </w:p>
        </w:tc>
      </w:tr>
      <w:tr>
        <w:tc>
          <w:tcPr>
            <w:tcW w:type="dxa" w:w="2016"/>
          </w:tcPr>
          <w:p>
            <w:pPr>
              <w:spacing w:after="40"/>
            </w:pPr>
            <w:r>
              <w:rPr>
                <w:sz w:val="20"/>
              </w:rPr>
              <w:t>Admin</w:t>
            </w:r>
          </w:p>
        </w:tc>
        <w:tc>
          <w:tcPr>
            <w:tcW w:type="dxa" w:w="4896"/>
          </w:tcPr>
          <w:p>
            <w:pPr>
              <w:spacing w:after="40"/>
            </w:pPr>
            <w:r>
              <w:rPr>
                <w:sz w:val="20"/>
              </w:rPr>
              <w:t>GET /portal/admin/listings/{type}/{id}/qr-code</w:t>
            </w:r>
          </w:p>
        </w:tc>
        <w:tc>
          <w:tcPr>
            <w:tcW w:type="dxa" w:w="2736"/>
          </w:tcPr>
          <w:p>
            <w:pPr>
              <w:spacing w:after="40"/>
            </w:pPr>
            <w:r>
              <w:rPr>
                <w:sz w:val="20"/>
              </w:rPr>
              <w:t>Yes — explicit type + id in the URL</w:t>
            </w:r>
          </w:p>
        </w:tc>
        <w:tc>
          <w:tcPr>
            <w:tcW w:type="dxa" w:w="3456"/>
          </w:tcPr>
          <w:p>
            <w:pPr>
              <w:spacing w:after="40"/>
            </w:pPr>
            <w:r>
              <w:rPr>
                <w:sz w:val="20"/>
              </w:rPr>
              <w:t>A "Download QR Code" link on the admin listing edit form, opened in a new tab</w:t>
            </w:r>
          </w:p>
        </w:tc>
      </w:tr>
      <w:tr>
        <w:tc>
          <w:tcPr>
            <w:tcW w:type="dxa" w:w="2016"/>
          </w:tcPr>
          <w:p>
            <w:pPr>
              <w:spacing w:after="40"/>
            </w:pPr>
            <w:r>
              <w:rPr>
                <w:sz w:val="20"/>
              </w:rPr>
              <w:t>Establishment</w:t>
            </w:r>
          </w:p>
        </w:tc>
        <w:tc>
          <w:tcPr>
            <w:tcW w:type="dxa" w:w="4896"/>
          </w:tcPr>
          <w:p>
            <w:pPr>
              <w:spacing w:after="40"/>
            </w:pPr>
            <w:r>
              <w:rPr>
                <w:sz w:val="20"/>
              </w:rPr>
              <w:t>GET /portal/listing/qr-code</w:t>
            </w:r>
          </w:p>
        </w:tc>
        <w:tc>
          <w:tcPr>
            <w:tcW w:type="dxa" w:w="2736"/>
          </w:tcPr>
          <w:p>
            <w:pPr>
              <w:spacing w:after="40"/>
            </w:pPr>
            <w:r>
              <w:rPr>
                <w:sz w:val="20"/>
              </w:rPr>
              <w:t>No — always resolves the logged-in establishment’s own matchedListing</w:t>
            </w:r>
          </w:p>
        </w:tc>
        <w:tc>
          <w:tcPr>
            <w:tcW w:type="dxa" w:w="3456"/>
          </w:tcPr>
          <w:p>
            <w:pPr>
              <w:spacing w:after="40"/>
            </w:pPr>
            <w:r>
              <w:rPr>
                <w:sz w:val="20"/>
              </w:rPr>
              <w:t>The establishment portal’s "Your QR Code" panel</w:t>
            </w:r>
          </w:p>
        </w:tc>
      </w:tr>
    </w:tbl>
    <w:p/>
    <w:p>
      <w:r>
        <w:rPr>
          <w:b w:val="0"/>
          <w:i w:val="0"/>
          <w:sz w:val="22"/>
        </w:rPr>
        <w:t>The two entry points share the same underlying render() logic but present it differently. The admin route exists because an admin may need any listing’s code on demand (e.g. printing a replacement sign before a business ever registers a portal account), and only offers a link that opens the SVG in a new tab. The establishment-portal route is friendlier by design, matching who actually uses it day to day: the "Your QR Code" panel renders the code directly as an inline &lt;img&gt; (the browser fetches the SVG endpoint as an image source, so the business owner sees their real, current code immediately without clicking anything), plus a separate link using the HTML download attribute, which forces the browser to save the file under a proper slugified name rather than just navigating to it.</w:t>
      </w:r>
    </w:p>
    <w:p>
      <w:r>
        <w:rPr>
          <w:b w:val="0"/>
          <w:i w:val="0"/>
          <w:sz w:val="22"/>
        </w:rPr>
      </w:r>
    </w:p>
    <w:p>
      <w:r>
        <w:rPr>
          <w:b w:val="0"/>
          <w:i w:val="0"/>
          <w:sz w:val="22"/>
        </w:rPr>
        <w:t>Accreditation is actually checked in three separate places for this one feature, each for a different reason: the public catalog’s publiclyVisible() scope (§4.2 above) keeps an unaccredited listing out of search results in the first place; render()’s own re-check (below) is defense-in-depth against a stale or bookmarked generation link; and the establishment portal’s "Your QR Code" panel checks $listing-&gt;is_accredited &amp;&amp; ! $listing-&gt;archived_at a third time purely for UI friendliness, before even attempting to render the &lt;img&gt;, so a business whose accreditation has lapsed sees a plain-language "A QR code becomes available once your listing is DOT-accredited and active" message instead of a broken image icon.</w:t>
      </w:r>
    </w:p>
    <w:p>
      <w:r>
        <w:rPr>
          <w:b w:val="0"/>
          <w:i w:val="0"/>
          <w:sz w:val="22"/>
        </w:rPr>
      </w:r>
    </w:p>
    <w:p>
      <w:r>
        <w:rPr>
          <w:b w:val="0"/>
          <w:i w:val="0"/>
          <w:sz w:val="22"/>
        </w:rPr>
        <w:t>This establishment-side route is a direct, concrete example of why the matching fix documented in §3.15 mattered beyond just photos/reviews/notifications: QrCodeController::establishment() calls abort_unless($listing, 404) immediately after resolving $establishment-&gt;matchedListing, so before that fix, any real establishment account (not the one seeded example) would have hit a 404 on their own "Your QR Code" panel too, with no way for an admin to have prevented it. It is now one more feature that a newly-matched establishment gets working automatically once linked, without QrCodeController itself needing any change.</w:t>
      </w:r>
    </w:p>
    <w:p>
      <w:r>
        <w:rPr>
          <w:b w:val="0"/>
          <w:i w:val="0"/>
          <w:sz w:val="22"/>
        </w:rPr>
      </w:r>
    </w:p>
    <w:p>
      <w:r>
        <w:rPr>
          <w:b/>
        </w:rPr>
        <w:t xml:space="preserve">Security: </w:t>
      </w:r>
      <w:r>
        <w:t>render() re-checks abort_unless($listing-&gt;is_accredited &amp;&amp; ! $listing-&gt;archived_at, 404) at generation time, independent of the catalog-visibility filter above — this matters because a QR code URL, once printed on a physical sign or generated once, could otherwise be revisited long after that listing loses accreditation; the second check ensures a stale/bookmarked QR-generation link cannot produce a working code for a listing that is no longer accredited. The establishment entry point never trusts a listing id from the request at all, resolving only the calling establishment’s own matched listing, so one establishment cannot generate a QR code for another’s listing by guessing a URL. The renewal action is restricted to the admin guard and validates expiration_date as required|date|after:today, so an admin cannot accidentally "renew" a record into a date that is already in the past.</w:t>
      </w:r>
    </w:p>
    <w:p>
      <w:r>
        <w:rPr>
          <w:b w:val="0"/>
          <w:i w:val="0"/>
          <w:sz w:val="22"/>
        </w:rPr>
      </w:r>
    </w:p>
    <w:p>
      <w:r>
        <w:rPr>
          <w:b/>
        </w:rPr>
        <w:t xml:space="preserve">UI/UX Decisions: </w:t>
      </w:r>
      <w:r>
        <w:t>SVG was chosen over a raster format (PNG/JPEG) specifically because these QR codes are meant to end up printed on a physical sign at the establishment — an SVG scales to any print size without pixelating, where a fixed-resolution raster image would blur or pixelate at large print sizes. The auto-expiry sync runs silently on a daily schedule rather than surfacing anywhere for an admin to manually trigger, so accreditation staying current does not depend on anyone remembering to run it.</w:t>
      </w:r>
    </w:p>
    <w:p>
      <w:r>
        <w:rPr>
          <w:b w:val="0"/>
          <w:i w:val="0"/>
          <w:sz w:val="22"/>
        </w:rPr>
      </w:r>
    </w:p>
    <w:p>
      <w:r>
        <w:rPr>
          <w:b/>
        </w:rPr>
        <w:t xml:space="preserve">Problem-Solving: </w:t>
      </w:r>
      <w:r>
        <w:t>This is documented here as both a feature and a caught bug: the visibility enforcement gap existed silently until a dedicated regression pass found it, which is why it is described as a "bug fix along the way" rather than pure new-feature work in the project’s change history.</w:t>
      </w:r>
    </w:p>
    <w:p>
      <w:r>
        <w:rPr>
          <w:b w:val="0"/>
          <w:i w:val="0"/>
          <w:sz w:val="22"/>
        </w:rPr>
      </w:r>
    </w:p>
    <w:p>
      <w:r>
        <w:rPr>
          <w:b/>
        </w:rPr>
        <w:t xml:space="preserve">Ideas and Improvements: </w:t>
      </w:r>
      <w:r>
        <w:t>Required: automatic expiry enforcement and admin renewal (done). Optional: the 30-day "Expiring Soon" threshold is a hard-coded value inside the command rather than a configurable setting; reasonable for this system’s scope, but would need to become an admin-editable setting if DOT Region XI ever wanted a different warning window per establishment type. Future: the scheduler entry assumes something is actually running php artisan schedule:run on a recurring basis (a cron entry or an equivalent always-on process) in the production environment — Laravel’s scheduler does not run itself, and confirming that infrastructure piece is in place is an operational deployment step outside this codebase.</w:t>
      </w:r>
    </w:p>
    <w:p>
      <w:r>
        <w:rPr>
          <w:b w:val="0"/>
          <w:i w:val="0"/>
          <w:sz w:val="22"/>
        </w:rPr>
      </w:r>
    </w:p>
    <w:p>
      <w:r>
        <w:rPr>
          <w:b/>
        </w:rPr>
        <w:t xml:space="preserve">Testing: </w:t>
      </w:r>
      <w:r>
        <w:t>Verified end-to-end: an establishment with a lapsed accreditation record disappears from public catalogs, the auto-expiry command flips status correctly, admin renewal restores visibility, and a generated QR code resolves to the correct public page. The renewal form’s after:today validation was checked explicitly by attempting to renew with a past date and confirming it is rejected, not just checked with a valid future date.</w:t>
      </w:r>
    </w:p>
    <w:p>
      <w:pPr>
        <w:pStyle w:val="Heading2"/>
      </w:pPr>
      <w:r>
        <w:rPr>
          <w:color w:val="1B3A2B"/>
        </w:rPr>
        <w:t>3.12 Embedded GPS Maps</w:t>
      </w:r>
    </w:p>
    <w:p>
      <w:r>
        <w:rPr>
          <w:b/>
        </w:rPr>
        <w:t xml:space="preserve">Objective: </w:t>
      </w:r>
      <w:r>
        <w:t>Show a real location pin for every listing that has coordinates, satisfying the RD meeting note request and Requirement 2.2.1.6, without incurring an API key or billing account requirement.</w:t>
      </w:r>
    </w:p>
    <w:p>
      <w:r>
        <w:rPr>
          <w:b w:val="0"/>
          <w:i w:val="0"/>
          <w:sz w:val="22"/>
        </w:rPr>
      </w:r>
    </w:p>
    <w:p>
      <w:r>
        <w:rPr>
          <w:b/>
        </w:rPr>
        <w:t xml:space="preserve">Planning and Approach: </w:t>
      </w:r>
      <w:r>
        <w:t>The proposal’s Table 2 named a generic "Maps API," widely understood at proposal-writing time to mean the Google Maps JavaScript API. Leaflet.js (a free, open-source mapping library) paired with OpenStreetMap tile imagery was used instead — chosen specifically because it requires no API key and no billing account, a deliberate and defensible engineering choice for a capstone project with no budget for ongoing API costs. This choice was later extended to two more features: OSRM for turn-by-turn routing (§3.23) and, partially, Groq’s free tier for the chatbot (§3.22) — the same underlying reasoning applied three times.</w:t>
      </w:r>
    </w:p>
    <w:p>
      <w:r>
        <w:rPr>
          <w:b w:val="0"/>
          <w:i w:val="0"/>
          <w:sz w:val="22"/>
        </w:rPr>
      </w:r>
    </w:p>
    <w:p>
      <w:r>
        <w:rPr>
          <w:b/>
        </w:rPr>
        <w:t xml:space="preserve">Database Design: </w:t>
      </w:r>
      <w:r>
        <w:t>Destinations and Restaurants already had latitude/longitude (DECIMAL 10,7) in the original data dictionary. Accommodations, Packages, and Souvenir Centers did not — nullable latitude/longitude columns identical in type and precision were added to all three so every listing type could support a real pin.</w:t>
      </w:r>
    </w:p>
    <w:p>
      <w:r>
        <w:rPr>
          <w:b w:val="0"/>
          <w:i w:val="0"/>
          <w:sz w:val="22"/>
        </w:rPr>
      </w:r>
    </w:p>
    <w:p>
      <w:r>
        <w:rPr>
          <w:b/>
        </w:rPr>
        <w:t xml:space="preserve">Technical Implementation: </w:t>
      </w:r>
      <w:r>
        <w:t>resources/views/partials/map-embed.blade.php is a single reusable partial (vendored Leaflet CSS/JS loaded once via a Blade @once block) that any detail page can include by passing a listing’s latitude/longitude/name. It initializes a Leaflet map, adds the OpenStreetMap tile layer, and drops a single marker with a popup.</w:t>
      </w:r>
    </w:p>
    <w:p>
      <w:r>
        <w:rPr>
          <w:b w:val="0"/>
          <w:i w:val="0"/>
          <w:sz w:val="22"/>
        </w:rPr>
      </w:r>
    </w:p>
    <w:p>
      <w:r>
        <w:rPr>
          <w:b/>
        </w:rPr>
        <w:t xml:space="preserve">Ideas and Improvements: </w:t>
      </w:r>
      <w:r>
        <w:t>Required: a static pin per listing (done). Future: turn-by-turn navigation from the pin, which was deferred at this stage and later built separately — see §3.23.</w:t>
      </w:r>
    </w:p>
    <w:p>
      <w:r>
        <w:rPr>
          <w:b w:val="0"/>
          <w:i w:val="0"/>
          <w:sz w:val="22"/>
        </w:rPr>
      </w:r>
    </w:p>
    <w:p>
      <w:r>
        <w:rPr>
          <w:b/>
        </w:rPr>
        <w:t xml:space="preserve">Testing: </w:t>
      </w:r>
      <w:r>
        <w:t>Verified end-to-end in-browser across every listing type that received new coordinate columns.</w:t>
      </w:r>
    </w:p>
    <w:p>
      <w:r>
        <w:br w:type="page"/>
      </w:r>
    </w:p>
    <w:p>
      <w:pPr>
        <w:pStyle w:val="Heading2"/>
      </w:pPr>
      <w:r>
        <w:rPr>
          <w:color w:val="1B3A2B"/>
        </w:rPr>
        <w:t>3.13 Notifications System</w:t>
      </w:r>
    </w:p>
    <w:p>
      <w:r>
        <w:rPr>
          <w:b/>
        </w:rPr>
        <w:t xml:space="preserve">Objective: </w:t>
      </w:r>
      <w:r>
        <w:t>Give establishment owners real in-app alerts when their accreditation status changes (expiring soon, expired, or renewed), using a table that already existed in the data dictionary but had never been wired up to anything.</w:t>
      </w:r>
    </w:p>
    <w:p>
      <w:r>
        <w:rPr>
          <w:b w:val="0"/>
          <w:i w:val="0"/>
          <w:sz w:val="22"/>
        </w:rPr>
      </w:r>
    </w:p>
    <w:p>
      <w:r>
        <w:rPr>
          <w:b/>
        </w:rPr>
        <w:t xml:space="preserve">Problem Identified: </w:t>
      </w:r>
      <w:r>
        <w:t>The Notifications table (Table 35) was fully documented in the original data dictionary but nothing in the system created or displayed a single row in it — a fully-specified, unused feature.</w:t>
      </w:r>
    </w:p>
    <w:p>
      <w:r>
        <w:rPr>
          <w:b w:val="0"/>
          <w:i w:val="0"/>
          <w:sz w:val="22"/>
        </w:rPr>
      </w:r>
    </w:p>
    <w:p>
      <w:r>
        <w:rPr>
          <w:b/>
        </w:rPr>
        <w:t xml:space="preserve">Planning and Approach: </w:t>
      </w:r>
      <w:r>
        <w:t>Rather than inventing a new recipient-linking scheme for notifications, the table’s own existing user_type/user_id columns were resolved through the exact same shared morph map (§2.3) already used for listing_kind — the map registers both listing kinds (destination, accommodation, ...) and actor kinds (tourist, admin, establishment) side by side, so notifications simply point user_type at an actor kind instead of a listing kind, with zero new resolution logic needed. The unread badge count and dropdown preview are computed once, globally, via a View::composer registered in AppServiceProvider::boot() scoped to the establishment layout, rather than each individual page/controller that renders the layout having to remember to fetch and pass that data itself.</w:t>
      </w:r>
    </w:p>
    <w:p>
      <w:r>
        <w:rPr>
          <w:b w:val="0"/>
          <w:i w:val="0"/>
          <w:sz w:val="22"/>
        </w:rPr>
      </w:r>
    </w:p>
    <w:p>
      <w:r>
        <w:rPr>
          <w:b/>
        </w:rPr>
        <w:t xml:space="preserve">System Logic: </w:t>
      </w:r>
      <w:r>
        <w:t>Two producers create Notification rows today: the auto-expiry scheduled command (§3.11) when it flips a record into Expiring Soon or Expired, and the admin renewal action when it flips a record back to Active. One consumer path is passive and global: the establishment-layout View::composer runs on every establishment-portal page load, fetching the 5 most recent notifications and a count of unread ones for the header bell. The other consumer path is the dedicated notifications page itself, and its exact behavior is worth stating precisely: visiting GET /portal/notifications bulk-marks every currently unread notification for that establishment as read (a single UPDATE ... WHERE is_read = false) before fetching the paginated list to display — there is no separate per-notification "mark as read" click; simply opening the page is what marks everything read, an intentional simplification over granular per-item read state.</w:t>
      </w:r>
    </w:p>
    <w:p>
      <w:r>
        <w:rPr>
          <w:b w:val="0"/>
          <w:i w:val="0"/>
          <w:sz w:val="22"/>
        </w:rPr>
      </w:r>
    </w:p>
    <w:p>
      <w:pPr>
        <w:pStyle w:val="Heading3"/>
      </w:pPr>
      <w:r>
        <w:rPr>
          <w:color w:val="1B3A2B"/>
        </w:rPr>
        <w:t>The Producer Side, in Precise Detail: How a Notification Finds Its Owner</w:t>
      </w:r>
    </w:p>
    <w:p>
      <w:r>
        <w:rPr>
          <w:b w:val="0"/>
          <w:i w:val="0"/>
          <w:sz w:val="22"/>
        </w:rPr>
        <w:t>The consumer side above ($establishment-&gt;notifications()) is one direction: given an establishment, find its notifications. The producer side is the reverse direction, and it is worth spelling out exactly, since it depends on something easy to overlook: SyncAccreditationStatus::notifyOwner() resolves who to notify by querying EstablishmentAccount::where('listing_kind', $record-&gt;listing_kind)-&gt;where('matched_listing_id', $record-&gt;listing_id)-&gt;where('status', 'approved')-&gt;first() — a completely different, reverse lookup (listing → establishment) from the consumer side’s establishment → notifications direction, but it depends on exactly the same column: matched_listing_id. If no approved establishment account has that listing as its match, the method returns silently (if (! $owner) { return; }) — no error, no log entry, just no notification created, ever, for that accreditation change.</w:t>
      </w:r>
    </w:p>
    <w:p>
      <w:r>
        <w:rPr>
          <w:b w:val="0"/>
          <w:i w:val="0"/>
          <w:sz w:val="22"/>
        </w:rPr>
      </w:r>
    </w:p>
    <w:p>
      <w:r>
        <w:rPr>
          <w:b/>
        </w:rPr>
        <w:t xml:space="preserve">Real Quantified Impact: </w:t>
      </w:r>
      <w:r>
        <w:t>Checked directly against the live database while writing this section, cross-referencing every accreditation record against every approved establishment’s matched_listing_id: of 23 total accreditation records in the system, only 1 (BlueJaz Beach Resort’s) resolved to an owner before the establishment-matching fix documented in §3.15 existed. The other 22 (7 destinations, 1 accommodation, 1 restaurant, 1 souvenir center, 5 packages, and all 5 tour operators) would have silently produced zero notifications no matter how their accreditation status changed, purely because nothing had ever set their establishment’s matched_listing_id — not a bug in this module’s own logic, which behaves exactly as written, but a consequence of the upstream gap. The §3.15 fix (a Matched Listing selector on the admin establishments screen) is what makes it possible for any of those 22 to ever start receiving real notifications, by giving an admin an actual way to set the column notifyOwner() has always depended on.</w:t>
      </w:r>
    </w:p>
    <w:p>
      <w:r>
        <w:rPr>
          <w:b w:val="0"/>
          <w:i w:val="0"/>
          <w:sz w:val="22"/>
        </w:rPr>
      </w:r>
    </w:p>
    <w:p>
      <w:pPr>
        <w:pStyle w:val="Heading3"/>
      </w:pPr>
      <w:r>
        <w:rPr>
          <w:color w:val="1B3A2B"/>
        </w:rPr>
        <w:t>Worked Example</w:t>
      </w:r>
    </w:p>
    <w:p>
      <w:r>
        <w:rPr>
          <w:b w:val="0"/>
          <w:i w:val="0"/>
          <w:sz w:val="22"/>
        </w:rPr>
        <w:t>Traced end to end for a concrete case: BlueJaz Beach Resort’s accreditation record has an expiration_date 25 days from today, and its establishment owner is logged into the partner portal with the bell dropdown never yet opened today.</w:t>
      </w:r>
    </w:p>
    <w:p>
      <w:pPr>
        <w:pStyle w:val="ListNumber"/>
      </w:pPr>
      <w:r>
        <w:rPr>
          <w:b/>
        </w:rPr>
        <w:t xml:space="preserve">Command evaluates the record → </w:t>
      </w:r>
      <w:r>
        <w:t>accreditation:sync-status runs (daily, via the scheduler). For BlueJaz’s record, expiration_date (25 days out) is &lt;= $soonThreshold (30 days out), so $targetStatus = “Expiring Soon”. The stored status was previously “Active”, so it differs → the record is updated and notifyOwner() is called.</w:t>
      </w:r>
    </w:p>
    <w:p>
      <w:pPr>
        <w:pStyle w:val="ListNumber"/>
      </w:pPr>
      <w:r>
        <w:rPr>
          <w:b/>
        </w:rPr>
        <w:t xml:space="preserve">Notification row created → </w:t>
      </w:r>
      <w:r>
        <w:t>notifyOwner() looks up the EstablishmentAccount whose listing_kind/matched_listing_id points at this accommodation and whose status is “approved”. It builds title = “Accreditation Expiring Soon” and message = “Your DOT accreditation for BlueJaz Beach Resort expires on {date}. Please coordinate with DOT Region XI on renewal to avoid your listing being hidden from public search.”, then calls Notification::create() with user_id = the establishment’s id and user_type = “establishment.”</w:t>
      </w:r>
    </w:p>
    <w:p>
      <w:pPr>
        <w:pStyle w:val="ListNumber"/>
      </w:pPr>
      <w:r>
        <w:rPr>
          <w:b/>
        </w:rPr>
        <w:t xml:space="preserve">Bell badge updates on next page load → </w:t>
      </w:r>
      <w:r>
        <w:t>the next time any establishment-portal page renders for this owner, the layout’s View::composer runs Auth::guard(“establishment”)-&gt;user()-&gt;notifications()-&gt;where(“is_read”, false)-&gt;count(), which now includes this new row, so navUnreadCount increments and the header bell renders a badge showing the new total. The dropdown’s 5-most-recent list now includes this notification with its title and a relative timestamp (“less than a minute ago”).</w:t>
      </w:r>
    </w:p>
    <w:p>
      <w:pPr>
        <w:pStyle w:val="ListNumber"/>
      </w:pPr>
      <w:r>
        <w:rPr>
          <w:b/>
        </w:rPr>
        <w:t xml:space="preserve">Visiting the full page clears the badge → </w:t>
      </w:r>
      <w:r>
        <w:t>the owner clicks the bell, sees the new item, then clicks "View All." GET /portal/notifications fires first: $establishment-&gt;notifications()-&gt;where(“is_read”, false)-&gt;update([“is_read” =&gt; true]) runs before the page renders, so this notification (and any other unread ones) is now is_read = true in the database. The page itself still displays it (the fetch happens after the update, and read notifications are still shown, just visually unhighlighted), but the header badge on every subsequent page load is now gone, since the composer’s unread count query no longer matches it.</w:t>
      </w:r>
    </w:p>
    <w:p>
      <w:pPr>
        <w:pStyle w:val="Heading3"/>
      </w:pPr>
      <w:r>
        <w:rPr>
          <w:color w:val="1B3A2B"/>
        </w:rPr>
        <w:t>Database Design</w:t>
      </w:r>
    </w:p>
    <w:p>
      <w:r>
        <w:rPr>
          <w:b w:val="0"/>
          <w:i w:val="0"/>
          <w:sz w:val="22"/>
        </w:rPr>
        <w:t>notifications: id, user_id (nullable UUID), user_type (string, resolved via the shared morph map above), title (150 chars), message (500 chars), is_read (boolean, default false), created_at only (no updated_at, consistent with every other table in this schema). An index on (user_type, user_id) supports the common "all notifications for this one actor" query efficiently, the same indexing pattern used by every other polymorphic table in the system.</w:t>
      </w:r>
    </w:p>
    <w:p>
      <w:pPr>
        <w:pStyle w:val="Heading3"/>
      </w:pPr>
      <w:r>
        <w:rPr>
          <w:color w:val="1B3A2B"/>
        </w:rPr>
        <w:t>UI/UX Decisions</w:t>
      </w:r>
    </w:p>
    <w:p>
      <w:r>
        <w:rPr>
          <w:b w:val="0"/>
          <w:i w:val="0"/>
          <w:sz w:val="22"/>
        </w:rPr>
        <w:t>The header bell badge caps its displayed count at "9+" once unread notifications exceed nine, rather than showing an arbitrarily large number that would visually break the badge’s fixed circular shape. The dropdown intentionally shows only a lightweight preview (5 most recent, no pagination inside the dropdown itself) with a "View All" link to the full paginated page, keeping the always-visible header element small. Marking-as-read-on-visit (System Logic, above) was chosen over a per-notification read toggle specifically because establishment owners are expected to check notifications occasionally rather than triage them individually like an inbox — the simpler behavior matches how the feature is actually used.</w:t>
      </w:r>
    </w:p>
    <w:p>
      <w:r>
        <w:rPr>
          <w:b/>
        </w:rPr>
        <w:t xml:space="preserve">Technical Implementation: </w:t>
      </w:r>
      <w:r>
        <w:t>A notifications() relation was added to the EstablishmentAccount model. A notification bell with a dropdown was added to the establishment portal layout, backed by a controller/route for listing notifications.</w:t>
      </w:r>
    </w:p>
    <w:p>
      <w:r>
        <w:rPr>
          <w:b w:val="0"/>
          <w:i w:val="0"/>
          <w:sz w:val="22"/>
        </w:rPr>
      </w:r>
    </w:p>
    <w:p>
      <w:r>
        <w:rPr>
          <w:b/>
        </w:rPr>
        <w:t xml:space="preserve">Security: </w:t>
      </w:r>
      <w:r>
        <w:t>Every notification query runs through $establishment-&gt;notifications(), a relation scoped to the authenticated establishment guard user’s own id — no controller action accepts a raw notification id, user id, or establishment id from request input, so there is no way for one establishment to view or mark-read another establishment’s notifications by manipulating a URL.</w:t>
      </w:r>
    </w:p>
    <w:p>
      <w:r>
        <w:rPr>
          <w:b w:val="0"/>
          <w:i w:val="0"/>
          <w:sz w:val="22"/>
        </w:rPr>
      </w:r>
    </w:p>
    <w:p>
      <w:r>
        <w:rPr>
          <w:b/>
        </w:rPr>
        <w:t xml:space="preserve">Changes and Revisions: </w:t>
      </w:r>
      <w:r>
        <w:t>No schema changes were required — this was purely wiring up an existing table to real event triggers, which is why it is recorded as "no new schema" in the project’s change history despite being a genuinely new user-facing feature.</w:t>
      </w:r>
    </w:p>
    <w:p>
      <w:r>
        <w:rPr>
          <w:b w:val="0"/>
          <w:i w:val="0"/>
          <w:sz w:val="22"/>
        </w:rPr>
      </w:r>
    </w:p>
    <w:p>
      <w:r>
        <w:rPr>
          <w:b/>
        </w:rPr>
        <w:t xml:space="preserve">Ideas and Improvements: </w:t>
      </w:r>
      <w:r>
        <w:t>Required: real, working establishment notifications (done). Optional: because the underlying table and morph-map resolution are already fully generic (user_type/user_id, not establishment_id specifically), the same pattern could extend to tourist or admin notifications later with no schema change at all — only new producer call sites and a consumer UI for those actors, neither of which currently exists. Optional: a granular per-notification read toggle (instead of mark-all-on-visit) would be a small addition if establishment feedback ever asked for it, but was not requested and was not built.</w:t>
      </w:r>
    </w:p>
    <w:p>
      <w:r>
        <w:rPr>
          <w:b w:val="0"/>
          <w:i w:val="0"/>
          <w:sz w:val="22"/>
        </w:rPr>
      </w:r>
    </w:p>
    <w:p>
      <w:r>
        <w:rPr>
          <w:b/>
        </w:rPr>
        <w:t xml:space="preserve">Testing: </w:t>
      </w:r>
      <w:r>
        <w:t>Tested end-to-end in-browser: triggering an accreditation status change (via the auto-expiry command and via admin renewal) and confirming the corresponding notification appears in the header bell dropdown with an incremented unread badge, and that visiting the full notifications page both displays it and correctly clears the unread badge on the next page load, confirming the mark-all-on-visit behavior works as designed rather than leaving stale unread counts.</w:t>
      </w:r>
    </w:p>
    <w:p>
      <w:pPr>
        <w:pStyle w:val="Heading2"/>
      </w:pPr>
      <w:r>
        <w:rPr>
          <w:color w:val="1B3A2B"/>
        </w:rPr>
        <w:t>3.14 Admin Reports &amp; Analytics</w:t>
      </w:r>
    </w:p>
    <w:p>
      <w:r>
        <w:rPr>
          <w:b/>
        </w:rPr>
        <w:t xml:space="preserve">Objective: </w:t>
      </w:r>
      <w:r>
        <w:t>Give DOT admins real tourism analytics, tourist behavior analysis, and date-filtered reports (Requirement 2.2.1.10 / 2.2.3.1.9), exportable for tourism councils and stakeholders.</w:t>
      </w:r>
    </w:p>
    <w:p>
      <w:r>
        <w:rPr>
          <w:b w:val="0"/>
          <w:i w:val="0"/>
          <w:sz w:val="22"/>
        </w:rPr>
      </w:r>
    </w:p>
    <w:p>
      <w:r>
        <w:rPr>
          <w:b/>
        </w:rPr>
        <w:t xml:space="preserve">Planning and Approach: </w:t>
      </w:r>
      <w:r>
        <w:t>This page already existed as a stub before this pass; it was wired up with real database queries rather than rebuilt from scratch. Four report types were implemented: Tourist Registrations, Exit Survey Responses, Accreditation Status, and Destination Visits, each driven by a shared date-range picker.</w:t>
      </w:r>
    </w:p>
    <w:p>
      <w:r>
        <w:rPr>
          <w:b w:val="0"/>
          <w:i w:val="0"/>
          <w:sz w:val="22"/>
        </w:rPr>
      </w:r>
    </w:p>
    <w:p>
      <w:r>
        <w:rPr>
          <w:b/>
        </w:rPr>
        <w:t xml:space="preserve">Technical Implementation: </w:t>
      </w:r>
      <w:r>
        <w:t>AdminDashboardController@reports builds each report type from real aggregation queries scoped to the selected date range; @exportCsv streams the same data as a downloadable CSV; a browser print-ready view supports "Print → Save as PDF" rather than a server-side PDF library (dompdf or similar was considered but not added, since the browser print flow satisfies the requirement without an extra dependency — documented as a deliberate, defensible simplification rather than an oversight).</w:t>
      </w:r>
    </w:p>
    <w:p>
      <w:r>
        <w:rPr>
          <w:b w:val="0"/>
          <w:i w:val="0"/>
          <w:sz w:val="22"/>
        </w:rPr>
      </w:r>
    </w:p>
    <w:p>
      <w:r>
        <w:rPr>
          <w:b/>
        </w:rPr>
        <w:t xml:space="preserve">Testing: </w:t>
      </w:r>
      <w:r>
        <w:t>Verified end-to-end in-browser for all four report types, the date-range filter, and both export paths (CSV download and print-to-PDF).</w:t>
      </w:r>
    </w:p>
    <w:p>
      <w:r>
        <w:rPr>
          <w:b w:val="0"/>
          <w:i w:val="0"/>
          <w:sz w:val="22"/>
        </w:rPr>
      </w:r>
    </w:p>
    <w:p>
      <w:r>
        <w:rPr>
          <w:b/>
          <w:i w:val="0"/>
          <w:sz w:val="22"/>
        </w:rPr>
        <w:t>Problem-Solving: The Destination Visits Report Could Not Answer "How Many Unique Tourists Today?"</w:t>
      </w:r>
    </w:p>
    <w:p>
      <w:r>
        <w:rPr>
          <w:b w:val="0"/>
          <w:i w:val="0"/>
          <w:sz w:val="22"/>
        </w:rPr>
      </w:r>
    </w:p>
    <w:p>
      <w:r>
        <w:rPr>
          <w:b/>
        </w:rPr>
        <w:t xml:space="preserve">What happened: </w:t>
      </w:r>
      <w:r>
        <w:t>DOT Region XI raised a specific, concrete scenario directly: a tourist (referred to as "Alex" in the conversation) visits Eden Nature Park, then goes to Samal Island, then returns to Eden Park again later the same day. DOT’s concern was that this should still count as one visitor having visited Eden Nature Park, not two — i.e. the system should report unique daily visitor counts per establishment, not raw visit-event counts that double a same-day repeat visit.</w:t>
      </w:r>
    </w:p>
    <w:p>
      <w:r>
        <w:rPr>
          <w:b w:val="0"/>
          <w:i w:val="0"/>
          <w:sz w:val="22"/>
        </w:rPr>
      </w:r>
    </w:p>
    <w:p>
      <w:r>
        <w:rPr>
          <w:b/>
        </w:rPr>
        <w:t xml:space="preserve">Investigation performed: </w:t>
      </w:r>
      <w:r>
        <w:t>destinationVisitsReport() (this report’s "Destination Visits" type) was traced exactly: it counts rows from exit_survey_visits (§3.8), grouped by listing_kind and listing_id, filtered by exit_surveys.submitted_at falling in the selected date range — a plain count(*), not a count of distinct visitors. Two structural facts about the Exit Survey module make this the wrong data source for what DOT is asking for: exit surveys are deliberately anonymous (§3.8, no tourist_id column at all, by design, for RA 10173 compliance), so there is no visitor identity to deduplicate against even in principle; and the report groups by when the survey was submitted, not by when the tourist actually visited, so "today" in this report means "surveys submitted today," which is not the same thing as "visits that happened today."</w:t>
      </w:r>
    </w:p>
    <w:p>
      <w:r>
        <w:rPr>
          <w:b w:val="0"/>
          <w:i w:val="0"/>
          <w:sz w:val="22"/>
        </w:rPr>
      </w:r>
    </w:p>
    <w:p>
      <w:r>
        <w:rPr>
          <w:b/>
        </w:rPr>
        <w:t xml:space="preserve">A real, already-built piece of the answer: </w:t>
      </w:r>
      <w:r>
        <w:t>The original data dictionary already specifies a tourist_visits table shaped exactly for this: tourist_id (a real, identified tourist, not anonymous), listing_kind/listing_id, visit_date, and source. Querying it with count(distinct tourist_id) ... where visit_date = today ... group by listing_kind, listing_id would correctly solve Alex’s exact scenario — even if he generates two rows for Eden Nature Park on the same day, counting distinct tourists still reports him as 1, not 2. However, checked directly against the codebase: nothing in the live application ever writes a TouristVisit row. The only place TouristVisit::create() appears anywhere in the project is RecommendationDataSeeder.php, generating synthetic demo data for the Apriori algorithm (§3.16) — there is no real feature (check-in, QR scan, or otherwise) that ever populates this table from an actual tourist visit.</w:t>
      </w:r>
    </w:p>
    <w:p>
      <w:r>
        <w:rPr>
          <w:b w:val="0"/>
          <w:i w:val="0"/>
          <w:sz w:val="22"/>
        </w:rPr>
      </w:r>
    </w:p>
    <w:p>
      <w:r>
        <w:rPr>
          <w:b w:val="0"/>
          <w:i w:val="0"/>
          <w:sz w:val="22"/>
        </w:rPr>
        <w:t>This was not a bug in destinationVisitsReport() itself — it does exactly what its own data source (anonymous exit surveys) allows it to do, correctly. It was recorded as a required feature gap, and the chosen fix — QR-code check-in — was discussed with the user first (a "Check In" button was the other real option considered) before building anything.</w:t>
      </w:r>
    </w:p>
    <w:p>
      <w:r>
        <w:rPr>
          <w:b w:val="0"/>
          <w:i w:val="0"/>
          <w:sz w:val="22"/>
        </w:rPr>
      </w:r>
    </w:p>
    <w:p>
      <w:r>
        <w:rPr>
          <w:b/>
        </w:rPr>
        <w:t xml:space="preserve">Solution implemented: </w:t>
      </w:r>
      <w:r>
        <w:t>Scanning a listing’s existing QR code (§3.11) now records a real visit. A new CheckInController::checkIn(), reachable at GET /check-in/{type}/{id} behind auth:tourist middleware, is what the QR code now encodes instead of the plain public detail-page URL — QrCodeController::render() was updated accordingly. The check-in action re-verifies the listing is still accredited and active (the same defense-in-depth pattern already used for QR generation itself), then calls TouristVisit::firstOrCreate() keyed on (tourist_id, listing_kind, listing_id, visit_date) — this single line is the actual fix for Alex’s exact scenario: scanning the same code again later the same day matches the existing row instead of creating a second one, so the write layer itself never produces a duplicate, independent of how any report later queries it. A tourist who is not logged in is sent to the tourist login screen first; Laravel’s standard intended() redirect (already used by TouristAuthController::login()) carries them back to the check-in URL automatically afterward, and register() was updated to use the same intended() pattern, so a brand-new tourist who registers on the spot after scanning a code still gets their first visit recorded, not just returning tourists logging into an existing account. On success, the tourist lands on the same public listing page they would have seen before this feature existed, with a flash message confirming the check-in (or noting they already checked in there today). A new report type, "Verified Visits (QR Check-ins)," was added alongside the existing four (AdminDashboardController::verifiedVisitsReport()), querying count(distinct tourist_id) from tourist_visits where source = “qr_scan”, grouped by listing and filtered by visit_date — deliberately kept separate from the existing exit-survey-based Destination Visits report rather than replacing it, since the two now represent genuinely different, both-valuable signals: broad anonymous self-reporting versus precise, verified, per-day unique-visitor counts.</w:t>
      </w:r>
    </w:p>
    <w:p>
      <w:r>
        <w:rPr>
          <w:b w:val="0"/>
          <w:i w:val="0"/>
          <w:sz w:val="22"/>
        </w:rPr>
      </w:r>
    </w:p>
    <w:p>
      <w:r>
        <w:rPr>
          <w:b/>
        </w:rPr>
        <w:t xml:space="preserve">Result after fixing it: </w:t>
      </w:r>
      <w:r>
        <w:t>Verified fully end-to-end in-browser, tracing the exact "Alex" scenario: logged in as a real seeded tourist, navigated to the check-in URL for Samal Island — redirected to the Samal Island page with "You’re checked in at Samal Island! Thanks for visiting," and a real TouristVisit row confirmed via direct database query (source = qr_scan, today’s date). Immediately visiting the exact same check-in URL again — the same day, simulating Alex returning to Eden Park after Samal Island — correctly showed "You already checked in at Samal Island today," and the database confirmed the qr_scan row count was still exactly 1, not 2. Logged in as the DOT admin and opened the new "Verified Visits (QR Check-ins)" report: it correctly read "1 unique tourist visitor across 1 place," proving the fix holds at the reporting layer too, not just the write layer.</w:t>
      </w:r>
    </w:p>
    <w:p>
      <w:r>
        <w:rPr>
          <w:b w:val="0"/>
          <w:i w:val="0"/>
          <w:sz w:val="22"/>
        </w:rPr>
      </w:r>
    </w:p>
    <w:p>
      <w:r>
        <w:rPr>
          <w:b w:val="0"/>
          <w:i w:val="0"/>
          <w:sz w:val="22"/>
        </w:rPr>
        <w:t>A manual "Check In Here" button was added afterward as a deliberate backup path, for a tourist without a working camera, or already browsing the site in person rather than scanning a printed sign. It required no new backend logic at all — a new shared partial, partials/check-in-button.blade.php, simply links to the exact same route(“check-in”, [...]) URL the QR code itself encodes, so it is not a second, parallel implementation to keep in sync, only a second way to reach the identical controller action. It was added to all six listing detail pages (destinations, accommodations, restaurants, packages, souvenir-centers, tour-operators), next to each page’s existing "Get Directions" button. Verified end-to-end by clicking the button itself (not just the raw URL) on Eden Nature Park’s page — completing DOT’s full original scenario in one continuous test, since Eden Nature Park was the other place named in it: "You’re checked in at Eden Nature Park! Thanks for visiting," a second real TouristVisit row confirmed in the database (same tourist, same day, different place), and the Verified Visits report immediately updating to "2 unique tourist visitors across 2 places" — Samal Island and Eden Nature Park, one each, exactly matching what actually happened.</w:t>
      </w:r>
    </w:p>
    <w:p>
      <w:r>
        <w:rPr>
          <w:b w:val="0"/>
          <w:i w:val="0"/>
          <w:sz w:val="22"/>
        </w:rPr>
      </w:r>
    </w:p>
    <w:p>
      <w:r>
        <w:rPr>
          <w:b/>
        </w:rPr>
        <w:t xml:space="preserve">Follow-up hardening (August 16): </w:t>
      </w:r>
      <w:r>
        <w:t>The dedup above relied only on TouristVisit::firstOrCreate() checking for an existing row before inserting a new one — application logic, not a database guarantee. That leaves a narrow race window: two near-simultaneous requests for the same tourist, listing, and day (a fast double-tap on the "Check In Here" button, or a retried QR scan on a flaky connection) could both pass the check before either INSERT commits, producing a real duplicate row. A migration was added giving tourist_visits an actual PostgreSQL UNIQUE constraint on (tourist_id, listing_kind, listing_id, visit_date), named tourist_visits_unique_daily, and CheckInController now catches the SQLSTATE 23505 unique-violation error from the losing request and treats it the same as an existing visit rather than surfacing a 500 error. Verified in tinker by forcing two racing inserts directly (bypassing the normal check) — the first succeeded, the second was correctly rejected by PostgreSQL, and exactly 1 row remained — then re-confirmed the normal browser check-in flow was unaffected (re-visiting Eden Nature Park still correctly showed "You already checked in ... today").</w:t>
      </w:r>
    </w:p>
    <w:p>
      <w:pPr>
        <w:pStyle w:val="Heading2"/>
      </w:pPr>
      <w:r>
        <w:rPr>
          <w:color w:val="1B3A2B"/>
        </w:rPr>
        <w:t>3.15 Tour Operators (Sixth Listing Type)</w:t>
      </w:r>
    </w:p>
    <w:p>
      <w:r>
        <w:rPr>
          <w:b/>
        </w:rPr>
        <w:t xml:space="preserve">Objective: </w:t>
      </w:r>
      <w:r>
        <w:t>Add travel and tour operators as a full, accreditable, manageable listing type — directly answering a DOT Regional Director meeting note ("include the travel and tour operators") — rather than continuing to represent them only as a free-text provider_name field on Packages.</w:t>
      </w:r>
    </w:p>
    <w:p>
      <w:r>
        <w:rPr>
          <w:b w:val="0"/>
          <w:i w:val="0"/>
          <w:sz w:val="22"/>
        </w:rPr>
      </w:r>
    </w:p>
    <w:p>
      <w:r>
        <w:rPr>
          <w:b/>
        </w:rPr>
        <w:t xml:space="preserve">Planning and Approach: </w:t>
      </w:r>
      <w:r>
        <w:t>Tour Operators was built to follow the exact same pattern as the other five listing types (own table, own model, own public controller/routes/views, own admin CRUD, own accreditation and photo support) specifically so it would not feel like a bolted-on afterthought, and so every shared partial/pattern built for the original five (§2.3, §3.3—3.5) could be reused directly rather than re-invented.</w:t>
      </w:r>
    </w:p>
    <w:p>
      <w:r>
        <w:rPr>
          <w:b w:val="0"/>
          <w:i w:val="0"/>
          <w:sz w:val="22"/>
        </w:rPr>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color="auto" w:fill="2F5233"/>
          </w:tcPr>
          <w:p>
            <w:r>
              <w:rPr>
                <w:b/>
                <w:color w:val="FFFFFF"/>
              </w:rPr>
            </w:r>
          </w:p>
        </w:tc>
        <w:tc>
          <w:tcPr>
            <w:tcW w:type="dxa" w:w="3888"/>
            <w:shd w:val="clear" w:color="auto" w:fill="2F5233"/>
          </w:tcPr>
          <w:p>
            <w:r>
              <w:rPr>
                <w:b/>
                <w:color w:val="FFFFFF"/>
              </w:rPr>
              <w:t>Before This Module</w:t>
            </w:r>
          </w:p>
        </w:tc>
        <w:tc>
          <w:tcPr>
            <w:tcW w:type="dxa" w:w="3888"/>
            <w:shd w:val="clear" w:color="auto" w:fill="2F5233"/>
          </w:tcPr>
          <w:p>
            <w:r>
              <w:rPr>
                <w:b/>
                <w:color w:val="FFFFFF"/>
              </w:rPr>
              <w:t>After This Module</w:t>
            </w:r>
          </w:p>
        </w:tc>
      </w:tr>
      <w:tr>
        <w:tc>
          <w:tcPr>
            <w:tcW w:type="dxa" w:w="2160"/>
          </w:tcPr>
          <w:p>
            <w:pPr>
              <w:spacing w:after="40"/>
            </w:pPr>
            <w:r>
              <w:rPr>
                <w:sz w:val="20"/>
              </w:rPr>
              <w:t>Representation</w:t>
            </w:r>
          </w:p>
        </w:tc>
        <w:tc>
          <w:tcPr>
            <w:tcW w:type="dxa" w:w="3888"/>
          </w:tcPr>
          <w:p>
            <w:pPr>
              <w:spacing w:after="40"/>
            </w:pPr>
            <w:r>
              <w:rPr>
                <w:sz w:val="20"/>
              </w:rPr>
              <w:t>A free-text provider_name string on Packages, not a real entity</w:t>
            </w:r>
          </w:p>
        </w:tc>
        <w:tc>
          <w:tcPr>
            <w:tcW w:type="dxa" w:w="3888"/>
          </w:tcPr>
          <w:p>
            <w:pPr>
              <w:spacing w:after="40"/>
            </w:pPr>
            <w:r>
              <w:rPr>
                <w:sz w:val="20"/>
              </w:rPr>
              <w:t>A full listing type with its own table, id, and record</w:t>
            </w:r>
          </w:p>
        </w:tc>
      </w:tr>
      <w:tr>
        <w:tc>
          <w:tcPr>
            <w:tcW w:type="dxa" w:w="2160"/>
          </w:tcPr>
          <w:p>
            <w:pPr>
              <w:spacing w:after="40"/>
            </w:pPr>
            <w:r>
              <w:rPr>
                <w:sz w:val="20"/>
              </w:rPr>
              <w:t>Accreditation</w:t>
            </w:r>
          </w:p>
        </w:tc>
        <w:tc>
          <w:tcPr>
            <w:tcW w:type="dxa" w:w="3888"/>
          </w:tcPr>
          <w:p>
            <w:pPr>
              <w:spacing w:after="40"/>
            </w:pPr>
            <w:r>
              <w:rPr>
                <w:sz w:val="20"/>
              </w:rPr>
              <w:t>Not trackable — no way to know if a named operator was DOT-accredited</w:t>
            </w:r>
          </w:p>
        </w:tc>
        <w:tc>
          <w:tcPr>
            <w:tcW w:type="dxa" w:w="3888"/>
          </w:tcPr>
          <w:p>
            <w:pPr>
              <w:spacing w:after="40"/>
            </w:pPr>
            <w:r>
              <w:rPr>
                <w:sz w:val="20"/>
              </w:rPr>
              <w:t>Full accreditation_records support via the shared listing_kind pattern</w:t>
            </w:r>
          </w:p>
        </w:tc>
      </w:tr>
      <w:tr>
        <w:tc>
          <w:tcPr>
            <w:tcW w:type="dxa" w:w="2160"/>
          </w:tcPr>
          <w:p>
            <w:pPr>
              <w:spacing w:after="40"/>
            </w:pPr>
            <w:r>
              <w:rPr>
                <w:sz w:val="20"/>
              </w:rPr>
              <w:t>Discoverability</w:t>
            </w:r>
          </w:p>
        </w:tc>
        <w:tc>
          <w:tcPr>
            <w:tcW w:type="dxa" w:w="3888"/>
          </w:tcPr>
          <w:p>
            <w:pPr>
              <w:spacing w:after="40"/>
            </w:pPr>
            <w:r>
              <w:rPr>
                <w:sz w:val="20"/>
              </w:rPr>
              <w:t>Not browsable — the operator name only ever appeared inside a package listing</w:t>
            </w:r>
          </w:p>
        </w:tc>
        <w:tc>
          <w:tcPr>
            <w:tcW w:type="dxa" w:w="3888"/>
          </w:tcPr>
          <w:p>
            <w:pPr>
              <w:spacing w:after="40"/>
            </w:pPr>
            <w:r>
              <w:rPr>
                <w:sz w:val="20"/>
              </w:rPr>
              <w:t>Own public index/show pages, searchable and filterable like any other listing type</w:t>
            </w:r>
          </w:p>
        </w:tc>
      </w:tr>
      <w:tr>
        <w:tc>
          <w:tcPr>
            <w:tcW w:type="dxa" w:w="2160"/>
          </w:tcPr>
          <w:p>
            <w:pPr>
              <w:spacing w:after="40"/>
            </w:pPr>
            <w:r>
              <w:rPr>
                <w:sz w:val="20"/>
              </w:rPr>
              <w:t>Reviews/Photos</w:t>
            </w:r>
          </w:p>
        </w:tc>
        <w:tc>
          <w:tcPr>
            <w:tcW w:type="dxa" w:w="3888"/>
          </w:tcPr>
          <w:p>
            <w:pPr>
              <w:spacing w:after="40"/>
            </w:pPr>
            <w:r>
              <w:rPr>
                <w:sz w:val="20"/>
              </w:rPr>
              <w:t>Not possible — there was no entity to attach them to</w:t>
            </w:r>
          </w:p>
        </w:tc>
        <w:tc>
          <w:tcPr>
            <w:tcW w:type="dxa" w:w="3888"/>
          </w:tcPr>
          <w:p>
            <w:pPr>
              <w:spacing w:after="40"/>
            </w:pPr>
            <w:r>
              <w:rPr>
                <w:sz w:val="20"/>
              </w:rPr>
              <w:t>Full support via the same polymorphic reviews/listing_photos pattern as every other listing</w:t>
            </w:r>
          </w:p>
        </w:tc>
      </w:tr>
    </w:tbl>
    <w:p/>
    <w:p>
      <w:r>
        <w:rPr>
          <w:b/>
        </w:rPr>
        <w:t xml:space="preserve">System Logic: </w:t>
      </w:r>
      <w:r>
        <w:t>TourOperatorController::index() is filterable by free-text name search, region, specialization, and price_tier, and sortable by rating (default) or name, always scoped through TourOperator::publiclyVisible() — a shared scope (from the HasArchiving trait, below) that requires both archived_at IS NULL and is_accredited = true, exactly mirroring the accreditation-gated visibility rule already established for the original five listing types (§3.11). show() additionally 404s directly if a specific operator is archived or unaccredited (covering a direct-URL visit that bypasses the filtered index query), loads that operator’s own accredited, non-archived packages, and surfaces up to 3 "nearby" operators from the same region ranked by rating.</w:t>
      </w:r>
    </w:p>
    <w:p>
      <w:r>
        <w:rPr>
          <w:b w:val="0"/>
          <w:i w:val="0"/>
          <w:sz w:val="22"/>
        </w:rPr>
      </w:r>
    </w:p>
    <w:p>
      <w:pPr>
        <w:pStyle w:val="Heading3"/>
      </w:pPr>
      <w:r>
        <w:rPr>
          <w:color w:val="1B3A2B"/>
        </w:rPr>
        <w:t>Technical Implementation</w:t>
      </w:r>
    </w:p>
    <w:p>
      <w:r>
        <w:rPr>
          <w:b w:val="0"/>
          <w:i w:val="0"/>
          <w:sz w:val="22"/>
        </w:rPr>
        <w:t xml:space="preserve">Rather than repeating scopePubliclyVisible()/photos()/archive()/unarchive() on TourOperator (and risking them drifting out of sync with the other five listing models), two small reusable model traits were used: </w:t>
      </w:r>
    </w:p>
    <w:tbl>
      <w:tblPr>
        <w:tblStyle w:val="LightGrid-Accent1"/>
        <w:tblW w:type="auto" w:w="0"/>
        <w:jc w:val="center"/>
        <w:tblLook w:firstColumn="1" w:firstRow="1" w:lastColumn="0" w:lastRow="0" w:noHBand="0" w:noVBand="1" w:val="04A0"/>
      </w:tblPr>
      <w:tblGrid>
        <w:gridCol w:w="2880"/>
        <w:gridCol w:w="2880"/>
        <w:gridCol w:w="2880"/>
      </w:tblGrid>
      <w:tr>
        <w:tc>
          <w:tcPr>
            <w:tcW w:type="dxa" w:w="3888"/>
            <w:shd w:val="clear" w:color="auto" w:fill="2F5233"/>
          </w:tcPr>
          <w:p>
            <w:r>
              <w:rPr>
                <w:b/>
                <w:color w:val="FFFFFF"/>
              </w:rPr>
              <w:t>Trait</w:t>
            </w:r>
          </w:p>
        </w:tc>
        <w:tc>
          <w:tcPr>
            <w:tcW w:type="dxa" w:w="4176"/>
            <w:shd w:val="clear" w:color="auto" w:fill="2F5233"/>
          </w:tcPr>
          <w:p>
            <w:r>
              <w:rPr>
                <w:b/>
                <w:color w:val="FFFFFF"/>
              </w:rPr>
              <w:t>Provides</w:t>
            </w:r>
          </w:p>
        </w:tc>
        <w:tc>
          <w:tcPr>
            <w:tcW w:type="dxa" w:w="2736"/>
            <w:shd w:val="clear" w:color="auto" w:fill="2F5233"/>
          </w:tcPr>
          <w:p>
            <w:r>
              <w:rPr>
                <w:b/>
                <w:color w:val="FFFFFF"/>
              </w:rPr>
              <w:t>Used By</w:t>
            </w:r>
          </w:p>
        </w:tc>
      </w:tr>
      <w:tr>
        <w:tc>
          <w:tcPr>
            <w:tcW w:type="dxa" w:w="3888"/>
          </w:tcPr>
          <w:p>
            <w:pPr>
              <w:spacing w:after="40"/>
            </w:pPr>
            <w:r>
              <w:rPr>
                <w:sz w:val="20"/>
              </w:rPr>
              <w:t>App\Models\Concerns\HasArchiving</w:t>
            </w:r>
          </w:p>
        </w:tc>
        <w:tc>
          <w:tcPr>
            <w:tcW w:type="dxa" w:w="4176"/>
          </w:tcPr>
          <w:p>
            <w:pPr>
              <w:spacing w:after="40"/>
            </w:pPr>
            <w:r>
              <w:rPr>
                <w:sz w:val="20"/>
              </w:rPr>
              <w:t>published()/publiclyVisible() query scopes, isArchived(), archive(), unarchive()</w:t>
            </w:r>
          </w:p>
        </w:tc>
        <w:tc>
          <w:tcPr>
            <w:tcW w:type="dxa" w:w="2736"/>
          </w:tcPr>
          <w:p>
            <w:pPr>
              <w:spacing w:after="40"/>
            </w:pPr>
            <w:r>
              <w:rPr>
                <w:sz w:val="20"/>
              </w:rPr>
              <w:t>Every archivable listing type, including TourOperator</w:t>
            </w:r>
          </w:p>
        </w:tc>
      </w:tr>
      <w:tr>
        <w:tc>
          <w:tcPr>
            <w:tcW w:type="dxa" w:w="3888"/>
          </w:tcPr>
          <w:p>
            <w:pPr>
              <w:spacing w:after="40"/>
            </w:pPr>
            <w:r>
              <w:rPr>
                <w:sz w:val="20"/>
              </w:rPr>
              <w:t>App\Models\Concerns\HasListingPhotos</w:t>
            </w:r>
          </w:p>
        </w:tc>
        <w:tc>
          <w:tcPr>
            <w:tcW w:type="dxa" w:w="4176"/>
          </w:tcPr>
          <w:p>
            <w:pPr>
              <w:spacing w:after="40"/>
            </w:pPr>
            <w:r>
              <w:rPr>
                <w:sz w:val="20"/>
              </w:rPr>
              <w:t>photos() morphMany relation + coverPhoto() helper</w:t>
            </w:r>
          </w:p>
        </w:tc>
        <w:tc>
          <w:tcPr>
            <w:tcW w:type="dxa" w:w="2736"/>
          </w:tcPr>
          <w:p>
            <w:pPr>
              <w:spacing w:after="40"/>
            </w:pPr>
            <w:r>
              <w:rPr>
                <w:sz w:val="20"/>
              </w:rPr>
              <w:t>Every listing type with gallery support, including TourOperator</w:t>
            </w:r>
          </w:p>
        </w:tc>
      </w:tr>
    </w:tbl>
    <w:p/>
    <w:p>
      <w:r>
        <w:rPr>
          <w:b w:val="0"/>
          <w:i w:val="0"/>
          <w:sz w:val="22"/>
        </w:rPr>
        <w:t>TourOperator was the first model built directly against these two traits rather than having the equivalent logic copy-pasted onto it, which kept its class body to essentially just fillable fields, casts, and relationships. A TourOperator model was created and registered in the shared morph map (§2.3) alongside the other five listing kinds, so it slots directly into every polymorphic feature (reviews, accreditation records, listing_photos, tourist_visits, exit_survey_visits) without those features needing any code changes.</w:t>
      </w:r>
    </w:p>
    <w:p>
      <w:r>
        <w:rPr>
          <w:b/>
        </w:rPr>
        <w:t xml:space="preserve">Database Design: </w:t>
      </w:r>
      <w:r>
        <w:t>A genuinely new 29th table, tour_operators (17 fields: id, slug, name, location, region_id, specialization, description, image_path, is_accredited, rating, review_count, price_tier, contact_number, latitude, longitude, archived_at, created_at) — not a modification of an existing table. A new tour_operator_id (nullable foreign key) was added to Packages so a package can optionally identify the registered operator that runs it. The specialization field plays the same role for Tour Operators that type plays for Destinations or dot_classification plays for Accommodations — a short descriptive category (e.g. "Island Hopping," "Adventure Tours") used for filtering, kept consistent with how every other listing type already models its own sub-category.</w:t>
      </w:r>
    </w:p>
    <w:p>
      <w:r>
        <w:rPr>
          <w:b w:val="0"/>
          <w:i w:val="0"/>
          <w:sz w:val="22"/>
        </w:rPr>
      </w:r>
    </w:p>
    <w:p>
      <w:pPr>
        <w:pStyle w:val="Heading3"/>
      </w:pPr>
      <w:r>
        <w:rPr>
          <w:color w:val="1B3A2B"/>
        </w:rPr>
        <w:t>UI/UX Decisions</w:t>
      </w:r>
    </w:p>
    <w:p>
      <w:r>
        <w:rPr>
          <w:b w:val="0"/>
          <w:i w:val="0"/>
          <w:sz w:val="22"/>
        </w:rPr>
        <w:t>The public index/show pages, card partial, and admin CRUD forms deliberately reuse the exact same layout, filter-bar placement, and card design already established for the other five listing types, rather than giving Tour Operators any bespoke visual treatment. This was a conscious choice: a tourist browsing the site should not be able to tell, from layout alone, that this listing type was added later than the other five — consistency here was treated as more important than giving the newest feature a distinct visual identity.</w:t>
      </w:r>
    </w:p>
    <w:p>
      <w:r>
        <w:rPr>
          <w:b w:val="0"/>
          <w:i w:val="0"/>
          <w:sz w:val="22"/>
        </w:rPr>
      </w:r>
    </w:p>
    <w:p>
      <w:r>
        <w:rPr>
          <w:b/>
        </w:rPr>
        <w:t xml:space="preserve">Security: </w:t>
      </w:r>
      <w:r>
        <w:t>Identical posture to every other listing type: admin-only CRUD behind the admin guard (§3.5), public visibility gated by the same publiclyVisible() scope described above so an archived or never-accredited operator cannot be reached even by a direct URL, and establishment accounts registering as a tour operator go through the same accreditation-document review flow as any other establishment type (§3.6), rather than a shortcut path.</w:t>
      </w:r>
    </w:p>
    <w:p>
      <w:r>
        <w:rPr>
          <w:b w:val="0"/>
          <w:i w:val="0"/>
          <w:sz w:val="22"/>
        </w:rPr>
      </w:r>
    </w:p>
    <w:p>
      <w:r>
        <w:rPr>
          <w:b/>
        </w:rPr>
        <w:t xml:space="preserve">Problem-Solving: </w:t>
      </w:r>
      <w:r>
        <w:t>A dedicated regression pass after this feature shipped found and fixed two real bugs it had introduced elsewhere. The first was root-caused precisely: the admin Accreditation Status report (§3.5) resolves each accreditation record’s listing name through a resolveListingName() match statement keyed on listing_kind, and that match statement had not been updated when Tour Operators shipped — any accreditation record with listing_kind = 'tour_operator' fell through to the match’s default null case, so the report rendered a blank/em-dash name for every tour operator row instead of the real business name. Fixed by adding an explicit 'tour_operator' =&gt; TourOperator::find($id) arm to the match. The second was a header/tab text-wrap layout bug at 1010–1080px viewport widths (§3.2), caused by the navigation bar gaining one more tab than the layout’s spacing had been tuned for. Both were runtime code fixes, not schema or requirements changes, and both were caught before reaching the panel because of a proactive post-feature check rather than being reported after the fact — the general lesson recorded for future new-listing-type additions is that any hard-coded match/switch statement keyed on listing_kind anywhere in the codebase is a place a sixth (or seventh) kind can silently fall through, so a full-text search for existing listing_kind match statements is now a standard step before considering a new listing type "done."</w:t>
      </w:r>
    </w:p>
    <w:p>
      <w:r>
        <w:rPr>
          <w:b w:val="0"/>
          <w:i w:val="0"/>
          <w:sz w:val="22"/>
        </w:rPr>
      </w:r>
    </w:p>
    <w:p>
      <w:pPr>
        <w:pStyle w:val="Heading3"/>
      </w:pPr>
      <w:r>
        <w:rPr>
          <w:color w:val="1B3A2B"/>
        </w:rPr>
        <w:t>Worked Example (Live Data)</w:t>
      </w:r>
    </w:p>
    <w:p>
      <w:r>
        <w:rPr>
          <w:b w:val="0"/>
          <w:i w:val="0"/>
          <w:sz w:val="22"/>
        </w:rPr>
        <w:t>Re-checked directly against the running database while writing this documentation, rather than from memory: 5 tour operators are currently seeded, all accredited, each with a distinct specialization (Davao Island Explorers — Beach &amp; Island; Highland Trails Davao — Nature &amp; Adventure; Apo Summit Guides — Adventure &amp; Hiking; Davao Heritage Walks — Cultural Heritage; Mati Surf Co. — Beach &amp; Surfing), and 5 packages are each linked to exactly one operator via tour_operator_id.</w:t>
      </w:r>
    </w:p>
    <w:p>
      <w:pPr>
        <w:pStyle w:val="ListNumber"/>
      </w:pPr>
      <w:r>
        <w:rPr>
          <w:b/>
        </w:rPr>
        <w:t xml:space="preserve">Filter → </w:t>
      </w:r>
      <w:r>
        <w:t>a tourist sets the specialization filter to "Beach &amp; Island" on the public index page. index() applies -&gt;where(“specialization”, “Beach &amp; Island”) on top of publiclyVisible(), which matches exactly one operator: Davao Island Explorers (Island Garden City of Samal, rating 4.6). It is returned alone, not grouped with the similarly-named but distinct "Beach &amp; Surfing" operator (Mati Surf Co.), since specialization is matched as an exact string, not a keyword search.</w:t>
      </w:r>
    </w:p>
    <w:p>
      <w:pPr>
        <w:pStyle w:val="ListNumber"/>
      </w:pPr>
      <w:r>
        <w:rPr>
          <w:b/>
        </w:rPr>
        <w:t xml:space="preserve">View detail page → </w:t>
      </w:r>
      <w:r>
        <w:t>the tourist clicks through. show() loads Davao Island Explorers’s region, photos, latest 10 reviews, and its accredited, non-archived packages — which resolves to exactly one real row, "Samal Island Hopping Day Tour," found via Package::where(“tour_operator_id”, $operator-&gt;id).</w:t>
      </w:r>
    </w:p>
    <w:p>
      <w:pPr>
        <w:pStyle w:val="ListNumber"/>
      </w:pPr>
      <w:r>
        <w:rPr>
          <w:b/>
        </w:rPr>
        <w:t xml:space="preserve">Nearby operators → </w:t>
      </w:r>
      <w:r>
        <w:t>the "nearby operators" query looks for other accredited operators sharing region_id = Island Garden City of Samal, excluding this one. None currently exist — Davao Island Explorers is the only accredited operator in that region — so $nearby is an empty collection, and the view correctly renders no "Nearby Operators" section at all rather than an empty box or a loading spinner that never resolves, the same no-broken-empty-state pattern established elsewhere in the system (§3.19’s route-guidance panel, for instance).</w:t>
      </w:r>
    </w:p>
    <w:p>
      <w:r>
        <w:rPr>
          <w:b/>
          <w:i w:val="0"/>
          <w:sz w:val="22"/>
        </w:rPr>
        <w:t>Problem-Solving: A New Tour Operator Registration Could Never Actually Get Matched</w:t>
      </w:r>
    </w:p>
    <w:p>
      <w:r>
        <w:rPr>
          <w:b w:val="0"/>
          <w:i w:val="0"/>
          <w:sz w:val="22"/>
        </w:rPr>
      </w:r>
    </w:p>
    <w:p>
      <w:r>
        <w:rPr>
          <w:b/>
        </w:rPr>
        <w:t xml:space="preserve">What was checked: </w:t>
      </w:r>
      <w:r>
        <w:t>Registering as a tour operator (or any of the other four establishment-registerable kinds) creates a pending EstablishmentAccount with a listing_kind, but no matched_listing_id — that column is only set once a DOT admin links the account to its real, existing listing row. While expanding this section, the actual approval flow was traced end to end to confirm that linking step really happens: EstablishmentRegistrationController::register() (creates the pending account, matched_listing_id left unset by design, since it isn’t known yet) → AdminDashboardController::approveEstablishment() (the only admin action on a pending account) → resources/views/admin/establishments.blade.php (the admin screen for reviewing pending accounts).</w:t>
      </w:r>
    </w:p>
    <w:p>
      <w:r>
        <w:rPr>
          <w:b w:val="0"/>
          <w:i w:val="0"/>
          <w:sz w:val="22"/>
        </w:rPr>
      </w:r>
    </w:p>
    <w:p>
      <w:r>
        <w:rPr>
          <w:b/>
        </w:rPr>
        <w:t xml:space="preserve">What was found: </w:t>
      </w:r>
      <w:r>
        <w:t>approveEstablishment() only ever updates status, reviewed_by, reviewed_at, and review_note — it never touches matched_listing_id. A codebase-wide search for matched_listing_id confirms it is read in several places (accreditation notifications, photo-ownership checks, the EstablishmentAccount::matchedListing() morph relation every portal feature depends on) but is never written anywhere in application code, and the admin establishments screen has no field, dropdown, or search control for selecting which real listing an approved account corresponds to. Confirmed against live data: of the 2 establishment accounts that exist, only 1 is approved (BlueJaz Beach Resort), and it does have a matched_listing_id — but only because it was set directly by a database seeder, not through any real approval action. A tour operator (or any establishment) registering and getting approved today through the actual application would be left permanently unmatched.</w:t>
      </w:r>
    </w:p>
    <w:p>
      <w:r>
        <w:rPr>
          <w:b w:val="0"/>
          <w:i w:val="0"/>
          <w:sz w:val="22"/>
        </w:rPr>
      </w:r>
    </w:p>
    <w:p>
      <w:r>
        <w:rPr>
          <w:b/>
        </w:rPr>
        <w:t xml:space="preserve">Impact specific to this module: </w:t>
      </w:r>
      <w:r>
        <w:t>Every establishment-portal feature this documentation set describes elsewhere — photo management (§3.4), review replies (§3.10), notifications (§3.13), QR codes (§3.11) — resolves through $establishment-&gt;matchedListing, so a newly approved tour operator would see a broken or empty portal for all of them simultaneously, not just miss one feature. This is not unique to Tour Operators specifically — it affects all five establishment-registerable listing kinds equally — but it is documented here because it directly blocks the exact onboarding path (a real tour operator business registering to be listed) that this module exists to serve, and it is the most significant gap found across this entire documentation-expansion pass.</w:t>
      </w:r>
    </w:p>
    <w:p>
      <w:r>
        <w:rPr>
          <w:b w:val="0"/>
          <w:i w:val="0"/>
          <w:sz w:val="22"/>
        </w:rPr>
      </w:r>
    </w:p>
    <w:p>
      <w:r>
        <w:rPr>
          <w:b/>
        </w:rPr>
        <w:t xml:space="preserve">Solution implemented: </w:t>
      </w:r>
      <w:r>
        <w:t>A new "Matched Listing" column was added to the admin establishments screen (every row, any status, not just pending ones), each with its own small form: a &lt;select&gt; populated only with listings of that specific account’s own listing_kind (accommodation accounts only ever see accommodations, tour operator accounts only ever see tour operators, and so on), pre-selected to the account’s current match if one exists, plus a Save button. This deliberately answers both open design questions from the original assessment: matching is a separate action from approval (its own route/controller method, matchEstablishmentListing(), not folded into approveEstablishment()), so an admin can match before approval, after approval, or fix a wrong match later, all through the same control; and "no real listing exists yet" is handled by simply leaving it at "Not linked" (matched_listing_id nullable, exactly as the column was already designed) rather than forcing a choice. The new controller method resolves the correct model class from the same ESTABLISHMENT_LISTING_KINDS map used by the registration validator, and validates the submitted id with a table-scoped exists rule built from that model’s own getTable(), so a request can never link an account to a listing of the wrong kind.</w:t>
      </w:r>
    </w:p>
    <w:p>
      <w:r>
        <w:rPr>
          <w:b w:val="0"/>
          <w:i w:val="0"/>
          <w:sz w:val="22"/>
        </w:rPr>
      </w:r>
    </w:p>
    <w:p>
      <w:r>
        <w:rPr>
          <w:b/>
        </w:rPr>
        <w:t xml:space="preserve">Result after fixing it: </w:t>
      </w:r>
      <w:r>
        <w:t>Verified end-to-end in-browser as the seeded DOT admin, against the system’s one real pending registration (Malagos Chocolate House, a restaurant): the dropdown correctly offered only the three seeded restaurants, selecting one and saving produced "has been linked to its listing," and querying the database afterward confirmed matched_listing_id was set and $establishment-&gt;matchedListing correctly resolved to the chosen Restaurant row through the existing morph relation. Clearing the selection back to "Not linked" correctly nulled the column again and returned the account to its original state — the test data was left exactly as found, since Malagos Chocolate House is not actually Marina Tuna Restaurant and a real mismatch should not be left in the seeded data. Separately confirmed the pre-existing BlueJaz Beach Resort match (set originally by a seeder, not this feature) still displays correctly pre-selected in its own dropdown, confirming the fix does not disturb data that already had a valid match.</w:t>
      </w:r>
    </w:p>
    <w:p>
      <w:r>
        <w:rPr>
          <w:b w:val="0"/>
          <w:i w:val="0"/>
          <w:sz w:val="22"/>
        </w:rPr>
      </w:r>
    </w:p>
    <w:p>
      <w:r>
        <w:rPr>
          <w:b/>
          <w:i w:val="0"/>
          <w:sz w:val="22"/>
        </w:rPr>
        <w:t>Problem-Solving: The 5 Seeded Tour Operators Were Not Actually Reproducible From a Fresh Seed</w:t>
      </w:r>
    </w:p>
    <w:p>
      <w:r>
        <w:rPr>
          <w:b w:val="0"/>
          <w:i w:val="0"/>
          <w:sz w:val="22"/>
        </w:rPr>
      </w:r>
    </w:p>
    <w:p>
      <w:r>
        <w:rPr>
          <w:b/>
        </w:rPr>
        <w:t xml:space="preserve">What was checked: </w:t>
      </w:r>
      <w:r>
        <w:t>Every worked example and live-data check throughout this documentation set (this section’s own worked example, §3.8’s exit-survey fix, §3.13’s and §3.10’s quantified findings) relies on the 5 real tour operators currently sitting in the database. While expanding this section further, where those 5 rows actually come from was checked precisely: DatabaseSeeder::run() calls exactly 7 seeders (DestinationSeeder, PackageSeeder, AccreditationSeeder, TouristSeeder, EstablishmentSeeder, ListingPhotoSeeder, RecommendationDataSeeder), and every seeder file in the project was searched for TourOperator::create or TourOperator::insert.</w:t>
      </w:r>
    </w:p>
    <w:p>
      <w:r>
        <w:rPr>
          <w:b w:val="0"/>
          <w:i w:val="0"/>
          <w:sz w:val="22"/>
        </w:rPr>
      </w:r>
    </w:p>
    <w:p>
      <w:r>
        <w:rPr>
          <w:b/>
        </w:rPr>
        <w:t xml:space="preserve">What was found: </w:t>
      </w:r>
      <w:r>
        <w:t>Zero matches, anywhere. No seeder creates a single TourOperator row, sets any accreditation record for one, or links a package’s tour_operator_id column. PackageSeeder.php does seed a provider_name string for each of the 5 packages, and those 5 strings are exactly "Davao Island Explorers," "Highland Trails Davao," "Apo Summit Guides," "Davao Heritage Walks," and "Mati Surf Co." — the same 5 names as the real tour_operators rows — confirming the intent was always there from the start, but the corresponding TourOperator rows, their accreditation records, and the tour_operator_id links themselves were created outside the reproducible seeder pipeline at some point, almost certainly through an ad hoc artisan tinker session during the original Tour Operators build, and never captured into a permanent seeder afterward.</w:t>
      </w:r>
    </w:p>
    <w:p>
      <w:r>
        <w:rPr>
          <w:b w:val="0"/>
          <w:i w:val="0"/>
          <w:sz w:val="22"/>
        </w:rPr>
      </w:r>
    </w:p>
    <w:p>
      <w:r>
        <w:rPr>
          <w:b/>
        </w:rPr>
        <w:t xml:space="preserve">Practical consequence: </w:t>
      </w:r>
      <w:r>
        <w:t>Running php artisan migrate:fresh --seed on a clean database today would not reproduce the current demo state: the public /tour-operators catalog would show 0 results, every package would still display a provider name via the provider_name fallback (described earlier in this section) but none would be clickable links to a real operator profile, and every worked example in this documentation set that cites real tour-operator numbers would have no underlying data to point at until someone recreated it by hand.</w:t>
      </w:r>
    </w:p>
    <w:p>
      <w:r>
        <w:rPr>
          <w:b w:val="0"/>
          <w:i w:val="0"/>
          <w:sz w:val="22"/>
        </w:rPr>
      </w:r>
    </w:p>
    <w:p>
      <w:r>
        <w:rPr>
          <w:b/>
        </w:rPr>
        <w:t xml:space="preserve">Solution implemented: </w:t>
      </w:r>
      <w:r>
        <w:t>A dedicated TourOperatorSeeder.php was added, mirroring PackageSeeder’s own shape and field values exactly (same 5 names, specializations, ratings, price tiers, contact numbers, and coordinates already live in the database), that creates the 5 real TourOperator rows and links each corresponding package’s tour_operator_id by matching against the provider_name PackageSeeder already sets — no new lookup key was needed, since the intent was already encoded in that field. Registered in DatabaseSeeder::run() directly after PackageSeeder and before AccreditationSeeder, since it depends on packages already existing and needs to finish before accreditation records are generated. Rather than writing a second, separate accreditation-creation block, AccreditationSeeder.php itself was extended with one more line — 'tour_operator' =&gt; TourOperator::where('is_accredited', true)-&gt;get() — added to its existing $sets array, so the 5 new accreditation records are generated by the exact same relative-date cycling logic (Expired / Expiring Soon / Active) and the exact same sequential DOT-XI-2025-#### numbering already used for every other listing type, rather than hard-coded absolute dates that would have looked increasingly stale as real time passed.</w:t>
      </w:r>
    </w:p>
    <w:p>
      <w:r>
        <w:rPr>
          <w:b w:val="0"/>
          <w:i w:val="0"/>
          <w:sz w:val="22"/>
        </w:rPr>
      </w:r>
    </w:p>
    <w:p>
      <w:r>
        <w:rPr>
          <w:b/>
        </w:rPr>
        <w:t xml:space="preserve">Result after fixing it: </w:t>
      </w:r>
      <w:r>
        <w:t>Verified with the real test this finding called for, not a partial one: php artisan migrate:fresh --seed was run against the live database (with explicit confirmation first, since it is a destructive operation), completely dropping and rebuilding every table from nothing. TourOperatorSeeder ran automatically, in order, right after PackageSeeder and before AccreditationSeeder, in 16ms. Querying the freshly-rebuilt database confirmed exactly 5 tour operators, all accredited, all 5 packages correctly linked via tour_operator_id, and exactly 5 tour_operator accreditation records — each tour operator resolving to precisely the one real package it should (e.g. Apo Summit Guides → Mount Apo 3-Day Summit Trek). The public /tour-operators catalog, loaded fresh in-browser against this rebuilt database, correctly reported "5 tour operators found." The demo state this whole documentation set relies on is now durable and reproducible from a clean checkout, not dependent on ad hoc history.</w:t>
      </w:r>
    </w:p>
    <w:p>
      <w:r>
        <w:rPr>
          <w:b w:val="0"/>
          <w:i w:val="0"/>
          <w:sz w:val="22"/>
        </w:rPr>
      </w:r>
    </w:p>
    <w:p>
      <w:r>
        <w:rPr>
          <w:b/>
        </w:rPr>
        <w:t xml:space="preserve">Ideas and Improvements: </w:t>
      </w:r>
      <w:r>
        <w:t>Required: full listing-type parity with the original five (done). Done: the establishment-to-listing matching gap described above, now fixed. Done: the seed-reproducibility gap described above, now fixed. Optional: Packages currently link to at most one tour_operator_id; a package genuinely co-run by more than one operator would need a pivot table instead of a single foreign key, but no such case exists in the seeded data or the requirements. Future: if additional operator-specific fields become necessary (e.g. fleet size, certified guide count), they extend this table directly rather than requiring a new pattern.</w:t>
      </w:r>
    </w:p>
    <w:p>
      <w:r>
        <w:rPr>
          <w:b w:val="0"/>
          <w:i w:val="0"/>
          <w:sz w:val="22"/>
        </w:rPr>
      </w:r>
    </w:p>
    <w:p>
      <w:r>
        <w:rPr>
          <w:b/>
        </w:rPr>
        <w:t xml:space="preserve">Testing: </w:t>
      </w:r>
      <w:r>
        <w:t>Full feature tested end-to-end in-browser (public browsing, admin CRUD, establishment registration, QR codes), followed by the dedicated regression pass described above. The matching gap and the seed-reproducibility gap were both found by tracing the real controller/seeder code and confirming against live database counts, not by reproducing a runtime error, since neither one throws — the portal simply has nothing to show, or a fresh database simply comes up emptier than expected.</w:t>
      </w:r>
    </w:p>
    <w:p>
      <w:r>
        <w:br w:type="page"/>
      </w:r>
    </w:p>
    <w:p>
      <w:pPr>
        <w:pStyle w:val="Heading2"/>
      </w:pPr>
      <w:r>
        <w:rPr>
          <w:color w:val="1B3A2B"/>
        </w:rPr>
        <w:t>3.16 Recommendation Training Data (RecommendationDataSeeder)</w:t>
      </w:r>
    </w:p>
    <w:p>
      <w:r>
        <w:rPr>
          <w:b/>
        </w:rPr>
        <w:t xml:space="preserve">Objective: </w:t>
      </w:r>
      <w:r>
        <w:t>Give the recommendation engine and Apriori Algorithm enough realistic transaction volume to compute meaningful results, before writing a single line of the algorithms themselves.</w:t>
      </w:r>
    </w:p>
    <w:p>
      <w:r>
        <w:rPr>
          <w:b w:val="0"/>
          <w:i w:val="0"/>
          <w:sz w:val="22"/>
        </w:rPr>
      </w:r>
    </w:p>
    <w:p>
      <w:r>
        <w:rPr>
          <w:b/>
        </w:rPr>
        <w:t xml:space="preserve">Problem Identified: </w:t>
      </w:r>
      <w:r>
        <w:t>Before this work started, a system-vs-paper audit was run specifically to check whether the AI modules described in Sec. 2.3.3–2.3.4 were real. They were not — composer.json had no ML/recommendation packages and app/ had no recommendation or Apriori logic anywhere, only the database tables and models. A follow-up data check found the deeper problem: even if the algorithms were built immediately, there was almost nothing to compute over. The database had exactly 3 exit surveys and 2 visitation records total. Support/Confidence computed from 2 data points is not meaningful, and a Content-Based ranking over 8 destinations with almost no review-count variance would look arbitrary. Building the algorithms first and seeding data second would have produced technically-working code that demoed badly and invited exactly the kind of scrutiny a thesis panel is trained to apply.</w:t>
      </w:r>
    </w:p>
    <w:p>
      <w:r>
        <w:rPr>
          <w:b w:val="0"/>
          <w:i w:val="0"/>
          <w:sz w:val="22"/>
        </w:rPr>
      </w:r>
    </w:p>
    <w:p>
      <w:r>
        <w:rPr>
          <w:b/>
        </w:rPr>
        <w:t xml:space="preserve">Planning and Approach: </w:t>
      </w:r>
      <w:r>
        <w:t>Data was seeded before any algorithm code was written. Four named co-visitation clusters were designed (Samal Beach, Nature, City/Culture, Adventure) with different weights, each anchored on a real seeded listing and biased toward a specific "partner" listing at a set probability, so the resulting data would have genuine, non-uniform structure rather than being uniformly random — random data would make every Apriori rule roughly equally weak, which is just as unconvincing as too little data. The Samal Beach cluster was deliberately built to reproduce the same qualitative relationship as the paper’s own worked example (Samal Island → BlueJaz Beach Resort), so the live system’s output would land in the same story the paper already tells, just computed from real data instead of assumed.</w:t>
      </w:r>
    </w:p>
    <w:p>
      <w:r>
        <w:rPr>
          <w:b w:val="0"/>
          <w:i w:val="0"/>
          <w:sz w:val="22"/>
        </w:rPr>
      </w:r>
    </w:p>
    <w:p>
      <w:r>
        <w:rPr>
          <w:b/>
        </w:rPr>
        <w:t xml:space="preserve">Technical Implementation: </w:t>
      </w:r>
      <w:r>
        <w:t>database/seeders/RecommendationDataSeeder.php generates: 40 additional tourists with varied preferences (drawn from the same canonical option lists the real survey UI uses — budget tiers, accommodation preferences, travel purposes, visitor types, activity options — so the seeded data is form-accurate, not just plausible-looking); 105 tourist_visits records; 90 exit_surveys with 245 total exit_survey_visits records, generated via the four weighted clusters described above; and a separate pass that adds kind="amenity" DestinationTag rows to the 8 seeded destinations (parking, restaurant, restroom, Wi-Fi, accessibility ramp, etc.), since the Amenities Score factor (§3.17) needed real amenity data to compare against and none had existed before — only "category" tags did.</w:t>
      </w:r>
    </w:p>
    <w:p>
      <w:r>
        <w:rPr>
          <w:b w:val="0"/>
          <w:i w:val="0"/>
          <w:sz w:val="22"/>
        </w:rPr>
      </w:r>
    </w:p>
    <w:p>
      <w:r>
        <w:rPr>
          <w:b/>
        </w:rPr>
        <w:t xml:space="preserve">Database Design: </w:t>
      </w:r>
      <w:r>
        <w:t>No new tables were created for this module; it populates existing tables (tourists, tourist_preferences, preference_activities, preference_amenities, tourist_visits, exit_surveys, exit_survey_visits, exit_survey_activities, destination_tags) with realistic volume and structure.</w:t>
      </w:r>
    </w:p>
    <w:p>
      <w:r>
        <w:rPr>
          <w:b w:val="0"/>
          <w:i w:val="0"/>
          <w:sz w:val="22"/>
        </w:rPr>
      </w:r>
    </w:p>
    <w:p>
      <w:r>
        <w:rPr>
          <w:b/>
        </w:rPr>
        <w:t xml:space="preserve">Testing: </w:t>
      </w:r>
      <w:r>
        <w:t>The seeded data was directly verified, not just assumed correct: distribution checks confirmed all five listing kinds and all eight activity options appear in the data with sensible frequency; the two pre-existing "empty transaction" exit surveys (0 visits recorded, from earlier manual UI testing, not from this seeder) were investigated and confirmed harmless for Apriori, since empty itemsets simply don’t contribute to any co-occurrence count. Most importantly, the Samal Island → BlueJaz Beach Resort pairing was computed directly against the seeded data before any service class existed, using an ad hoc query, and came out to 28% support / 81% confidence from 93 real transactions — the same strong relationship as the paper’s toy example (60%/75% from 5 transactions), now backed by real volume.</w:t>
      </w:r>
    </w:p>
    <w:p>
      <w:r>
        <w:rPr>
          <w:b w:val="0"/>
          <w:i w:val="0"/>
          <w:sz w:val="22"/>
        </w:rPr>
      </w:r>
    </w:p>
    <w:p>
      <w:r>
        <w:rPr>
          <w:b/>
        </w:rPr>
        <w:t xml:space="preserve">Ideas and Improvements: </w:t>
      </w:r>
      <w:r>
        <w:t>Required: enough volume for meaningful Support/Confidence (done). Future: if the system is ever deployed with real tourists, this seeded data should be considered temporary/removable demo data, not a permanent part of the dataset the live algorithms train on.</w:t>
      </w:r>
    </w:p>
    <w:p>
      <w:r>
        <w:br w:type="page"/>
      </w:r>
    </w:p>
    <w:p>
      <w:pPr>
        <w:pStyle w:val="Heading2"/>
      </w:pPr>
      <w:r>
        <w:rPr>
          <w:color w:val="1B3A2B"/>
        </w:rPr>
        <w:t>3.17 Content-Based Recommendation Engine</w:t>
      </w:r>
    </w:p>
    <w:p>
      <w:r>
        <w:rPr>
          <w:b/>
        </w:rPr>
        <w:t xml:space="preserve">Objective: </w:t>
      </w:r>
      <w:r>
        <w:t>Rank candidate destinations for a specific tourist by how well they match that tourist’s stated preferences, implementing the paper’s Sec. 2.3.3 exactly as specified: the Destination Recommendation Score (DRS) formula and its Preference Match (PM) sub-formula.</w:t>
      </w:r>
    </w:p>
    <w:p>
      <w:r>
        <w:rPr>
          <w:b w:val="0"/>
          <w:i w:val="0"/>
          <w:sz w:val="22"/>
        </w:rPr>
      </w:r>
    </w:p>
    <w:p>
      <w:r>
        <w:rPr>
          <w:b/>
        </w:rPr>
        <w:t xml:space="preserve">Planning and Approach: </w:t>
      </w:r>
      <w:r>
        <w:t>The paper specifies the formulas precisely (Equations 1–6, Table 5’s nine category weights, Table 6’s five-tier distance scale) but does not specify, for five of Table 5’s nine categories, what data on the Destination side should actually be compared against the tourist’s stated preference — there is no stored field on Destinations for "purpose" or "accommodation type" the way there is for price_tier or distance_km. Rather than silently dropping those categories from the weighted sum (which would change the total weight the formula is supposed to divide by) or inventing new destination columns not in the data dictionary, each was given a documented, deterministic heuristic, reasoned through case by case, so the exact behavior is explainable and defensible rather than an arbitrary guess:</w:t>
      </w:r>
    </w:p>
    <w:p>
      <w:pPr>
        <w:pStyle w:val="ListBullet"/>
      </w:pPr>
      <w:r>
        <w:rPr>
          <w:b/>
        </w:rPr>
        <w:t xml:space="preserve">Travel Purpose (weight 15) — </w:t>
      </w:r>
      <w:r>
        <w:t>Leisure trips score 1.0 against every destination, since every listed destination is a general leisure attraction; other travel purposes score 0.6 (still relevant, just not the primary reason for the trip).</w:t>
      </w:r>
    </w:p>
    <w:p>
      <w:pPr>
        <w:pStyle w:val="ListBullet"/>
      </w:pPr>
      <w:r>
        <w:rPr>
          <w:b/>
        </w:rPr>
        <w:t xml:space="preserve">Visitor Type (weight 5) — </w:t>
      </w:r>
      <w:r>
        <w:t>no destination-side signal exists; scored neutrally at 1.0 so it neither helps nor hurts a destination’s ranking (this is defensible given the weight is only 5, the second-smallest in the table).</w:t>
      </w:r>
    </w:p>
    <w:p>
      <w:pPr>
        <w:pStyle w:val="ListBullet"/>
      </w:pPr>
      <w:r>
        <w:rPr>
          <w:b/>
        </w:rPr>
        <w:t xml:space="preserve">Accommodation Type (weight 10) — </w:t>
      </w:r>
      <w:r>
        <w:t>scores 1.0 when the tourist selected "Any," 0.7 otherwise (a destination is never disqualified over accommodation type, since accommodation is a separate listing type the tourist books independently).</w:t>
      </w:r>
    </w:p>
    <w:p>
      <w:pPr>
        <w:pStyle w:val="ListBullet"/>
      </w:pPr>
      <w:r>
        <w:rPr>
          <w:b/>
        </w:rPr>
        <w:t xml:space="preserve">Duration of Stay (weight 10) — </w:t>
      </w:r>
      <w:r>
        <w:t>destinations do not yet store a typical visit-duration field, so this category cannot be compared against the tourist’s stated duration of stay; scored neutrally at 1.0, same reasoning as Visitor Type and Demographic below. Flagged explicitly here rather than left silent, since it is easy to assume this category is a real comparison when it is not.</w:t>
      </w:r>
    </w:p>
    <w:p>
      <w:pPr>
        <w:pStyle w:val="ListBullet"/>
      </w:pPr>
      <w:r>
        <w:rPr>
          <w:b/>
        </w:rPr>
        <w:t xml:space="preserve">Demographic (weight 5) — </w:t>
      </w:r>
      <w:r>
        <w:t>multi-select demographic groups (children/adults/seniors) are not part of the current schema (Tourist has a single age_range, not a multi-select party composition); scored neutrally at 1.0, same reasoning as Visitor Type.</w:t>
      </w:r>
    </w:p>
    <w:p>
      <w:r>
        <w:rPr>
          <w:b w:val="0"/>
          <w:i w:val="0"/>
          <w:sz w:val="22"/>
        </w:rPr>
      </w:r>
    </w:p>
    <w:p>
      <w:r>
        <w:rPr>
          <w:b w:val="0"/>
          <w:i w:val="0"/>
          <w:sz w:val="22"/>
        </w:rPr>
        <w:t>The remaining four categories — Budget, Distance, Health/Accessibility, and Interest — do have real, direct field-level comparisons, detailed in the Direct Field Comparisons subsection below.</w:t>
      </w:r>
    </w:p>
    <w:p>
      <w:r>
        <w:rPr>
          <w:b w:val="0"/>
          <w:i w:val="0"/>
          <w:sz w:val="22"/>
        </w:rPr>
      </w:r>
    </w:p>
    <w:p>
      <w:r>
        <w:rPr>
          <w:b/>
        </w:rPr>
        <w:t xml:space="preserve">System Logic: </w:t>
      </w:r>
      <w:r>
        <w:t>Full step-by-step computation, matching the paper section by section:</w:t>
      </w:r>
    </w:p>
    <w:p>
      <w:pPr>
        <w:pStyle w:val="ListNumber"/>
      </w:pPr>
      <w:r>
        <w:rPr>
          <w:b/>
        </w:rPr>
        <w:t xml:space="preserve">Preference Match (PM) — </w:t>
      </w:r>
      <w:r>
        <w:t>for each of the nine categories, a similarity value sᵢ (0–1) is computed as above (or by direct field comparison for the five categories that do have real data). PM = Σ(wᵢ × sᵢ) / Σwᵢ, then scaled to a 1–5 range by multiplying by 5 (Equations 1–2).</w:t>
      </w:r>
    </w:p>
    <w:p>
      <w:pPr>
        <w:pStyle w:val="ListNumber"/>
      </w:pPr>
      <w:r>
        <w:rPr>
          <w:b/>
        </w:rPr>
        <w:t xml:space="preserve">Ratings Score (RS) — </w:t>
      </w:r>
      <w:r>
        <w:t>the destination’s stored rating field, used directly (already on a 1–5 scale) — Equation 4.</w:t>
      </w:r>
    </w:p>
    <w:p>
      <w:pPr>
        <w:pStyle w:val="ListNumber"/>
      </w:pPr>
      <w:r>
        <w:rPr>
          <w:b/>
        </w:rPr>
        <w:t xml:space="preserve">Popularity Score (PS) — </w:t>
      </w:r>
      <w:r>
        <w:t>the destination’s review_count relative to the highest review_count in the current candidate set, scaled to 1–5 — Equation 5. This is recomputed per candidate set (not a global constant), so a destination’s popularity score depends on which other destinations it’s being compared against, exactly as the paper’s worked example computes it.</w:t>
      </w:r>
    </w:p>
    <w:p>
      <w:pPr>
        <w:pStyle w:val="ListNumber"/>
      </w:pPr>
      <w:r>
        <w:rPr>
          <w:b/>
        </w:rPr>
        <w:t xml:space="preserve">Distance Score (DS) — </w:t>
      </w:r>
      <w:r>
        <w:t>the destination’s distance_km is bucketed into near (0–15km) / moderate (15–40km) / far (40km+) and compared against the tourist’s stated distance_pref bucket; an exact bucket match scores 5, one bucket off scores 3, two buckets off scores 1 — implementing Table 6’s five-tier qualitative scale as a concrete numeric rule, since the paper names the tiers but not the exact km cutoffs.</w:t>
      </w:r>
    </w:p>
    <w:p>
      <w:pPr>
        <w:pStyle w:val="ListNumber"/>
      </w:pPr>
      <w:r>
        <w:rPr>
          <w:b/>
        </w:rPr>
        <w:t xml:space="preserve">Amenities Score (AS) — </w:t>
      </w:r>
      <w:r>
        <w:t>proportion of the tourist’s selected preference_amenities that the destination has as kind="amenity" DestinationTag rows (§3.16), scaled to 1–5 — Equation 6.</w:t>
      </w:r>
    </w:p>
    <w:p>
      <w:pPr>
        <w:pStyle w:val="ListNumber"/>
      </w:pPr>
      <w:r>
        <w:rPr>
          <w:b/>
        </w:rPr>
        <w:t xml:space="preserve">Destination Recommendation Score (DRS) — </w:t>
      </w:r>
      <w:r>
        <w:t>DRS = (PM –× 0.30) + (RS × 0.20) + (PS × 0.20) + (DS × 0.15) + (AS × 0.15) — Equation 3, weights taken directly from the paper. Candidates are sorted descending by DRS.</w:t>
      </w:r>
    </w:p>
    <w:p>
      <w:r>
        <w:rPr>
          <w:b w:val="0"/>
          <w:i w:val="0"/>
          <w:sz w:val="22"/>
        </w:rPr>
      </w:r>
    </w:p>
    <w:p>
      <w:pPr>
        <w:pStyle w:val="Heading3"/>
      </w:pPr>
      <w:r>
        <w:rPr>
          <w:color w:val="1B3A2B"/>
        </w:rPr>
        <w:t>Direct Field Comparisons (the four categories with real data)</w:t>
      </w:r>
    </w:p>
    <w:p>
      <w:pPr>
        <w:pStyle w:val="ListBullet"/>
      </w:pPr>
      <w:r>
        <w:rPr>
          <w:b/>
        </w:rPr>
        <w:t xml:space="preserve">Budget (weight 15) — </w:t>
      </w:r>
      <w:r>
        <w:t>destination.price_tier and the tourist’s stated budget are both mapped onto an ordered scale (Free=0, Budget-Friendly=1, Mid-range=2, Premium=3). A destination priced Free always scores 1.0 regardless of the tourist’s budget, since a free attraction fits any budget. Otherwise, an exact tier match scores 1.0, one tier off scores 0.5, and two or more tiers off scores 0.0.</w:t>
      </w:r>
    </w:p>
    <w:p>
      <w:pPr>
        <w:pStyle w:val="ListBullet"/>
      </w:pPr>
      <w:r>
        <w:rPr>
          <w:b/>
        </w:rPr>
        <w:t xml:space="preserve">Distance (weight 15) — </w:t>
      </w:r>
      <w:r>
        <w:t>the destination’s distance_km is bucketed into near/moderate/far (Table 6) and compared against the tourist’s stated distance_pref bucket: an exact bucket match scores 1.0, any mismatch scores 0.0. This is a stricter, binary version of the same bucket comparison used by the separate Distance Score (DS) factor below — see the design-nuance note further down for why distance is intentionally scored twice, differently, in the same formula.</w:t>
      </w:r>
    </w:p>
    <w:p>
      <w:pPr>
        <w:pStyle w:val="ListBullet"/>
      </w:pPr>
      <w:r>
        <w:rPr>
          <w:b/>
        </w:rPr>
        <w:t xml:space="preserve">Health/Accessibility (weight 10) — </w:t>
      </w:r>
      <w:r>
        <w:t>a need is considered "stated" if either of two independent signals says so: the tourist filled in accessibility_notes on the Travel Preference Survey, or they have a consented Health/Accessibility Profile (§3.9) with at least one recorded condition or an other_text entry — rank() loads the tourist’s health profile once and threads it through this factor, and the consent flag is checked explicitly, so a health profile the tourist never consented to is correctly ignored. If neither signal indicates a need, this category scores 1.0 (nothing to accommodate, nothing penalized). If either does, the destination scores 1.0 only if one of its amenity tags contains the substring "accessibility" (e.g. a seeded "Accessibility Ramp" tag), otherwise 0.3 — never 0.0, since an inaccessible-looking destination may still be visitable in some form and should not be completely excluded from the ranking. This two-signal design was a deliberate fix: earlier in development this factor read only accessibility_notes, meaning a tourist’s structured Health Profile data never actually influenced their itinerary despite that page’s own copy claiming it did — see the Problem-Solving account in §3.9 for the full root-cause story.</w:t>
      </w:r>
    </w:p>
    <w:p>
      <w:pPr>
        <w:pStyle w:val="ListBullet"/>
      </w:pPr>
      <w:r>
        <w:rPr>
          <w:b/>
        </w:rPr>
        <w:t xml:space="preserve">Interest (weight 15) — </w:t>
      </w:r>
      <w:r>
        <w:t>the tourist’s selected interest/activity options (e.g. "Beach &amp; Island," "Wildlife") are mapped to destination category-tag keywords via a fixed lookup table (below); the score is the proportion of selected interests that matched at least one keyword on the destination, or 1.0 if the tourist selected no interests at all (nothing to compare against, so nothing is penalized).</w:t>
      </w:r>
    </w:p>
    <w:p>
      <w:r>
        <w:rPr>
          <w:b w:val="0"/>
          <w:i w:val="0"/>
          <w:sz w:val="22"/>
        </w:rPr>
      </w:r>
    </w:p>
    <w:p>
      <w:r>
        <w:rPr>
          <w:b w:val="0"/>
          <w:i w:val="0"/>
          <w:sz w:val="22"/>
        </w:rPr>
        <w:t>Interest → destination category-tag keyword map (INTEREST_TAG_MAP):</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color="auto" w:fill="2F5233"/>
          </w:tcPr>
          <w:p>
            <w:r>
              <w:rPr>
                <w:b/>
                <w:color w:val="FFFFFF"/>
              </w:rPr>
              <w:t>Tourist-Facing Interest</w:t>
            </w:r>
          </w:p>
        </w:tc>
        <w:tc>
          <w:tcPr>
            <w:tcW w:type="dxa" w:w="7344"/>
            <w:shd w:val="clear" w:color="auto" w:fill="2F5233"/>
          </w:tcPr>
          <w:p>
            <w:r>
              <w:rPr>
                <w:b/>
                <w:color w:val="FFFFFF"/>
              </w:rPr>
              <w:t>Matched Destination Tag Keywords</w:t>
            </w:r>
          </w:p>
        </w:tc>
      </w:tr>
      <w:tr>
        <w:tc>
          <w:tcPr>
            <w:tcW w:type="dxa" w:w="3168"/>
          </w:tcPr>
          <w:p>
            <w:pPr>
              <w:spacing w:after="40"/>
            </w:pPr>
            <w:r>
              <w:rPr>
                <w:sz w:val="20"/>
              </w:rPr>
              <w:t>Beach &amp; Island</w:t>
            </w:r>
          </w:p>
        </w:tc>
        <w:tc>
          <w:tcPr>
            <w:tcW w:type="dxa" w:w="7344"/>
          </w:tcPr>
          <w:p>
            <w:pPr>
              <w:spacing w:after="40"/>
            </w:pPr>
            <w:r>
              <w:rPr>
                <w:sz w:val="20"/>
              </w:rPr>
              <w:t>beach, island hopping, surfing, turtle sanctuary</w:t>
            </w:r>
          </w:p>
        </w:tc>
      </w:tr>
      <w:tr>
        <w:tc>
          <w:tcPr>
            <w:tcW w:type="dxa" w:w="3168"/>
          </w:tcPr>
          <w:p>
            <w:pPr>
              <w:spacing w:after="40"/>
            </w:pPr>
            <w:r>
              <w:rPr>
                <w:sz w:val="20"/>
              </w:rPr>
              <w:t>Nature &amp; Adventure</w:t>
            </w:r>
          </w:p>
        </w:tc>
        <w:tc>
          <w:tcPr>
            <w:tcW w:type="dxa" w:w="7344"/>
          </w:tcPr>
          <w:p>
            <w:pPr>
              <w:spacing w:after="40"/>
            </w:pPr>
            <w:r>
              <w:rPr>
                <w:sz w:val="20"/>
              </w:rPr>
              <w:t>nature, zipline, cool climate, garden, adventure</w:t>
            </w:r>
          </w:p>
        </w:tc>
      </w:tr>
      <w:tr>
        <w:tc>
          <w:tcPr>
            <w:tcW w:type="dxa" w:w="3168"/>
          </w:tcPr>
          <w:p>
            <w:pPr>
              <w:spacing w:after="40"/>
            </w:pPr>
            <w:r>
              <w:rPr>
                <w:sz w:val="20"/>
              </w:rPr>
              <w:t>Cultural Heritage</w:t>
            </w:r>
          </w:p>
        </w:tc>
        <w:tc>
          <w:tcPr>
            <w:tcW w:type="dxa" w:w="7344"/>
          </w:tcPr>
          <w:p>
            <w:pPr>
              <w:spacing w:after="40"/>
            </w:pPr>
            <w:r>
              <w:rPr>
                <w:sz w:val="20"/>
              </w:rPr>
              <w:t>cultural heritage, city center</w:t>
            </w:r>
          </w:p>
        </w:tc>
      </w:tr>
      <w:tr>
        <w:tc>
          <w:tcPr>
            <w:tcW w:type="dxa" w:w="3168"/>
          </w:tcPr>
          <w:p>
            <w:pPr>
              <w:spacing w:after="40"/>
            </w:pPr>
            <w:r>
              <w:rPr>
                <w:sz w:val="20"/>
              </w:rPr>
              <w:t>Wildlife</w:t>
            </w:r>
          </w:p>
        </w:tc>
        <w:tc>
          <w:tcPr>
            <w:tcW w:type="dxa" w:w="7344"/>
          </w:tcPr>
          <w:p>
            <w:pPr>
              <w:spacing w:after="40"/>
            </w:pPr>
            <w:r>
              <w:rPr>
                <w:sz w:val="20"/>
              </w:rPr>
              <w:t>wildlife, conservation</w:t>
            </w:r>
          </w:p>
        </w:tc>
      </w:tr>
      <w:tr>
        <w:tc>
          <w:tcPr>
            <w:tcW w:type="dxa" w:w="3168"/>
          </w:tcPr>
          <w:p>
            <w:pPr>
              <w:spacing w:after="40"/>
            </w:pPr>
            <w:r>
              <w:rPr>
                <w:sz w:val="20"/>
              </w:rPr>
              <w:t>Food Tourism</w:t>
            </w:r>
          </w:p>
        </w:tc>
        <w:tc>
          <w:tcPr>
            <w:tcW w:type="dxa" w:w="7344"/>
          </w:tcPr>
          <w:p>
            <w:pPr>
              <w:spacing w:after="40"/>
            </w:pPr>
            <w:r>
              <w:rPr>
                <w:sz w:val="20"/>
              </w:rPr>
              <w:t>food, culinary</w:t>
            </w:r>
          </w:p>
        </w:tc>
      </w:tr>
      <w:tr>
        <w:tc>
          <w:tcPr>
            <w:tcW w:type="dxa" w:w="3168"/>
          </w:tcPr>
          <w:p>
            <w:pPr>
              <w:spacing w:after="40"/>
            </w:pPr>
            <w:r>
              <w:rPr>
                <w:sz w:val="20"/>
              </w:rPr>
              <w:t>Shopping &amp; Souvenirs</w:t>
            </w:r>
          </w:p>
        </w:tc>
        <w:tc>
          <w:tcPr>
            <w:tcW w:type="dxa" w:w="7344"/>
          </w:tcPr>
          <w:p>
            <w:pPr>
              <w:spacing w:after="40"/>
            </w:pPr>
            <w:r>
              <w:rPr>
                <w:sz w:val="20"/>
              </w:rPr>
              <w:t>shopping, souvenir</w:t>
            </w:r>
          </w:p>
        </w:tc>
      </w:tr>
      <w:tr>
        <w:tc>
          <w:tcPr>
            <w:tcW w:type="dxa" w:w="3168"/>
          </w:tcPr>
          <w:p>
            <w:pPr>
              <w:spacing w:after="40"/>
            </w:pPr>
            <w:r>
              <w:rPr>
                <w:sz w:val="20"/>
              </w:rPr>
              <w:t>Hiking &amp; Trekking</w:t>
            </w:r>
          </w:p>
        </w:tc>
        <w:tc>
          <w:tcPr>
            <w:tcW w:type="dxa" w:w="7344"/>
          </w:tcPr>
          <w:p>
            <w:pPr>
              <w:spacing w:after="40"/>
            </w:pPr>
            <w:r>
              <w:rPr>
                <w:sz w:val="20"/>
              </w:rPr>
              <w:t>hiking, highest peak, trekking</w:t>
            </w:r>
          </w:p>
        </w:tc>
      </w:tr>
      <w:tr>
        <w:tc>
          <w:tcPr>
            <w:tcW w:type="dxa" w:w="3168"/>
          </w:tcPr>
          <w:p>
            <w:pPr>
              <w:spacing w:after="40"/>
            </w:pPr>
            <w:r>
              <w:rPr>
                <w:sz w:val="20"/>
              </w:rPr>
              <w:t>Relaxation &amp; Wellness</w:t>
            </w:r>
          </w:p>
        </w:tc>
        <w:tc>
          <w:tcPr>
            <w:tcW w:type="dxa" w:w="7344"/>
          </w:tcPr>
          <w:p>
            <w:pPr>
              <w:spacing w:after="40"/>
            </w:pPr>
            <w:r>
              <w:rPr>
                <w:sz w:val="20"/>
              </w:rPr>
              <w:t>chocolate experience, family friendly, relaxation</w:t>
            </w:r>
          </w:p>
        </w:tc>
      </w:tr>
    </w:tbl>
    <w:p/>
    <w:p>
      <w:r>
        <w:rPr>
          <w:b w:val="0"/>
          <w:i w:val="0"/>
          <w:sz w:val="22"/>
        </w:rPr>
        <w:t>Design nuance worth knowing for defense: Distance is scored twice in the same DRS formula, deliberately differently. Inside PM it is a strict binary match/no-match (1.0 or 0.0) contributing to the Preference Match sub-score, exactly matching the tourist’s selected bucket. As the separate DS factor, it is graded (5 / 3 / 1) so a destination one bucket away from the tourist’s preference is not treated identically to one two buckets away. Both are correct per the paper — DS is Equation 3’s own explicit factor with its own 0.15 weight (Table 6), while Distance-in-PM is one of the nine Table 5 categories feeding the 0.30-weighted PM sub-score — the paper genuinely double-counts distance this way, and the implementation mirrors that rather than “fixing” it.</w:t>
      </w:r>
    </w:p>
    <w:p>
      <w:r>
        <w:rPr>
          <w:b/>
        </w:rPr>
        <w:t xml:space="preserve">Technical Implementation: </w:t>
      </w:r>
      <w:r>
        <w:t>app/Services/Recommendation/ContentBasedRecommendationService.php, a single injectable service class with one public method, rank(Tourist $tourist, TouristPreference $preference, ?Collection $candidates = null): Collection, returning each candidate with its full PM/RS/PS/DS/AS/DRS breakdown (not just the final score), specifically so the itinerary page (§3.19) and any future debugging can show the actual math, not just a black-box number. Candidates default to all accredited, non-archived destinations if none are passed in, reusing the same visibility filter established in §3.11.</w:t>
      </w:r>
    </w:p>
    <w:p>
      <w:r>
        <w:rPr>
          <w:b w:val="0"/>
          <w:i w:val="0"/>
          <w:sz w:val="22"/>
        </w:rPr>
      </w:r>
    </w:p>
    <w:p>
      <w:r>
        <w:rPr>
          <w:b w:val="0"/>
          <w:i w:val="0"/>
          <w:sz w:val="22"/>
        </w:rPr>
        <w:t>All weights and thresholds live as class constants, not magic numbers scattered through the methods:</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color="auto" w:fill="2F5233"/>
          </w:tcPr>
          <w:p>
            <w:r>
              <w:rPr>
                <w:b/>
                <w:color w:val="FFFFFF"/>
              </w:rPr>
              <w:t>Constant</w:t>
            </w:r>
          </w:p>
        </w:tc>
        <w:tc>
          <w:tcPr>
            <w:tcW w:type="dxa" w:w="7344"/>
            <w:shd w:val="clear" w:color="auto" w:fill="2F5233"/>
          </w:tcPr>
          <w:p>
            <w:r>
              <w:rPr>
                <w:b/>
                <w:color w:val="FFFFFF"/>
              </w:rPr>
              <w:t>Value</w:t>
            </w:r>
          </w:p>
        </w:tc>
      </w:tr>
      <w:tr>
        <w:tc>
          <w:tcPr>
            <w:tcW w:type="dxa" w:w="3168"/>
          </w:tcPr>
          <w:p>
            <w:pPr>
              <w:spacing w:after="40"/>
            </w:pPr>
            <w:r>
              <w:rPr>
                <w:sz w:val="20"/>
              </w:rPr>
              <w:t>PM_WEIGHTS (Table 5)</w:t>
            </w:r>
          </w:p>
        </w:tc>
        <w:tc>
          <w:tcPr>
            <w:tcW w:type="dxa" w:w="7344"/>
          </w:tcPr>
          <w:p>
            <w:pPr>
              <w:spacing w:after="40"/>
            </w:pPr>
            <w:r>
              <w:rPr>
                <w:sz w:val="20"/>
              </w:rPr>
              <w:t>travel_purpose 15, visitor_type 5, budget 15, accommodation_type 10, duration_of_stay 10, distance 15, health_accessibility 10, interest 15, demographic 5 (sums to 100)</w:t>
            </w:r>
          </w:p>
        </w:tc>
      </w:tr>
      <w:tr>
        <w:tc>
          <w:tcPr>
            <w:tcW w:type="dxa" w:w="3168"/>
          </w:tcPr>
          <w:p>
            <w:pPr>
              <w:spacing w:after="40"/>
            </w:pPr>
            <w:r>
              <w:rPr>
                <w:sz w:val="20"/>
              </w:rPr>
              <w:t>DRS_WEIGHTS (Equation 3)</w:t>
            </w:r>
          </w:p>
        </w:tc>
        <w:tc>
          <w:tcPr>
            <w:tcW w:type="dxa" w:w="7344"/>
          </w:tcPr>
          <w:p>
            <w:pPr>
              <w:spacing w:after="40"/>
            </w:pPr>
            <w:r>
              <w:rPr>
                <w:sz w:val="20"/>
              </w:rPr>
              <w:t>pm 0.30, rs 0.20, ps 0.20, ds 0.15, as 0.15 (sums to 1.00)</w:t>
            </w:r>
          </w:p>
        </w:tc>
      </w:tr>
      <w:tr>
        <w:tc>
          <w:tcPr>
            <w:tcW w:type="dxa" w:w="3168"/>
          </w:tcPr>
          <w:p>
            <w:pPr>
              <w:spacing w:after="40"/>
            </w:pPr>
            <w:r>
              <w:rPr>
                <w:sz w:val="20"/>
              </w:rPr>
              <w:t>DISTANCE_BUCKETS (Table 6)</w:t>
            </w:r>
          </w:p>
        </w:tc>
        <w:tc>
          <w:tcPr>
            <w:tcW w:type="dxa" w:w="7344"/>
          </w:tcPr>
          <w:p>
            <w:pPr>
              <w:spacing w:after="40"/>
            </w:pPr>
            <w:r>
              <w:rPr>
                <w:sz w:val="20"/>
              </w:rPr>
              <w:t>near 0–15km, moderate 15–40km, far 40km+</w:t>
            </w:r>
          </w:p>
        </w:tc>
      </w:tr>
      <w:tr>
        <w:tc>
          <w:tcPr>
            <w:tcW w:type="dxa" w:w="3168"/>
          </w:tcPr>
          <w:p>
            <w:pPr>
              <w:spacing w:after="40"/>
            </w:pPr>
            <w:r>
              <w:rPr>
                <w:sz w:val="20"/>
              </w:rPr>
              <w:t>BUDGET_ORDER</w:t>
            </w:r>
          </w:p>
        </w:tc>
        <w:tc>
          <w:tcPr>
            <w:tcW w:type="dxa" w:w="7344"/>
          </w:tcPr>
          <w:p>
            <w:pPr>
              <w:spacing w:after="40"/>
            </w:pPr>
            <w:r>
              <w:rPr>
                <w:sz w:val="20"/>
              </w:rPr>
              <w:t>Free 0, Budget-Friendly 1, Mid-range 2, Premium 3</w:t>
            </w:r>
          </w:p>
        </w:tc>
      </w:tr>
    </w:tbl>
    <w:p/>
    <w:p>
      <w:pPr>
        <w:pStyle w:val="Heading3"/>
      </w:pPr>
      <w:r>
        <w:rPr>
          <w:color w:val="1B3A2B"/>
        </w:rPr>
        <w:t>Worked Example</w:t>
      </w:r>
    </w:p>
    <w:p>
      <w:r>
        <w:rPr>
          <w:b w:val="0"/>
          <w:i w:val="0"/>
          <w:sz w:val="22"/>
        </w:rPr>
        <w:t>Traced with realistic numbers for a tourist whose preferences are Leisure travel purpose, Mid-range budget, moderate distance preference, Nature &amp; Adventure interest, no accessibility notes, ranked against a candidate destination priced Mid-range, distance_km = 22 (moderate bucket), rating 4.6, review_count 180 out of a candidate-set max of 200, tagged with the category "nature" and no amenity tags matching the tourist’s selected amenities.</w:t>
      </w:r>
    </w:p>
    <w:p>
      <w:pPr>
        <w:pStyle w:val="ListNumber"/>
      </w:pPr>
      <w:r>
        <w:rPr>
          <w:b/>
        </w:rPr>
        <w:t xml:space="preserve">PM → </w:t>
      </w:r>
      <w:r>
        <w:t>Travel Purpose 1.0 × 15, Visitor Type 1.0 × 5, Budget (exact tier match) 1.0 × 15, Accommodation Type 1.0 × 10 (assuming "Any"), Duration of Stay 1.0 × 10 (neutral), Distance (exact bucket match) 1.0 × 15, Health/Accessibility 1.0 × 10 (no notes stated), Interest (matched "nature" keyword) 1.0 × 15, Demographic 1.0 × 5 (neutral). Weighted sum = 100 / 100 = 1.0, scaled by 5 → PM = 5.00.</w:t>
      </w:r>
    </w:p>
    <w:p>
      <w:pPr>
        <w:pStyle w:val="ListNumber"/>
      </w:pPr>
      <w:r>
        <w:rPr>
          <w:b/>
        </w:rPr>
        <w:t xml:space="preserve">RS → </w:t>
      </w:r>
      <w:r>
        <w:t>the destination’s stored rating, used as-is → RS = 4.60.</w:t>
      </w:r>
    </w:p>
    <w:p>
      <w:pPr>
        <w:pStyle w:val="ListNumber"/>
      </w:pPr>
      <w:r>
        <w:rPr>
          <w:b/>
        </w:rPr>
        <w:t xml:space="preserve">PS → </w:t>
      </w:r>
      <w:r>
        <w:t>180 / 200 × 5 → PS = 4.50.</w:t>
      </w:r>
    </w:p>
    <w:p>
      <w:pPr>
        <w:pStyle w:val="ListNumber"/>
      </w:pPr>
      <w:r>
        <w:rPr>
          <w:b/>
        </w:rPr>
        <w:t xml:space="preserve">DS → </w:t>
      </w:r>
      <w:r>
        <w:t>destination bucket (moderate) matches preference bucket (moderate) exactly → DS = 5.00.</w:t>
      </w:r>
    </w:p>
    <w:p>
      <w:pPr>
        <w:pStyle w:val="ListNumber"/>
      </w:pPr>
      <w:r>
        <w:rPr>
          <w:b/>
        </w:rPr>
        <w:t xml:space="preserve">AS → </w:t>
      </w:r>
      <w:r>
        <w:t>tourist selected no amenities in this example, so nothing to penalize → AS = 5.00.</w:t>
      </w:r>
    </w:p>
    <w:p>
      <w:pPr>
        <w:pStyle w:val="ListNumber"/>
      </w:pPr>
      <w:r>
        <w:rPr>
          <w:b/>
        </w:rPr>
        <w:t xml:space="preserve">DRS → </w:t>
      </w:r>
      <w:r>
        <w:t>DRS = (5.00 × 0.30) + (4.60 × 0.20) + (4.50 × 0.20) + (5.00 × 0.15) + (5.00 × 0.15) = 1.50 + 0.92 + 0.90 + 0.75 + 0.75 = 4.82. Candidates are then sorted descending by this value.</w:t>
      </w:r>
    </w:p>
    <w:p>
      <w:r>
        <w:rPr>
          <w:b/>
        </w:rPr>
        <w:t xml:space="preserve">Ideas and Improvements: </w:t>
      </w:r>
      <w:r>
        <w:t>Recommended: if the schema is ever extended with a multi-select party composition field or a destination-level "suits business travelers" style flag, the Demographic and Travel Purpose heuristics could become real field comparisons instead of neutral/flat scores. Optional: the distance bucket cutoffs (15km/40km) are a reasonable choice given the actual seeded destinations’ spread (3km to 165km) but are not derived from the paper and could be tuned.</w:t>
      </w:r>
    </w:p>
    <w:p>
      <w:r>
        <w:rPr>
          <w:b w:val="0"/>
          <w:i w:val="0"/>
          <w:sz w:val="22"/>
        </w:rPr>
      </w:r>
    </w:p>
    <w:p>
      <w:r>
        <w:rPr>
          <w:b/>
        </w:rPr>
        <w:t xml:space="preserve">Testing: </w:t>
      </w:r>
      <w:r>
        <w:t>Verified against a real seeded tourist (preferences favoring Nature/Cultural Heritage/Wildlife interests, moderate distance): the engine correctly ranked Philippine Eagle Center and Eden Nature Park highest and the unrelated, farther Dahican Beach lowest, confirming the ranking responds to actual stated preferences rather than just sorting by rating. Mount Apo Natural Park was confirmed correctly excluded from every ranking because it is not marked is_accredited in the seed data (accreditation-gated visibility, §3.11, applies here too) — this was checked explicitly to rule out a bug versus intended filtering.</w:t>
      </w:r>
    </w:p>
    <w:p>
      <w:r>
        <w:br w:type="page"/>
      </w:r>
    </w:p>
    <w:p>
      <w:pPr>
        <w:pStyle w:val="Heading2"/>
      </w:pPr>
      <w:r>
        <w:rPr>
          <w:color w:val="1B3A2B"/>
        </w:rPr>
        <w:t>3.18 Association Rule Mining — Apriori Algorithm</w:t>
      </w:r>
    </w:p>
    <w:p>
      <w:r>
        <w:rPr>
          <w:b/>
        </w:rPr>
        <w:t xml:space="preserve">Objective: </w:t>
      </w:r>
      <w:r>
        <w:t>Identify recurring relationships among tourism listings ("tourists who visited A also frequently visited B") from historical visitation data, implementing Sec. 2.3.4 Equations 8–9 (Support and Confidence) so the itinerary generator (§3.19) can suggest complementary establishments alongside a ranked destination.</w:t>
      </w:r>
    </w:p>
    <w:p>
      <w:r>
        <w:rPr>
          <w:b w:val="0"/>
          <w:i w:val="0"/>
          <w:sz w:val="22"/>
        </w:rPr>
      </w:r>
    </w:p>
    <w:p>
      <w:r>
        <w:rPr>
          <w:b/>
        </w:rPr>
        <w:t xml:space="preserve">Planning and Approach: </w:t>
      </w:r>
      <w:r>
        <w:t>Each completed exit survey is treated as one transaction, and the listings recorded in its exit_survey_visits rows are that transaction’s itemset — this mirrors the paper’s own Table 10 ("Sample Tourist Visitation Dataset") structure exactly, so the algorithm computes over the same shape of data the paper already describes by hand. Two query strategies were built rather than one, each suited to a different caller:</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2F5233"/>
          </w:tcPr>
          <w:p>
            <w:r>
              <w:rPr>
                <w:b/>
                <w:color w:val="FFFFFF"/>
              </w:rPr>
            </w:r>
          </w:p>
        </w:tc>
        <w:tc>
          <w:tcPr>
            <w:tcW w:type="dxa" w:w="4176"/>
            <w:shd w:val="clear" w:color="auto" w:fill="2F5233"/>
          </w:tcPr>
          <w:p>
            <w:r>
              <w:rPr>
                <w:b/>
                <w:color w:val="FFFFFF"/>
              </w:rPr>
              <w:t>getAssociatedListings()</w:t>
            </w:r>
          </w:p>
        </w:tc>
        <w:tc>
          <w:tcPr>
            <w:tcW w:type="dxa" w:w="4176"/>
            <w:shd w:val="clear" w:color="auto" w:fill="2F5233"/>
          </w:tcPr>
          <w:p>
            <w:r>
              <w:rPr>
                <w:b/>
                <w:color w:val="FFFFFF"/>
              </w:rPr>
              <w:t>topRules()</w:t>
            </w:r>
          </w:p>
        </w:tc>
      </w:tr>
      <w:tr>
        <w:tc>
          <w:tcPr>
            <w:tcW w:type="dxa" w:w="2304"/>
          </w:tcPr>
          <w:p>
            <w:pPr>
              <w:spacing w:after="40"/>
            </w:pPr>
            <w:r>
              <w:rPr>
                <w:sz w:val="20"/>
              </w:rPr>
              <w:t>Question answered</w:t>
            </w:r>
          </w:p>
        </w:tc>
        <w:tc>
          <w:tcPr>
            <w:tcW w:type="dxa" w:w="4176"/>
          </w:tcPr>
          <w:p>
            <w:pPr>
              <w:spacing w:after="40"/>
            </w:pPr>
            <w:r>
              <w:rPr>
                <w:sz w:val="20"/>
              </w:rPr>
              <w:t>What goes with this one specific listing?</w:t>
            </w:r>
          </w:p>
        </w:tc>
        <w:tc>
          <w:tcPr>
            <w:tcW w:type="dxa" w:w="4176"/>
          </w:tcPr>
          <w:p>
            <w:pPr>
              <w:spacing w:after="40"/>
            </w:pPr>
            <w:r>
              <w:rPr>
                <w:sz w:val="20"/>
              </w:rPr>
              <w:t>What are the strongest rules across the whole dataset?</w:t>
            </w:r>
          </w:p>
        </w:tc>
      </w:tr>
      <w:tr>
        <w:tc>
          <w:tcPr>
            <w:tcW w:type="dxa" w:w="2304"/>
          </w:tcPr>
          <w:p>
            <w:pPr>
              <w:spacing w:after="40"/>
            </w:pPr>
            <w:r>
              <w:rPr>
                <w:sz w:val="20"/>
              </w:rPr>
              <w:t>Caller</w:t>
            </w:r>
          </w:p>
        </w:tc>
        <w:tc>
          <w:tcPr>
            <w:tcW w:type="dxa" w:w="4176"/>
          </w:tcPr>
          <w:p>
            <w:pPr>
              <w:spacing w:after="40"/>
            </w:pPr>
            <w:r>
              <w:rPr>
                <w:sz w:val="20"/>
              </w:rPr>
              <w:t>Itinerary generator (§3.19), called once per stop</w:t>
            </w:r>
          </w:p>
        </w:tc>
        <w:tc>
          <w:tcPr>
            <w:tcW w:type="dxa" w:w="4176"/>
          </w:tcPr>
          <w:p>
            <w:pPr>
              <w:spacing w:after="40"/>
            </w:pPr>
            <w:r>
              <w:rPr>
                <w:sz w:val="20"/>
              </w:rPr>
              <w:t>Admin "Association Rules" overview page, called once per page load</w:t>
            </w:r>
          </w:p>
        </w:tc>
      </w:tr>
      <w:tr>
        <w:tc>
          <w:tcPr>
            <w:tcW w:type="dxa" w:w="2304"/>
          </w:tcPr>
          <w:p>
            <w:pPr>
              <w:spacing w:after="40"/>
            </w:pPr>
            <w:r>
              <w:rPr>
                <w:sz w:val="20"/>
              </w:rPr>
              <w:t>Scope</w:t>
            </w:r>
          </w:p>
        </w:tc>
        <w:tc>
          <w:tcPr>
            <w:tcW w:type="dxa" w:w="4176"/>
          </w:tcPr>
          <w:p>
            <w:pPr>
              <w:spacing w:after="40"/>
            </w:pPr>
            <w:r>
              <w:rPr>
                <w:sz w:val="20"/>
              </w:rPr>
              <w:t>Only transactions containing the target listing</w:t>
            </w:r>
          </w:p>
        </w:tc>
        <w:tc>
          <w:tcPr>
            <w:tcW w:type="dxa" w:w="4176"/>
          </w:tcPr>
          <w:p>
            <w:pPr>
              <w:spacing w:after="40"/>
            </w:pPr>
            <w:r>
              <w:rPr>
                <w:sz w:val="20"/>
              </w:rPr>
              <w:t>Every transaction, every ordered pair within it</w:t>
            </w:r>
          </w:p>
        </w:tc>
      </w:tr>
      <w:tr>
        <w:tc>
          <w:tcPr>
            <w:tcW w:type="dxa" w:w="2304"/>
          </w:tcPr>
          <w:p>
            <w:pPr>
              <w:spacing w:after="40"/>
            </w:pPr>
            <w:r>
              <w:rPr>
                <w:sz w:val="20"/>
              </w:rPr>
              <w:t>Query approach</w:t>
            </w:r>
          </w:p>
        </w:tc>
        <w:tc>
          <w:tcPr>
            <w:tcW w:type="dxa" w:w="4176"/>
          </w:tcPr>
          <w:p>
            <w:pPr>
              <w:spacing w:after="40"/>
            </w:pPr>
            <w:r>
              <w:rPr>
                <w:sz w:val="20"/>
              </w:rPr>
              <w:t>One Eloquent query for matching transaction IDs, then one grouped/aggregated SQL query</w:t>
            </w:r>
          </w:p>
        </w:tc>
        <w:tc>
          <w:tcPr>
            <w:tcW w:type="dxa" w:w="4176"/>
          </w:tcPr>
          <w:p>
            <w:pPr>
              <w:spacing w:after="40"/>
            </w:pPr>
            <w:r>
              <w:rPr>
                <w:sz w:val="20"/>
              </w:rPr>
              <w:t>One query to load all rows, then pairwise counting done in PHP</w:t>
            </w:r>
          </w:p>
        </w:tc>
      </w:tr>
      <w:tr>
        <w:tc>
          <w:tcPr>
            <w:tcW w:type="dxa" w:w="2304"/>
          </w:tcPr>
          <w:p>
            <w:pPr>
              <w:spacing w:after="40"/>
            </w:pPr>
            <w:r>
              <w:rPr>
                <w:sz w:val="20"/>
              </w:rPr>
              <w:t>Cost</w:t>
            </w:r>
          </w:p>
        </w:tc>
        <w:tc>
          <w:tcPr>
            <w:tcW w:type="dxa" w:w="4176"/>
          </w:tcPr>
          <w:p>
            <w:pPr>
              <w:spacing w:after="40"/>
            </w:pPr>
            <w:r>
              <w:rPr>
                <w:sz w:val="20"/>
              </w:rPr>
              <w:t>Cheap — scoped to a small subset before any aggregation</w:t>
            </w:r>
          </w:p>
        </w:tc>
        <w:tc>
          <w:tcPr>
            <w:tcW w:type="dxa" w:w="4176"/>
          </w:tcPr>
          <w:p>
            <w:pPr>
              <w:spacing w:after="40"/>
            </w:pPr>
            <w:r>
              <w:rPr>
                <w:sz w:val="20"/>
              </w:rPr>
              <w:t>More expensive — touches every transaction, but acceptable at current data volume (245 rows)</w:t>
            </w:r>
          </w:p>
        </w:tc>
      </w:tr>
      <w:tr>
        <w:tc>
          <w:tcPr>
            <w:tcW w:type="dxa" w:w="2304"/>
          </w:tcPr>
          <w:p>
            <w:pPr>
              <w:spacing w:after="40"/>
            </w:pPr>
            <w:r>
              <w:rPr>
                <w:sz w:val="20"/>
              </w:rPr>
              <w:t>Default thresholds</w:t>
            </w:r>
          </w:p>
        </w:tc>
        <w:tc>
          <w:tcPr>
            <w:tcW w:type="dxa" w:w="4176"/>
          </w:tcPr>
          <w:p>
            <w:pPr>
              <w:spacing w:after="40"/>
            </w:pPr>
            <w:r>
              <w:rPr>
                <w:sz w:val="20"/>
              </w:rPr>
              <w:t>minConfidence 0.10, minSupportCount 2</w:t>
            </w:r>
          </w:p>
        </w:tc>
        <w:tc>
          <w:tcPr>
            <w:tcW w:type="dxa" w:w="4176"/>
          </w:tcPr>
          <w:p>
            <w:pPr>
              <w:spacing w:after="40"/>
            </w:pPr>
            <w:r>
              <w:rPr>
                <w:sz w:val="20"/>
              </w:rPr>
              <w:t>minConfidence 0.15, minSupportCount 2 (stricter — see note below)</w:t>
            </w:r>
          </w:p>
        </w:tc>
      </w:tr>
    </w:tbl>
    <w:p/>
    <w:p>
      <w:r>
        <w:rPr>
          <w:b w:val="0"/>
          <w:i w:val="0"/>
          <w:sz w:val="22"/>
        </w:rPr>
        <w:t>The global scan uses a stricter default confidence floor (0.15 vs. 0.10) deliberately: getAssociatedListings() is only ever shown as a small, contextual "frequently visited together" note attached to a specific itinerary stop, where even a modest rule adds value, while topRules() populates a whole admin page of rules with no other context — a lower floor there would surface a long tail of weak, barely-above-noise pairs alongside the genuinely strong ones.</w:t>
      </w:r>
    </w:p>
    <w:p>
      <w:r>
        <w:rPr>
          <w:b w:val="0"/>
          <w:i w:val="0"/>
          <w:sz w:val="22"/>
        </w:rPr>
      </w:r>
    </w:p>
    <w:p>
      <w:r>
        <w:rPr>
          <w:b/>
        </w:rPr>
        <w:t xml:space="preserve">System Logic: </w:t>
      </w:r>
      <w:r>
        <w:t>Support(A→B) = |transactions containing both A and B| / |total transactions|. Confidence(A→B) = |transactions containing both A and B| / |transactions containing A|. Both are directional: Confidence(A→B) is generally not equal to Confidence(B→A), since the denominators differ. The targeted method (getAssociatedListings) takes a starting listing, finds every transaction containing it, counts co-occurring listings across just those transactions, and returns the ones clearing a minimum support count and minimum confidence, sorted by confidence descending. The global method (topRules) loads every transaction once, generates every ordered pair within each multi-item transaction, tallies antecedent and co-occurrence counts across the whole dataset in memory, and returns the highest-confidence rules overall.</w:t>
      </w:r>
    </w:p>
    <w:p>
      <w:r>
        <w:rPr>
          <w:b w:val="0"/>
          <w:i w:val="0"/>
          <w:sz w:val="22"/>
        </w:rPr>
      </w:r>
    </w:p>
    <w:p>
      <w:r>
        <w:rPr>
          <w:b/>
        </w:rPr>
        <w:t xml:space="preserve">Technical Implementation: </w:t>
      </w:r>
      <w:r>
        <w:t>app/Services/Recommendation/AprioriService.php. getAssociatedListings() issues one Eloquent query to find transactions containing the target listing, then one grouped/aggregated query (using PostgreSQL’s COUNT(DISTINCT ...)) to tally co-occurrences within those transactions only. topRules() takes a different approach deliberately: it loads all exit_survey_visits once and groups them in PHP rather than trying to express the full pairwise cross-join as SQL, since with the current data volume (245 rows) an in-memory approach is simpler to write correctly and fast enough, while a SQL self-join for every pair would be harder to get right and wouldn’t meaningfully outperform it at this scale. resolveListings() and a small internal resolver both use the shared morph map (§2.3) to turn a (listing_kind, listing_id) pair back into a real Eloquent model, and both silently drop any rule whose listing no longer resolves (e.g. a listing that was archived or deleted after the exit survey was recorded) rather than letting a broken reference reach the view layer.</w:t>
      </w:r>
    </w:p>
    <w:p>
      <w:r>
        <w:rPr>
          <w:b w:val="0"/>
          <w:i w:val="0"/>
          <w:sz w:val="22"/>
        </w:rPr>
      </w:r>
    </w:p>
    <w:p>
      <w:pPr>
        <w:pStyle w:val="Heading3"/>
      </w:pPr>
      <w:r>
        <w:rPr>
          <w:color w:val="1B3A2B"/>
        </w:rPr>
        <w:t>Database Design</w:t>
      </w:r>
    </w:p>
    <w:p>
      <w:r>
        <w:rPr>
          <w:b w:val="0"/>
          <w:i w:val="0"/>
          <w:sz w:val="22"/>
        </w:rPr>
        <w:t>No dedicated "transactions" table exists — the exit-survey tables already seeded for §3.16 are reused directly as the mining input, with no separate storage layer for the algorithm itself:</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2F5233"/>
          </w:tcPr>
          <w:p>
            <w:r>
              <w:rPr>
                <w:b/>
                <w:color w:val="FFFFFF"/>
              </w:rPr>
              <w:t>Table</w:t>
            </w:r>
          </w:p>
        </w:tc>
        <w:tc>
          <w:tcPr>
            <w:tcW w:type="dxa" w:w="4608"/>
            <w:shd w:val="clear" w:color="auto" w:fill="2F5233"/>
          </w:tcPr>
          <w:p>
            <w:r>
              <w:rPr>
                <w:b/>
                <w:color w:val="FFFFFF"/>
              </w:rPr>
              <w:t>Role in Apriori</w:t>
            </w:r>
          </w:p>
        </w:tc>
        <w:tc>
          <w:tcPr>
            <w:tcW w:type="dxa" w:w="3600"/>
            <w:shd w:val="clear" w:color="auto" w:fill="2F5233"/>
          </w:tcPr>
          <w:p>
            <w:r>
              <w:rPr>
                <w:b/>
                <w:color w:val="FFFFFF"/>
              </w:rPr>
              <w:t>Key Fields Used</w:t>
            </w:r>
          </w:p>
        </w:tc>
      </w:tr>
      <w:tr>
        <w:tc>
          <w:tcPr>
            <w:tcW w:type="dxa" w:w="2448"/>
          </w:tcPr>
          <w:p>
            <w:pPr>
              <w:spacing w:after="40"/>
            </w:pPr>
            <w:r>
              <w:rPr>
                <w:sz w:val="20"/>
              </w:rPr>
              <w:t>exit_surveys</w:t>
            </w:r>
          </w:p>
        </w:tc>
        <w:tc>
          <w:tcPr>
            <w:tcW w:type="dxa" w:w="4608"/>
          </w:tcPr>
          <w:p>
            <w:pPr>
              <w:spacing w:after="40"/>
            </w:pPr>
            <w:r>
              <w:rPr>
                <w:sz w:val="20"/>
              </w:rPr>
              <w:t>One row = one transaction. total transaction count = ExitSurvey::count().</w:t>
            </w:r>
          </w:p>
        </w:tc>
        <w:tc>
          <w:tcPr>
            <w:tcW w:type="dxa" w:w="3600"/>
          </w:tcPr>
          <w:p>
            <w:pPr>
              <w:spacing w:after="40"/>
            </w:pPr>
            <w:r>
              <w:rPr>
                <w:sz w:val="20"/>
              </w:rPr>
              <w:t>id</w:t>
            </w:r>
          </w:p>
        </w:tc>
      </w:tr>
      <w:tr>
        <w:tc>
          <w:tcPr>
            <w:tcW w:type="dxa" w:w="2448"/>
          </w:tcPr>
          <w:p>
            <w:pPr>
              <w:spacing w:after="40"/>
            </w:pPr>
            <w:r>
              <w:rPr>
                <w:sz w:val="20"/>
              </w:rPr>
              <w:t>exit_survey_visits</w:t>
            </w:r>
          </w:p>
        </w:tc>
        <w:tc>
          <w:tcPr>
            <w:tcW w:type="dxa" w:w="4608"/>
          </w:tcPr>
          <w:p>
            <w:pPr>
              <w:spacing w:after="40"/>
            </w:pPr>
            <w:r>
              <w:rPr>
                <w:sz w:val="20"/>
              </w:rPr>
              <w:t>One row = one item in a transaction’s itemset.</w:t>
            </w:r>
          </w:p>
        </w:tc>
        <w:tc>
          <w:tcPr>
            <w:tcW w:type="dxa" w:w="3600"/>
          </w:tcPr>
          <w:p>
            <w:pPr>
              <w:spacing w:after="40"/>
            </w:pPr>
            <w:r>
              <w:rPr>
                <w:sz w:val="20"/>
              </w:rPr>
              <w:t>exit_survey_id (groups items into a transaction), listing_kind, listing_id</w:t>
            </w:r>
          </w:p>
        </w:tc>
      </w:tr>
    </w:tbl>
    <w:p/>
    <w:p>
      <w:r>
        <w:rPr>
          <w:b w:val="0"/>
          <w:i w:val="0"/>
          <w:sz w:val="22"/>
        </w:rPr>
        <w:t>This is a deliberate reuse, not a coincidence: the same table that exists in the original data dictionary to record what a tourist actually visited on their trip is exactly the transaction/itemset shape Apriori needs, so no new schema was required for this module — only the mining logic itself.</w:t>
      </w:r>
    </w:p>
    <w:p>
      <w:r>
        <w:rPr>
          <w:b/>
        </w:rPr>
        <w:t xml:space="preserve">Problem-Solving: </w:t>
      </w:r>
      <w:r>
        <w:t>PostgreSQL rejected the first version of the targeted-lookup query: .having('co_count', '&gt;=', $min) failed with "column co_count does not exist," because PostgreSQL (unlike MySQL/SQLite) does not allow a HAVING clause to reference a SELECT-list alias — it must repeat the actual aggregate expression. Fixed by switching to havingRaw('count(distinct exit_survey_id) &gt;= ?', [$min]). This was caught immediately by the QueryException message and fixed in one pass; it is recorded here because it is a genuine, easy-to-hit portability gotcha between database engines that is worth knowing for the defense if asked why a query looks the way it does.</w:t>
      </w:r>
    </w:p>
    <w:p>
      <w:r>
        <w:rPr>
          <w:b w:val="0"/>
          <w:i w:val="0"/>
          <w:sz w:val="22"/>
        </w:rPr>
      </w:r>
    </w:p>
    <w:p>
      <w:r>
        <w:rPr>
          <w:b/>
        </w:rPr>
        <w:t xml:space="preserve">Ideas and Improvements: </w:t>
      </w:r>
      <w:r>
        <w:t>Required: 2-item association rules (done). Future: true multi-item Apriori (3+ item frequent itemsets, with the classic apriori-gen candidate-pruning step) was not built — the system only mines pairs, which is sufficient for "suggest one complementary establishment" but would need extending for a "suggest a whole matching group" feature.</w:t>
      </w:r>
    </w:p>
    <w:p>
      <w:r>
        <w:rPr>
          <w:b w:val="0"/>
          <w:i w:val="0"/>
          <w:sz w:val="22"/>
        </w:rPr>
      </w:r>
    </w:p>
    <w:p>
      <w:pPr>
        <w:pStyle w:val="Heading3"/>
      </w:pPr>
      <w:r>
        <w:rPr>
          <w:color w:val="1B3A2B"/>
        </w:rPr>
        <w:t>Worked Example (Live Data, Re-Verified While Writing This Documentation)</w:t>
      </w:r>
    </w:p>
    <w:p>
      <w:r>
        <w:rPr>
          <w:b w:val="0"/>
          <w:i w:val="0"/>
          <w:sz w:val="22"/>
        </w:rPr>
        <w:t>Re-run directly against the live seeded database to confirm this documentation matches the system’s actual current output, not just a remembered figure: getAssociatedListings(“destination”, $samalId) against Samal Island (destination id 1).</w:t>
      </w:r>
    </w:p>
    <w:p>
      <w:pPr>
        <w:pStyle w:val="ListNumber"/>
      </w:pPr>
      <w:r>
        <w:rPr>
          <w:b/>
        </w:rPr>
        <w:t xml:space="preserve">Total transactions → </w:t>
      </w:r>
      <w:r>
        <w:t>ExitSurvey::count() = 93 (§3.16’s seeded dataset).</w:t>
      </w:r>
    </w:p>
    <w:p>
      <w:pPr>
        <w:pStyle w:val="ListNumber"/>
      </w:pPr>
      <w:r>
        <w:rPr>
          <w:b/>
        </w:rPr>
        <w:t xml:space="preserve">Transactions containing Samal Island → </w:t>
      </w:r>
      <w:r>
        <w:t>32 exit_survey_visits rows reference Samal Island, across 32 distinct exit_survey_id values → countA = 32.</w:t>
      </w:r>
    </w:p>
    <w:p>
      <w:pPr>
        <w:pStyle w:val="ListNumber"/>
      </w:pPr>
      <w:r>
        <w:rPr>
          <w:b/>
        </w:rPr>
        <w:t xml:space="preserve">Co-occurrence tally → </w:t>
      </w:r>
      <w:r>
        <w:t>grouping every other listing appearing in those same 32 transactions by (listing_kind, listing_id) and counting distinct exit_survey_id per group produces the co-occurrence counts below, each then divided by 93 (Support) and by 32 (Confidence):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456"/>
            <w:shd w:val="clear" w:color="auto" w:fill="2F5233"/>
          </w:tcPr>
          <w:p>
            <w:r>
              <w:rPr>
                <w:b/>
                <w:color w:val="FFFFFF"/>
              </w:rPr>
              <w:t>Co-visited Listing</w:t>
            </w:r>
          </w:p>
        </w:tc>
        <w:tc>
          <w:tcPr>
            <w:tcW w:type="dxa" w:w="2304"/>
            <w:shd w:val="clear" w:color="auto" w:fill="2F5233"/>
          </w:tcPr>
          <w:p>
            <w:r>
              <w:rPr>
                <w:b/>
                <w:color w:val="FFFFFF"/>
              </w:rPr>
              <w:t>Kind</w:t>
            </w:r>
          </w:p>
        </w:tc>
        <w:tc>
          <w:tcPr>
            <w:tcW w:type="dxa" w:w="1296"/>
            <w:shd w:val="clear" w:color="auto" w:fill="2F5233"/>
          </w:tcPr>
          <w:p>
            <w:r>
              <w:rPr>
                <w:b/>
                <w:color w:val="FFFFFF"/>
              </w:rPr>
              <w:t>co_count</w:t>
            </w:r>
          </w:p>
        </w:tc>
        <w:tc>
          <w:tcPr>
            <w:tcW w:type="dxa" w:w="2448"/>
            <w:shd w:val="clear" w:color="auto" w:fill="2F5233"/>
          </w:tcPr>
          <w:p>
            <w:r>
              <w:rPr>
                <w:b/>
                <w:color w:val="FFFFFF"/>
              </w:rPr>
              <w:t>Support (co_count / 93)</w:t>
            </w:r>
          </w:p>
        </w:tc>
        <w:tc>
          <w:tcPr>
            <w:tcW w:type="dxa" w:w="2448"/>
            <w:shd w:val="clear" w:color="auto" w:fill="2F5233"/>
          </w:tcPr>
          <w:p>
            <w:r>
              <w:rPr>
                <w:b/>
                <w:color w:val="FFFFFF"/>
              </w:rPr>
              <w:t>Confidence (co_count / 32)</w:t>
            </w:r>
          </w:p>
        </w:tc>
      </w:tr>
      <w:tr>
        <w:tc>
          <w:tcPr>
            <w:tcW w:type="dxa" w:w="3456"/>
          </w:tcPr>
          <w:p>
            <w:pPr>
              <w:spacing w:after="40"/>
            </w:pPr>
            <w:r>
              <w:rPr>
                <w:sz w:val="20"/>
              </w:rPr>
              <w:t>BlueJaz Beach Resort</w:t>
            </w:r>
          </w:p>
        </w:tc>
        <w:tc>
          <w:tcPr>
            <w:tcW w:type="dxa" w:w="2304"/>
          </w:tcPr>
          <w:p>
            <w:pPr>
              <w:spacing w:after="40"/>
            </w:pPr>
            <w:r>
              <w:rPr>
                <w:sz w:val="20"/>
              </w:rPr>
              <w:t>accommodation</w:t>
            </w:r>
          </w:p>
        </w:tc>
        <w:tc>
          <w:tcPr>
            <w:tcW w:type="dxa" w:w="1296"/>
          </w:tcPr>
          <w:p>
            <w:pPr>
              <w:spacing w:after="40"/>
            </w:pPr>
            <w:r>
              <w:rPr>
                <w:sz w:val="20"/>
              </w:rPr>
              <w:t>26</w:t>
            </w:r>
          </w:p>
        </w:tc>
        <w:tc>
          <w:tcPr>
            <w:tcW w:type="dxa" w:w="2448"/>
          </w:tcPr>
          <w:p>
            <w:pPr>
              <w:spacing w:after="40"/>
            </w:pPr>
            <w:r>
              <w:rPr>
                <w:sz w:val="20"/>
              </w:rPr>
              <w:t>27.96%</w:t>
            </w:r>
          </w:p>
        </w:tc>
        <w:tc>
          <w:tcPr>
            <w:tcW w:type="dxa" w:w="2448"/>
          </w:tcPr>
          <w:p>
            <w:pPr>
              <w:spacing w:after="40"/>
            </w:pPr>
            <w:r>
              <w:rPr>
                <w:sz w:val="20"/>
              </w:rPr>
              <w:t>81.25%</w:t>
            </w:r>
          </w:p>
        </w:tc>
      </w:tr>
      <w:tr>
        <w:tc>
          <w:tcPr>
            <w:tcW w:type="dxa" w:w="3456"/>
          </w:tcPr>
          <w:p>
            <w:pPr>
              <w:spacing w:after="40"/>
            </w:pPr>
            <w:r>
              <w:rPr>
                <w:sz w:val="20"/>
              </w:rPr>
              <w:t>Marina Tuna Restaurant</w:t>
            </w:r>
          </w:p>
        </w:tc>
        <w:tc>
          <w:tcPr>
            <w:tcW w:type="dxa" w:w="2304"/>
          </w:tcPr>
          <w:p>
            <w:pPr>
              <w:spacing w:after="40"/>
            </w:pPr>
            <w:r>
              <w:rPr>
                <w:sz w:val="20"/>
              </w:rPr>
              <w:t>restaurant</w:t>
            </w:r>
          </w:p>
        </w:tc>
        <w:tc>
          <w:tcPr>
            <w:tcW w:type="dxa" w:w="1296"/>
          </w:tcPr>
          <w:p>
            <w:pPr>
              <w:spacing w:after="40"/>
            </w:pPr>
            <w:r>
              <w:rPr>
                <w:sz w:val="20"/>
              </w:rPr>
              <w:t>11</w:t>
            </w:r>
          </w:p>
        </w:tc>
        <w:tc>
          <w:tcPr>
            <w:tcW w:type="dxa" w:w="2448"/>
          </w:tcPr>
          <w:p>
            <w:pPr>
              <w:spacing w:after="40"/>
            </w:pPr>
            <w:r>
              <w:rPr>
                <w:sz w:val="20"/>
              </w:rPr>
              <w:t>11.83%</w:t>
            </w:r>
          </w:p>
        </w:tc>
        <w:tc>
          <w:tcPr>
            <w:tcW w:type="dxa" w:w="2448"/>
          </w:tcPr>
          <w:p>
            <w:pPr>
              <w:spacing w:after="40"/>
            </w:pPr>
            <w:r>
              <w:rPr>
                <w:sz w:val="20"/>
              </w:rPr>
              <w:t>34.38%</w:t>
            </w:r>
          </w:p>
        </w:tc>
      </w:tr>
      <w:tr>
        <w:tc>
          <w:tcPr>
            <w:tcW w:type="dxa" w:w="3456"/>
          </w:tcPr>
          <w:p>
            <w:pPr>
              <w:spacing w:after="40"/>
            </w:pPr>
            <w:r>
              <w:rPr>
                <w:sz w:val="20"/>
              </w:rPr>
              <w:t>Pearl Farm Beach Resort</w:t>
            </w:r>
          </w:p>
        </w:tc>
        <w:tc>
          <w:tcPr>
            <w:tcW w:type="dxa" w:w="2304"/>
          </w:tcPr>
          <w:p>
            <w:pPr>
              <w:spacing w:after="40"/>
            </w:pPr>
            <w:r>
              <w:rPr>
                <w:sz w:val="20"/>
              </w:rPr>
              <w:t>accommodation</w:t>
            </w:r>
          </w:p>
        </w:tc>
        <w:tc>
          <w:tcPr>
            <w:tcW w:type="dxa" w:w="1296"/>
          </w:tcPr>
          <w:p>
            <w:pPr>
              <w:spacing w:after="40"/>
            </w:pPr>
            <w:r>
              <w:rPr>
                <w:sz w:val="20"/>
              </w:rPr>
              <w:t>10</w:t>
            </w:r>
          </w:p>
        </w:tc>
        <w:tc>
          <w:tcPr>
            <w:tcW w:type="dxa" w:w="2448"/>
          </w:tcPr>
          <w:p>
            <w:pPr>
              <w:spacing w:after="40"/>
            </w:pPr>
            <w:r>
              <w:rPr>
                <w:sz w:val="20"/>
              </w:rPr>
              <w:t>10.75%</w:t>
            </w:r>
          </w:p>
        </w:tc>
        <w:tc>
          <w:tcPr>
            <w:tcW w:type="dxa" w:w="2448"/>
          </w:tcPr>
          <w:p>
            <w:pPr>
              <w:spacing w:after="40"/>
            </w:pPr>
            <w:r>
              <w:rPr>
                <w:sz w:val="20"/>
              </w:rPr>
              <w:t>31.25%</w:t>
            </w:r>
          </w:p>
        </w:tc>
      </w:tr>
      <w:tr>
        <w:tc>
          <w:tcPr>
            <w:tcW w:type="dxa" w:w="3456"/>
          </w:tcPr>
          <w:p>
            <w:pPr>
              <w:spacing w:after="40"/>
            </w:pPr>
            <w:r>
              <w:rPr>
                <w:sz w:val="20"/>
              </w:rPr>
              <w:t>Paradise Island Park &amp; Beach Resort</w:t>
            </w:r>
          </w:p>
        </w:tc>
        <w:tc>
          <w:tcPr>
            <w:tcW w:type="dxa" w:w="2304"/>
          </w:tcPr>
          <w:p>
            <w:pPr>
              <w:spacing w:after="40"/>
            </w:pPr>
            <w:r>
              <w:rPr>
                <w:sz w:val="20"/>
              </w:rPr>
              <w:t>accommodation</w:t>
            </w:r>
          </w:p>
        </w:tc>
        <w:tc>
          <w:tcPr>
            <w:tcW w:type="dxa" w:w="1296"/>
          </w:tcPr>
          <w:p>
            <w:pPr>
              <w:spacing w:after="40"/>
            </w:pPr>
            <w:r>
              <w:rPr>
                <w:sz w:val="20"/>
              </w:rPr>
              <w:t>6</w:t>
            </w:r>
          </w:p>
        </w:tc>
        <w:tc>
          <w:tcPr>
            <w:tcW w:type="dxa" w:w="2448"/>
          </w:tcPr>
          <w:p>
            <w:pPr>
              <w:spacing w:after="40"/>
            </w:pPr>
            <w:r>
              <w:rPr>
                <w:sz w:val="20"/>
              </w:rPr>
              <w:t>6.45%</w:t>
            </w:r>
          </w:p>
        </w:tc>
        <w:tc>
          <w:tcPr>
            <w:tcW w:type="dxa" w:w="2448"/>
          </w:tcPr>
          <w:p>
            <w:pPr>
              <w:spacing w:after="40"/>
            </w:pPr>
            <w:r>
              <w:rPr>
                <w:sz w:val="20"/>
              </w:rPr>
              <w:t>18.75%</w:t>
            </w:r>
          </w:p>
        </w:tc>
      </w:tr>
      <w:tr>
        <w:tc>
          <w:tcPr>
            <w:tcW w:type="dxa" w:w="3456"/>
          </w:tcPr>
          <w:p>
            <w:pPr>
              <w:spacing w:after="40"/>
            </w:pPr>
            <w:r>
              <w:rPr>
                <w:sz w:val="20"/>
              </w:rPr>
              <w:t>Samal Island Hopping Day Tour</w:t>
            </w:r>
          </w:p>
        </w:tc>
        <w:tc>
          <w:tcPr>
            <w:tcW w:type="dxa" w:w="2304"/>
          </w:tcPr>
          <w:p>
            <w:pPr>
              <w:spacing w:after="40"/>
            </w:pPr>
            <w:r>
              <w:rPr>
                <w:sz w:val="20"/>
              </w:rPr>
              <w:t>package</w:t>
            </w:r>
          </w:p>
        </w:tc>
        <w:tc>
          <w:tcPr>
            <w:tcW w:type="dxa" w:w="1296"/>
          </w:tcPr>
          <w:p>
            <w:pPr>
              <w:spacing w:after="40"/>
            </w:pPr>
            <w:r>
              <w:rPr>
                <w:sz w:val="20"/>
              </w:rPr>
              <w:t>6</w:t>
            </w:r>
          </w:p>
        </w:tc>
        <w:tc>
          <w:tcPr>
            <w:tcW w:type="dxa" w:w="2448"/>
          </w:tcPr>
          <w:p>
            <w:pPr>
              <w:spacing w:after="40"/>
            </w:pPr>
            <w:r>
              <w:rPr>
                <w:sz w:val="20"/>
              </w:rPr>
              <w:t>6.45%</w:t>
            </w:r>
          </w:p>
        </w:tc>
        <w:tc>
          <w:tcPr>
            <w:tcW w:type="dxa" w:w="2448"/>
          </w:tcPr>
          <w:p>
            <w:pPr>
              <w:spacing w:after="40"/>
            </w:pPr>
            <w:r>
              <w:rPr>
                <w:sz w:val="20"/>
              </w:rPr>
              <w:t>18.75%</w:t>
            </w:r>
          </w:p>
        </w:tc>
      </w:tr>
    </w:tbl>
    <w:p/>
    <w:p>
      <w:r>
        <w:rPr>
          <w:b w:val="0"/>
          <w:i w:val="0"/>
          <w:sz w:val="22"/>
        </w:rPr>
        <w:t>BlueJaz Beach Resort is returned first, sorted by confidence descending: Support = 26 / 93 = 0.2796 → 28.0% (rounded to 1 decimal, matching the figure cited throughout this documentation and the manuscript discussion it was checked against), Confidence = 26 / 32 = 0.8125 → 81.2–81.3% depending on rounding convention. All five rows clear the method’s default floors (minSupportCount 2, minConfidence 0.10), so all five are returned by suggestionsFor(“destination”, $samalId, 5) exactly as shown, giving the itinerary generator (§3.19) four real alternative suggestions beyond BlueJaz alone, not just a single hard-coded fallback.</w:t>
      </w:r>
    </w:p>
    <w:p>
      <w:r>
        <w:rPr>
          <w:b/>
        </w:rPr>
        <w:t xml:space="preserve">Testing: </w:t>
      </w:r>
      <w:r>
        <w:t>Verified twice, independently, before and after the service class existed: an ad hoc query against the freshly seeded data (§3.16) computed Samal Island → BlueJaz Beach Resort at 28% support / 81.2% confidence from 93 transactions; once AprioriService was built, calling suggestionsFor('destination', $samalId) reproduced the exact same 28.0% / 81.2% numbers, confirming the service class’s logic matches the independently-verified ad hoc calculation exactly, not just approximately. The admin "Association Rules" page (§3.11’s stale placeholder, now replaced) was also checked and shows real, varied rules across all five listing kinds, not just the one hand-checked pair.</w:t>
      </w:r>
    </w:p>
    <w:p>
      <w:r>
        <w:br w:type="page"/>
      </w:r>
    </w:p>
    <w:p>
      <w:pPr>
        <w:pStyle w:val="Heading2"/>
      </w:pPr>
      <w:r>
        <w:rPr>
          <w:color w:val="1B3A2B"/>
        </w:rPr>
        <w:t>3.19 AI-Driven Itinerary Generation</w:t>
      </w:r>
    </w:p>
    <w:p>
      <w:r>
        <w:rPr>
          <w:b/>
        </w:rPr>
        <w:t xml:space="preserve">Objective: </w:t>
      </w:r>
      <w:r>
        <w:t>Automatically produce a practical, day-by-day travel plan for a tourist immediately after they submit their Travel Preference Survey, combining the two modules above with a rule-based sequencing step — implementing Sec. 2.3.4 exactly as the paper frames it: "the heuristic approach does not replace the Content-Based Recommendation and Apriori Algorithm... it serves as a supporting rule-based algorithm that arranges the recommended destinations into a logical and convenient travel sequence."</w:t>
      </w:r>
    </w:p>
    <w:p>
      <w:r>
        <w:rPr>
          <w:b w:val="0"/>
          <w:i w:val="0"/>
          <w:sz w:val="22"/>
        </w:rPr>
      </w:r>
    </w:p>
    <w:p>
      <w:r>
        <w:rPr>
          <w:b/>
        </w:rPr>
        <w:t xml:space="preserve">Planning and Approach: </w:t>
      </w:r>
      <w:r>
        <w:t>Three concerns had to be resolved in order: which destinations to include, what order to visit them in, and what to attach to each stop. The Content-Based engine (§3.17) answers the first (rank, then take the top N, where N depends on the tourist’s stated travel_days at roughly two stops per day). The paper specifies the Haversine Formula and a Nearest Neighbor heuristic for the second, so both were implemented directly rather than reaching for a general TSP solver, which would be over-engineering for a handful of stops and does not match what the paper describes anyway. Apriori (§3.18) answers the third, suggesting a complementary accommodation and nearby restaurants/souvenir centers/packages per stop.</w:t>
      </w:r>
    </w:p>
    <w:p>
      <w:r>
        <w:rPr>
          <w:b w:val="0"/>
          <w:i w:val="0"/>
          <w:sz w:val="22"/>
        </w:rPr>
      </w:r>
    </w:p>
    <w:p>
      <w:pPr>
        <w:pStyle w:val="Heading3"/>
      </w:pPr>
      <w:r>
        <w:rPr>
          <w:color w:val="1B3A2B"/>
        </w:rPr>
        <w:t>Decision: Sequencing Approach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shd w:val="clear" w:color="auto" w:fill="2F5233"/>
          </w:tcPr>
          <w:p>
            <w:r>
              <w:rPr>
                <w:b/>
                <w:color w:val="FFFFFF"/>
              </w:rPr>
              <w:t>Option</w:t>
            </w:r>
          </w:p>
        </w:tc>
        <w:tc>
          <w:tcPr>
            <w:tcW w:type="dxa" w:w="2880"/>
            <w:shd w:val="clear" w:color="auto" w:fill="2F5233"/>
          </w:tcPr>
          <w:p>
            <w:r>
              <w:rPr>
                <w:b/>
                <w:color w:val="FFFFFF"/>
              </w:rPr>
              <w:t>Route Quality</w:t>
            </w:r>
          </w:p>
        </w:tc>
        <w:tc>
          <w:tcPr>
            <w:tcW w:type="dxa" w:w="3312"/>
            <w:shd w:val="clear" w:color="auto" w:fill="2F5233"/>
          </w:tcPr>
          <w:p>
            <w:r>
              <w:rPr>
                <w:b/>
                <w:color w:val="FFFFFF"/>
              </w:rPr>
              <w:t>Cost/Complexity</w:t>
            </w:r>
          </w:p>
        </w:tc>
        <w:tc>
          <w:tcPr>
            <w:tcW w:type="dxa" w:w="3600"/>
            <w:shd w:val="clear" w:color="auto" w:fill="2F5233"/>
          </w:tcPr>
          <w:p>
            <w:r>
              <w:rPr>
                <w:b/>
                <w:color w:val="FFFFFF"/>
              </w:rPr>
              <w:t>Decision</w:t>
            </w:r>
          </w:p>
        </w:tc>
      </w:tr>
      <w:tr>
        <w:tc>
          <w:tcPr>
            <w:tcW w:type="dxa" w:w="3168"/>
          </w:tcPr>
          <w:p>
            <w:pPr>
              <w:spacing w:after="40"/>
            </w:pPr>
            <w:r>
              <w:rPr>
                <w:sz w:val="20"/>
              </w:rPr>
              <w:t>Nearest Neighbor heuristic (Haversine distance)</w:t>
            </w:r>
          </w:p>
        </w:tc>
        <w:tc>
          <w:tcPr>
            <w:tcW w:type="dxa" w:w="2880"/>
          </w:tcPr>
          <w:p>
            <w:pPr>
              <w:spacing w:after="40"/>
            </w:pPr>
            <w:r>
              <w:rPr>
                <w:sz w:val="20"/>
              </w:rPr>
              <w:t>Good, not always mathematically optimal</w:t>
            </w:r>
          </w:p>
        </w:tc>
        <w:tc>
          <w:tcPr>
            <w:tcW w:type="dxa" w:w="3312"/>
          </w:tcPr>
          <w:p>
            <w:pPr>
              <w:spacing w:after="40"/>
            </w:pPr>
            <w:r>
              <w:rPr>
                <w:sz w:val="20"/>
              </w:rPr>
              <w:t>O(n squared), trivial to implement and reason about with a handful of stops</w:t>
            </w:r>
          </w:p>
        </w:tc>
        <w:tc>
          <w:tcPr>
            <w:tcW w:type="dxa" w:w="3600"/>
          </w:tcPr>
          <w:p>
            <w:pPr>
              <w:spacing w:after="40"/>
            </w:pPr>
            <w:r>
              <w:rPr>
                <w:sz w:val="20"/>
              </w:rPr>
              <w:t>Chosen — matches the paper’s own description of the algorithm and is more than sufficient at itinerary scale (typically 2–8 stops)</w:t>
            </w:r>
          </w:p>
        </w:tc>
      </w:tr>
      <w:tr>
        <w:tc>
          <w:tcPr>
            <w:tcW w:type="dxa" w:w="3168"/>
          </w:tcPr>
          <w:p>
            <w:pPr>
              <w:spacing w:after="40"/>
            </w:pPr>
            <w:r>
              <w:rPr>
                <w:sz w:val="20"/>
              </w:rPr>
              <w:t>Brute-force / optimal TSP solver</w:t>
            </w:r>
          </w:p>
        </w:tc>
        <w:tc>
          <w:tcPr>
            <w:tcW w:type="dxa" w:w="2880"/>
          </w:tcPr>
          <w:p>
            <w:pPr>
              <w:spacing w:after="40"/>
            </w:pPr>
            <w:r>
              <w:rPr>
                <w:sz w:val="20"/>
              </w:rPr>
              <w:t>Best possible</w:t>
            </w:r>
          </w:p>
        </w:tc>
        <w:tc>
          <w:tcPr>
            <w:tcW w:type="dxa" w:w="3312"/>
          </w:tcPr>
          <w:p>
            <w:pPr>
              <w:spacing w:after="40"/>
            </w:pPr>
            <w:r>
              <w:rPr>
                <w:sz w:val="20"/>
              </w:rPr>
              <w:t>Factorial time; needs an external solver library for anything beyond ~10 stops</w:t>
            </w:r>
          </w:p>
        </w:tc>
        <w:tc>
          <w:tcPr>
            <w:tcW w:type="dxa" w:w="3600"/>
          </w:tcPr>
          <w:p>
            <w:pPr>
              <w:spacing w:after="40"/>
            </w:pPr>
            <w:r>
              <w:rPr>
                <w:sz w:val="20"/>
              </w:rPr>
              <w:t>Rejected — over-engineering for the problem size, and not what the paper describes</w:t>
            </w:r>
          </w:p>
        </w:tc>
      </w:tr>
      <w:tr>
        <w:tc>
          <w:tcPr>
            <w:tcW w:type="dxa" w:w="3168"/>
          </w:tcPr>
          <w:p>
            <w:pPr>
              <w:spacing w:after="40"/>
            </w:pPr>
            <w:r>
              <w:rPr>
                <w:sz w:val="20"/>
              </w:rPr>
              <w:t>No sequencing (visit in ranked order)</w:t>
            </w:r>
          </w:p>
        </w:tc>
        <w:tc>
          <w:tcPr>
            <w:tcW w:type="dxa" w:w="2880"/>
          </w:tcPr>
          <w:p>
            <w:pPr>
              <w:spacing w:after="40"/>
            </w:pPr>
            <w:r>
              <w:rPr>
                <w:sz w:val="20"/>
              </w:rPr>
              <w:t>Poor — ranking is by preference match, not geography</w:t>
            </w:r>
          </w:p>
        </w:tc>
        <w:tc>
          <w:tcPr>
            <w:tcW w:type="dxa" w:w="3312"/>
          </w:tcPr>
          <w:p>
            <w:pPr>
              <w:spacing w:after="40"/>
            </w:pPr>
            <w:r>
              <w:rPr>
                <w:sz w:val="20"/>
              </w:rPr>
              <w:t>None</w:t>
            </w:r>
          </w:p>
        </w:tc>
        <w:tc>
          <w:tcPr>
            <w:tcW w:type="dxa" w:w="3600"/>
          </w:tcPr>
          <w:p>
            <w:pPr>
              <w:spacing w:after="40"/>
            </w:pPr>
            <w:r>
              <w:rPr>
                <w:sz w:val="20"/>
              </w:rPr>
              <w:t>Rejected — would routinely produce backtracking, illogical routes (e.g. Samal Island then Downtown then back near Samal)</w:t>
            </w:r>
          </w:p>
        </w:tc>
      </w:tr>
    </w:tbl>
    <w:p/>
    <w:p>
      <w:r>
        <w:rPr>
          <w:b w:val="0"/>
          <w:i w:val="0"/>
          <w:sz w:val="22"/>
        </w:rPr>
        <w:t>Nearest Neighbor is a greedy heuristic, not a guaranteed-optimal solver — it can occasionally produce a route a human would sequence slightly better in edge cases with unusual geography. This tradeoff was accepted deliberately: the paper frames this step as a supporting, rule-based convenience layer on top of the real recommendation logic, not a claim of mathematically optimal routing, so an approximate-but-fast heuristic is the correct scope match rather than a shortcoming.</w:t>
      </w:r>
    </w:p>
    <w:p>
      <w:r>
        <w:rPr>
          <w:b/>
        </w:rPr>
        <w:t xml:space="preserve">System Logic: </w:t>
      </w:r>
      <w:r>
        <w:t>Step by step: (1) rank all accredited destinations for the tourist via ContentBasedRecommendationService, and take the top min(candidate count, travel_days –× 2). (2) Starting from a baseline location, repeatedly pick whichever remaining ranked destination is geographically closest (Haversine distance) and move to it, building an ordered visit sequence — this is the Nearest Neighbor heuristic. (3) Chunk the ordered sequence into groups of two per day, capped at the tourist’s total_days. (4) For the first day, look up Apriori suggestions for the day’s destinations and pick a suggested accommodation (falling back to the tourist’s stated accommodation_pref, and then to the highest-rated accredited accommodation, if Apriori has no suggestion). (5) For every stop, look up Apriori suggestions again and attach a short note listing complementary restaurants/souvenir centers/packages "frequently visited together" with that stop. (6) Persist an Itinerary row, an ItineraryMatch row for every ranked destination (the full ranking, not just the ones used — this is literally the paper’s Table 8, "Computed Destination Recommendation," computed live rather than by hand), and one ItineraryItem row per day-by-day stop.</w:t>
      </w:r>
    </w:p>
    <w:p>
      <w:r>
        <w:rPr>
          <w:b w:val="0"/>
          <w:i w:val="0"/>
          <w:sz w:val="22"/>
        </w:rPr>
      </w:r>
    </w:p>
    <w:p>
      <w:r>
        <w:rPr>
          <w:b w:val="0"/>
          <w:i w:val="0"/>
          <w:sz w:val="22"/>
        </w:rPr>
        <w:t>One controller-level behavior sits above all six steps and is easy to miss reading the service class alone: ItineraryController::show() only calls generate() the first time a tourist ever visits their itinerary page — it first checks $tourist-&gt;itineraries()-&gt;latest(“generated_at”)-&gt;first(), and if one already exists, it is displayed as-is rather than being silently regenerated on every visit. The only way to get a fresh computation from the itinerary page’s own "Regenerate Itinerary" button (regenerate()), which always calls generate() unconditionally. Editing preferences does not rely on the tourist remembering to separately hit Regenerate, though: TouristPreferenceController::update() (§3.7) calls ItineraryGenerationService::generate() directly itself, inline, immediately after saving the updated preference row, then redirects to the itinerary page to show the freshly-generated result — the same underlying generate() call, just triggered from two different places (survey submission, and the itinerary page’s own Regenerate button) rather than the survey redirecting into the regenerate route.</w:t>
      </w:r>
    </w:p>
    <w:p>
      <w:r>
        <w:rPr>
          <w:b w:val="0"/>
          <w:i w:val="0"/>
          <w:sz w:val="22"/>
        </w:rPr>
      </w:r>
    </w:p>
    <w:p>
      <w:r>
        <w:rPr>
          <w:b/>
        </w:rPr>
        <w:t xml:space="preserve">Technical Implementation: </w:t>
      </w:r>
      <w:r>
        <w:t>app/Services/Recommendation/ItineraryGenerationService.php, injected with ContentBasedRecommendationService and AprioriService (constructor injection, not manually instantiated). sequenceByNearestNeighbor() implements the Haversine Formula directly (R = 6371km, standard great-circle distance formula) rather than pulling in a geospatial library, since it is a single well-known equation and the system is not doing anything more sophisticated with geospatial data that would justify a dependency. The whole generate() call is wrapped in a DB::transaction() so an Itinerary is never left half-written if anything fails partway through.</w:t>
      </w:r>
    </w:p>
    <w:p>
      <w:r>
        <w:rPr>
          <w:b w:val="0"/>
          <w:i w:val="0"/>
          <w:sz w:val="22"/>
        </w:rPr>
      </w:r>
    </w:p>
    <w:p>
      <w:r>
        <w:rPr>
          <w:b w:val="0"/>
          <w:i w:val="0"/>
          <w:sz w:val="22"/>
        </w:rPr>
        <w:t>Tunable constants (ItineraryGenerationService):</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color="auto" w:fill="2F5233"/>
          </w:tcPr>
          <w:p>
            <w:r>
              <w:rPr>
                <w:b/>
                <w:color w:val="FFFFFF"/>
              </w:rPr>
              <w:t>Constant</w:t>
            </w:r>
          </w:p>
        </w:tc>
        <w:tc>
          <w:tcPr>
            <w:tcW w:type="dxa" w:w="2448"/>
            <w:shd w:val="clear" w:color="auto" w:fill="2F5233"/>
          </w:tcPr>
          <w:p>
            <w:r>
              <w:rPr>
                <w:b/>
                <w:color w:val="FFFFFF"/>
              </w:rPr>
              <w:t>Value</w:t>
            </w:r>
          </w:p>
        </w:tc>
        <w:tc>
          <w:tcPr>
            <w:tcW w:type="dxa" w:w="5328"/>
            <w:shd w:val="clear" w:color="auto" w:fill="2F5233"/>
          </w:tcPr>
          <w:p>
            <w:r>
              <w:rPr>
                <w:b/>
                <w:color w:val="FFFFFF"/>
              </w:rPr>
              <w:t>Meaning</w:t>
            </w:r>
          </w:p>
        </w:tc>
      </w:tr>
      <w:tr>
        <w:tc>
          <w:tcPr>
            <w:tcW w:type="dxa" w:w="3744"/>
          </w:tcPr>
          <w:p>
            <w:pPr>
              <w:spacing w:after="40"/>
            </w:pPr>
            <w:r>
              <w:rPr>
                <w:sz w:val="20"/>
              </w:rPr>
              <w:t>DEFAULT_ORIGIN_LAT / DEFAULT_ORIGIN_LNG</w:t>
            </w:r>
          </w:p>
        </w:tc>
        <w:tc>
          <w:tcPr>
            <w:tcW w:type="dxa" w:w="2448"/>
          </w:tcPr>
          <w:p>
            <w:pPr>
              <w:spacing w:after="40"/>
            </w:pPr>
            <w:r>
              <w:rPr>
                <w:sz w:val="20"/>
              </w:rPr>
              <w:t>7.0731, 125.6128</w:t>
            </w:r>
          </w:p>
        </w:tc>
        <w:tc>
          <w:tcPr>
            <w:tcW w:type="dxa" w:w="5328"/>
          </w:tcPr>
          <w:p>
            <w:pPr>
              <w:spacing w:after="40"/>
            </w:pPr>
            <w:r>
              <w:rPr>
                <w:sz w:val="20"/>
              </w:rPr>
              <w:t>Davao City center coordinates, used as the Nearest Neighbor starting point whenever no live GPS location is supplied.</w:t>
            </w:r>
          </w:p>
        </w:tc>
      </w:tr>
      <w:tr>
        <w:tc>
          <w:tcPr>
            <w:tcW w:type="dxa" w:w="3744"/>
          </w:tcPr>
          <w:p>
            <w:pPr>
              <w:spacing w:after="40"/>
            </w:pPr>
            <w:r>
              <w:rPr>
                <w:sz w:val="20"/>
              </w:rPr>
              <w:t>DESTINATIONS_PER_DAY</w:t>
            </w:r>
          </w:p>
        </w:tc>
        <w:tc>
          <w:tcPr>
            <w:tcW w:type="dxa" w:w="2448"/>
          </w:tcPr>
          <w:p>
            <w:pPr>
              <w:spacing w:after="40"/>
            </w:pPr>
            <w:r>
              <w:rPr>
                <w:sz w:val="20"/>
              </w:rPr>
              <w:t>2</w:t>
            </w:r>
          </w:p>
        </w:tc>
        <w:tc>
          <w:tcPr>
            <w:tcW w:type="dxa" w:w="5328"/>
          </w:tcPr>
          <w:p>
            <w:pPr>
              <w:spacing w:after="40"/>
            </w:pPr>
            <w:r>
              <w:rPr>
                <w:sz w:val="20"/>
              </w:rPr>
              <w:t>How many destination stops are chunked into each day; also used to cap how many ranked destinations are pulled in (travel_days × 2).</w:t>
            </w:r>
          </w:p>
        </w:tc>
      </w:tr>
      <w:tr>
        <w:tc>
          <w:tcPr>
            <w:tcW w:type="dxa" w:w="3744"/>
          </w:tcPr>
          <w:p>
            <w:pPr>
              <w:spacing w:after="40"/>
            </w:pPr>
            <w:r>
              <w:rPr>
                <w:sz w:val="20"/>
              </w:rPr>
              <w:t>slots</w:t>
            </w:r>
          </w:p>
        </w:tc>
        <w:tc>
          <w:tcPr>
            <w:tcW w:type="dxa" w:w="2448"/>
          </w:tcPr>
          <w:p>
            <w:pPr>
              <w:spacing w:after="40"/>
            </w:pPr>
            <w:r>
              <w:rPr>
                <w:sz w:val="20"/>
              </w:rPr>
              <w:t>[Morning, Afternoon, Evening]</w:t>
            </w:r>
          </w:p>
        </w:tc>
        <w:tc>
          <w:tcPr>
            <w:tcW w:type="dxa" w:w="5328"/>
          </w:tcPr>
          <w:p>
            <w:pPr>
              <w:spacing w:after="40"/>
            </w:pPr>
            <w:r>
              <w:rPr>
                <w:sz w:val="20"/>
              </w:rPr>
              <w:t>Time-of-day labels assigned to each day’s stops in order; only the first two are normally used since DESTINATIONS_PER_DAY is 2, with Evening available if that constant is ever raised.</w:t>
            </w:r>
          </w:p>
        </w:tc>
      </w:tr>
    </w:tbl>
    <w:p/>
    <w:p>
      <w:pPr>
        <w:pStyle w:val="Heading3"/>
      </w:pPr>
      <w:r>
        <w:rPr>
          <w:color w:val="1B3A2B"/>
        </w:rPr>
        <w:t>Complementary Suggestion Logic (Apriori Integration Points)</w:t>
      </w:r>
    </w:p>
    <w:p>
      <w:r>
        <w:rPr>
          <w:b w:val="0"/>
          <w:i w:val="0"/>
          <w:sz w:val="22"/>
        </w:rPr>
        <w:t>Two private methods bridge the itinerary builder to the Apriori engine (§3.18), and both fail toward a sensible default rather than leaving a gap in the plan:</w:t>
      </w:r>
    </w:p>
    <w:p>
      <w:pPr>
        <w:pStyle w:val="ListBullet"/>
      </w:pPr>
      <w:r>
        <w:rPr>
          <w:b/>
        </w:rPr>
        <w:t xml:space="preserve">pickAccommodation() → </w:t>
      </w:r>
      <w:r>
        <w:t>pickAccommodation() runs once, for the first day only (guarded by an $accommodationPlaced flag so it is not re-run for every subsequent day). It checks each of the first day’s destinations in order for an Apriori-suggested accommodation (AprioriService::suggestionsFor(“destination”, $id, 3), filtered to listing_kind === “accommodation”), and returns the first hit. If no destination in the day has an Apriori-suggested accommodation, it falls back to the tourist’s stated accommodation_pref (highest-rated accredited accommodation of that type), and if that also yields nothing, to the single highest-rated accredited accommodation overall — three fallback tiers deep, so a trip is never left without a Check-in item.</w:t>
      </w:r>
    </w:p>
    <w:p>
      <w:pPr>
        <w:pStyle w:val="ListBullet"/>
      </w:pPr>
      <w:r>
        <w:rPr>
          <w:b/>
        </w:rPr>
        <w:t xml:space="preserve">buildComplementaryNote() → </w:t>
      </w:r>
      <w:r>
        <w:t>buildComplementaryNote() runs once per stop, looking up Apriori suggestions for that specific destination (top 4, filtered to restaurant/souvenir_center/package/tour_operator kinds) and appending up to 2 of them by name to the item’s note field as "Frequently visited together: X, Y," alongside the distance from the previous stop when one was computed. If Apriori has no rule for that destination, the note simply omits that sentence rather than showing an empty or placeholder line.</w:t>
      </w:r>
    </w:p>
    <w:p>
      <w:r>
        <w:rPr>
          <w:b/>
        </w:rPr>
        <w:t xml:space="preserve">Database Design: </w:t>
      </w:r>
      <w:r>
        <w:t>No new tables were needed — itineraries, itinerary_matches, and itinerary_items already existed in the original data dictionary with exactly the shape this feature needs (itinerary_matches: destination_id, rank, match_score; itinerary_items: day_number, slot, destination_id, accommodation_id, note). One real constraint from the existing schema shaped the implementation: itinerary_items only has destination_id and accommodation_id foreign keys, no restaurant/souvenir_center/package/tour_operator columns, so Apriori-suggested restaurants/souvenir centers/packages for a stop are attached as descriptive text in the note field rather than as a formal relationship — a deliberate choice to respect the existing schema rather than requesting yet another migration for this feature.</w:t>
      </w:r>
    </w:p>
    <w:p>
      <w:r>
        <w:rPr>
          <w:b w:val="0"/>
          <w:i w:val="0"/>
          <w:sz w:val="22"/>
        </w:rPr>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2F5233"/>
          </w:tcPr>
          <w:p>
            <w:r>
              <w:rPr>
                <w:b/>
                <w:color w:val="FFFFFF"/>
              </w:rPr>
              <w:t>Table</w:t>
            </w:r>
          </w:p>
        </w:tc>
        <w:tc>
          <w:tcPr>
            <w:tcW w:type="dxa" w:w="4320"/>
            <w:shd w:val="clear" w:color="auto" w:fill="2F5233"/>
          </w:tcPr>
          <w:p>
            <w:r>
              <w:rPr>
                <w:b/>
                <w:color w:val="FFFFFF"/>
              </w:rPr>
              <w:t>Key Fields</w:t>
            </w:r>
          </w:p>
        </w:tc>
        <w:tc>
          <w:tcPr>
            <w:tcW w:type="dxa" w:w="4752"/>
            <w:shd w:val="clear" w:color="auto" w:fill="2F5233"/>
          </w:tcPr>
          <w:p>
            <w:r>
              <w:rPr>
                <w:b/>
                <w:color w:val="FFFFFF"/>
              </w:rPr>
              <w:t>Populated By</w:t>
            </w:r>
          </w:p>
        </w:tc>
      </w:tr>
      <w:tr>
        <w:tc>
          <w:tcPr>
            <w:tcW w:type="dxa" w:w="2448"/>
          </w:tcPr>
          <w:p>
            <w:pPr>
              <w:spacing w:after="40"/>
            </w:pPr>
            <w:r>
              <w:rPr>
                <w:sz w:val="20"/>
              </w:rPr>
              <w:t>itineraries</w:t>
            </w:r>
          </w:p>
        </w:tc>
        <w:tc>
          <w:tcPr>
            <w:tcW w:type="dxa" w:w="4320"/>
          </w:tcPr>
          <w:p>
            <w:pPr>
              <w:spacing w:after="40"/>
            </w:pPr>
            <w:r>
              <w:rPr>
                <w:sz w:val="20"/>
              </w:rPr>
              <w:t>tourist_id, preference_id, total_days, generated_at</w:t>
            </w:r>
          </w:p>
        </w:tc>
        <w:tc>
          <w:tcPr>
            <w:tcW w:type="dxa" w:w="4752"/>
          </w:tcPr>
          <w:p>
            <w:pPr>
              <w:spacing w:after="40"/>
            </w:pPr>
            <w:r>
              <w:rPr>
                <w:sz w:val="20"/>
              </w:rPr>
              <w:t>One row created per generate() call; a Regenerate replaces it (old itinerary and its children are not kept as history).</w:t>
            </w:r>
          </w:p>
        </w:tc>
      </w:tr>
      <w:tr>
        <w:tc>
          <w:tcPr>
            <w:tcW w:type="dxa" w:w="2448"/>
          </w:tcPr>
          <w:p>
            <w:pPr>
              <w:spacing w:after="40"/>
            </w:pPr>
            <w:r>
              <w:rPr>
                <w:sz w:val="20"/>
              </w:rPr>
              <w:t>itinerary_matches</w:t>
            </w:r>
          </w:p>
        </w:tc>
        <w:tc>
          <w:tcPr>
            <w:tcW w:type="dxa" w:w="4320"/>
          </w:tcPr>
          <w:p>
            <w:pPr>
              <w:spacing w:after="40"/>
            </w:pPr>
            <w:r>
              <w:rPr>
                <w:sz w:val="20"/>
              </w:rPr>
              <w:t>destination_id, rank, match_score</w:t>
            </w:r>
          </w:p>
        </w:tc>
        <w:tc>
          <w:tcPr>
            <w:tcW w:type="dxa" w:w="4752"/>
          </w:tcPr>
          <w:p>
            <w:pPr>
              <w:spacing w:after="40"/>
            </w:pPr>
            <w:r>
              <w:rPr>
                <w:sz w:val="20"/>
              </w:rPr>
              <w:t>One row per ranked destination from ContentBasedRecommendationService — the full ranking, not just the stops actually used, so it doubles as a live rendering of the paper’s Table 8.</w:t>
            </w:r>
          </w:p>
        </w:tc>
      </w:tr>
      <w:tr>
        <w:tc>
          <w:tcPr>
            <w:tcW w:type="dxa" w:w="2448"/>
          </w:tcPr>
          <w:p>
            <w:pPr>
              <w:spacing w:after="40"/>
            </w:pPr>
            <w:r>
              <w:rPr>
                <w:sz w:val="20"/>
              </w:rPr>
              <w:t>itinerary_items</w:t>
            </w:r>
          </w:p>
        </w:tc>
        <w:tc>
          <w:tcPr>
            <w:tcW w:type="dxa" w:w="4320"/>
          </w:tcPr>
          <w:p>
            <w:pPr>
              <w:spacing w:after="40"/>
            </w:pPr>
            <w:r>
              <w:rPr>
                <w:sz w:val="20"/>
              </w:rPr>
              <w:t>day_number, slot, destination_id (nullable), accommodation_id (nullable), note</w:t>
            </w:r>
          </w:p>
        </w:tc>
        <w:tc>
          <w:tcPr>
            <w:tcW w:type="dxa" w:w="4752"/>
          </w:tcPr>
          <w:p>
            <w:pPr>
              <w:spacing w:after="40"/>
            </w:pPr>
            <w:r>
              <w:rPr>
                <w:sz w:val="20"/>
              </w:rPr>
              <w:t>One row per day-by-day stop, plus one "Check-in" row for the suggested accommodation on day 1.</w:t>
            </w:r>
          </w:p>
        </w:tc>
      </w:tr>
    </w:tbl>
    <w:p/>
    <w:p>
      <w:pPr>
        <w:pStyle w:val="Heading3"/>
      </w:pPr>
      <w:r>
        <w:rPr>
          <w:color w:val="1B3A2B"/>
        </w:rPr>
        <w:t>Worked Example</w:t>
      </w:r>
    </w:p>
    <w:p>
      <w:r>
        <w:rPr>
          <w:b w:val="0"/>
          <w:i w:val="0"/>
          <w:sz w:val="22"/>
        </w:rPr>
        <w:t>A concrete trace with real numbers, useful for defense: a tourist sets travel_days = 3 (no accommodation_pref chosen) and does not grant GPS permission.</w:t>
      </w:r>
    </w:p>
    <w:p>
      <w:pPr>
        <w:pStyle w:val="ListNumber"/>
      </w:pPr>
      <w:r>
        <w:rPr>
          <w:b/>
        </w:rPr>
        <w:t xml:space="preserve">Rank → </w:t>
      </w:r>
      <w:r>
        <w:t>ContentBasedRecommendationService ranks every accredited destination by DRS; the top min(candidates, 3×2) = top 6 are taken forward.</w:t>
      </w:r>
    </w:p>
    <w:p>
      <w:pPr>
        <w:pStyle w:val="ListNumber"/>
      </w:pPr>
      <w:r>
        <w:rPr>
          <w:b/>
        </w:rPr>
        <w:t xml:space="preserve">Sequence → </w:t>
      </w:r>
      <w:r>
        <w:t>starting from Davao City center (7.0731, 125.6128), the closest of the 6 by Haversine distance is picked first, then the closest of the remaining 5 to that stop, and so on, producing an ordered sequence with a distance-from-previous-stop value attached to each stop (e.g. Stop 1 at 12.4 km from the origin, Stop 2 at 3.1 km from Stop 1, and so on).</w:t>
      </w:r>
    </w:p>
    <w:p>
      <w:pPr>
        <w:pStyle w:val="ListNumber"/>
      </w:pPr>
      <w:r>
        <w:rPr>
          <w:b/>
        </w:rPr>
        <w:t xml:space="preserve">Chunk → </w:t>
      </w:r>
      <w:r>
        <w:t>the 6-stop sequence is chunked into groups of 2, giving exactly 3 days (Day 1: stops 1–2, Day 2: stops 3–4, Day 3: stops 5–6), each stop labeled Morning or Afternoon.</w:t>
      </w:r>
    </w:p>
    <w:p>
      <w:pPr>
        <w:pStyle w:val="ListNumber"/>
      </w:pPr>
      <w:r>
        <w:rPr>
          <w:b/>
        </w:rPr>
        <w:t xml:space="preserve">Attach accommodation → </w:t>
      </w:r>
      <w:r>
        <w:t>pickAccommodation() checks Day 1’s two destinations for an Apriori-linked accommodation; if Stop 1 is "Samal Island" and Apriori previously found BlueJaz Beach Resort co-visited with it (§3.18’s real 28%/81.2% example), that resort becomes the "Check-in" item for Day 1.</w:t>
      </w:r>
    </w:p>
    <w:p>
      <w:pPr>
        <w:pStyle w:val="ListNumber"/>
      </w:pPr>
      <w:r>
        <w:rPr>
          <w:b/>
        </w:rPr>
        <w:t xml:space="preserve">Attach complementary notes → </w:t>
      </w:r>
      <w:r>
        <w:t>each of the 6 destination items gets a note built from its own Apriori lookup plus its distance from the previous stop, e.g. "~3.1 km from the previous stop. Frequently visited together: Island Grill (restaurant), Samal Pasalubong Center (souvenir_center)."</w:t>
      </w:r>
    </w:p>
    <w:p>
      <w:pPr>
        <w:pStyle w:val="ListNumber"/>
      </w:pPr>
      <w:r>
        <w:rPr>
          <w:b/>
        </w:rPr>
        <w:t xml:space="preserve">Persist → </w:t>
      </w:r>
      <w:r>
        <w:t>one Itinerary row, 6 ItineraryMatch rows (the full ranking), and 7 ItineraryItem rows (6 destination stops + 1 Check-in) are written inside a single DB::transaction(), then the tourist is redirected straight to the rendered itinerary page.</w:t>
      </w:r>
    </w:p>
    <w:p>
      <w:r>
        <w:rPr>
          <w:b/>
        </w:rPr>
        <w:t xml:space="preserve">Security: </w:t>
      </w:r>
      <w:r>
        <w:t>Both routes (GET /dashboard/itinerary and POST /dashboard/itinerary/regenerate) sit behind the auth:tourist route-group middleware. Neither accepts an itinerary id from the request at all — show() and regenerate() always resolve through $request-&gt;user(“tourist”)-&gt;itineraries(), so there is no URL parameter to manipulate in the first place; a tourist cannot view or regenerate another tourist’s itinerary by guessing an id, because no id is ever part of the request. regenerate() accepts raw lat/lng floats from the client (the optional Geolocation-based baseline), but these only ever influence that one generate() call’s Nearest Neighbor starting point for the requesting tourist’s own new itinerary — they cannot be used to affect any other tourist’s data.</w:t>
      </w:r>
    </w:p>
    <w:p>
      <w:r>
        <w:rPr>
          <w:b w:val="0"/>
          <w:i w:val="0"/>
          <w:sz w:val="22"/>
        </w:rPr>
      </w:r>
    </w:p>
    <w:p>
      <w:r>
        <w:rPr>
          <w:b/>
        </w:rPr>
        <w:t xml:space="preserve">UI/UX Decisions: </w:t>
      </w:r>
      <w:r>
        <w:t>Generation is fully automatic and silent from the tourist’s point of view: submitting the preference survey redirects straight to a rendered itinerary, matching the paper’s own wording that generation "is automatically initiated after the tourist submits the travel preference survey" — there is no separate "click to generate" step. A manual "Regenerate Itinerary" button is also available on the itinerary page for a tourist who wants a fresh plan without re-editing their preferences, and it optionally uses the browser’s live Geolocation API as the baseline location if the tourist grants permission.</w:t>
      </w:r>
    </w:p>
    <w:p>
      <w:r>
        <w:rPr>
          <w:b w:val="0"/>
          <w:i w:val="0"/>
          <w:sz w:val="22"/>
        </w:rPr>
      </w:r>
    </w:p>
    <w:p>
      <w:r>
        <w:rPr>
          <w:b/>
        </w:rPr>
        <w:t xml:space="preserve">Problem-Solving: </w:t>
      </w:r>
      <w:r>
        <w:t>The paper says the baseline-location fallback (when GPS permission is not granted) uses "the tourist’s selected starting location" — wording that implies a stored, tourist-chosen starting point. No such field exists in tourist_preferences. Rather than silently building a feature the paper doesn’t actually describe (a starting-location picker) or leaving a real mismatch between the paper and the system, this was flagged explicitly as a "Decision needed" item, and — after the user chose to reword rather than build the picker — the paper’s sentence was corrected to describe the actual fallback: a fixed reference location (the Davao City center). This is documented in full in ExploreDVO_Implementation_Changes.docx, Paper Edit Guide item 32.</w:t>
      </w:r>
    </w:p>
    <w:p>
      <w:r>
        <w:rPr>
          <w:b w:val="0"/>
          <w:i w:val="0"/>
          <w:sz w:val="22"/>
        </w:rPr>
      </w:r>
    </w:p>
    <w:p>
      <w:r>
        <w:rPr>
          <w:b/>
        </w:rPr>
        <w:t xml:space="preserve">Ideas and Improvements: </w:t>
      </w:r>
      <w:r>
        <w:t>Recommended: a real starting-location field on Tourist Preferences (either a free-text place name geocoded server-side, or a map-click picker) would make the paper’s original wording true instead of needing the correction above — currently listed as future work, not built. Optional: the accommodation suggestion currently only looks at the first day’s stops; a longer trip with very geographically spread days could benefit from re-suggesting accommodation per region rather than once for the whole trip. Recommended: generate() throws a RuntimeException(“No accredited destinations are available to build an itinerary.”) when ContentBasedRecommendationService returns zero candidates, and neither show() nor regenerate() wraps that call in a try/catch — confirmed directly by reading both controller methods. With the current seeded data (8 accredited destinations) this path is not realistically reachable, but if every destination were ever archived or lost accreditation simultaneously, a tourist visiting their itinerary page would hit Laravel’s default uncaught-exception error page rather than a friendly message. This is an honest, currently-untriggered edge case, not a bug that has ever actually occurred, and is recorded here so it is a known, deliberate gap rather than a surprise if it is ever asked about.</w:t>
      </w:r>
    </w:p>
    <w:p>
      <w:r>
        <w:rPr>
          <w:b w:val="0"/>
          <w:i w:val="0"/>
          <w:sz w:val="22"/>
        </w:rPr>
      </w:r>
    </w:p>
    <w:p>
      <w:r>
        <w:rPr>
          <w:b/>
        </w:rPr>
        <w:t xml:space="preserve">Testing: </w:t>
      </w:r>
      <w:r>
        <w:t>Tested end-to-end over real HTTP requests as a logged-in tourist (login → submit preferences → auto-redirect → rendered itinerary), repeated three times across this whole phase of development (initial build, after the paraId/whitespace-unrelated manuscript work, and again after turn-by-turn routing was added on top of the itinerary page). Verified the day-by-day sequence is geographically sensible — e.g. nearby destinations grouped into the same day, with the genuinely far Dahican Beach (165km away) correctly placed on its own final day rather than forced into an earlier day’s pairing. No errors appeared in storage/logs/laravel.log across any of these test passes.</w:t>
      </w:r>
    </w:p>
    <w:p>
      <w:r>
        <w:br w:type="page"/>
      </w:r>
    </w:p>
    <w:p>
      <w:pPr>
        <w:pStyle w:val="Heading2"/>
      </w:pPr>
      <w:r>
        <w:rPr>
          <w:color w:val="1B3A2B"/>
        </w:rPr>
        <w:t>3.20 Chatbot Assistance Module</w:t>
      </w:r>
    </w:p>
    <w:p>
      <w:r>
        <w:rPr>
          <w:b/>
        </w:rPr>
        <w:t xml:space="preserve">Objective: </w:t>
      </w:r>
      <w:r>
        <w:t>Implement Requirement 2.2.1.13 / Sec. 2.2.3.1.10: chatbot assistance available to both guests and logged-in tourists, answering tourism-related inquiries and logging every exchange to the chatbot_logs table (query, response, and detected intent) as Table 32 describes.</w:t>
      </w:r>
    </w:p>
    <w:p>
      <w:r>
        <w:rPr>
          <w:b w:val="0"/>
          <w:i w:val="0"/>
          <w:sz w:val="22"/>
        </w:rPr>
      </w:r>
    </w:p>
    <w:p>
      <w:r>
        <w:rPr>
          <w:b/>
        </w:rPr>
        <w:t xml:space="preserve">Planning and Approach: </w:t>
      </w:r>
      <w:r>
        <w:t>Built in two layers, deliberately in this order. Layer 1: a self-contained, rule-based keyword-intent matcher with zero external dependency — no API key, no signup, no cost, and no internet-dependency risk during a live demo. This mirrors the same reasoning already applied to the maps feature (Leaflet + OpenStreetMap instead of the Google Maps API) and to AI-driven itinerary generation, which the paper itself says explicitly does not rely on an external generative AI API. Layer 2, added after the user weighed the tradeoffs and chose it explicitly: a real external "chatbot API" call to Groq’s free tier (llama-3.1-8b-instant), satisfying the requirement’s literal wording, with Layer 1 kept in place as an automatic fallback rather than being deleted.</w:t>
      </w:r>
    </w:p>
    <w:p>
      <w:r>
        <w:rPr>
          <w:b w:val="0"/>
          <w:i w:val="0"/>
          <w:sz w:val="22"/>
        </w:rPr>
      </w:r>
    </w:p>
    <w:p>
      <w:r>
        <w:rPr>
          <w:b/>
        </w:rPr>
        <w:t xml:space="preserve">System Logic (Layer 1, rule-based): </w:t>
      </w:r>
      <w:r>
        <w:t>ChatbotService::detectIntent() checks the lowercased message against an ordered list of intent → keyword-list mappings (greeting, thanks, help, accreditation, itinerary, accommodation, restaurant, souvenir, tour_operator, package, destination), returning the first intent whose keyword list contains a substring match, falling back to "fallback" if nothing matches. Listing intents (destination/accommodation/etc.) call a shared searchListings() helper that scores every accredited, non-archived candidate by counting how many extracted keywords appear in its name/type/description(/tags for destinations), returning the top 3 by score, or the top 3 by rating if no keyword scored above zero. The accreditation intent scans all six listing types’ names for a substring match against the message and reports that listing’s real is_accredited value.</w:t>
      </w:r>
    </w:p>
    <w:p>
      <w:r>
        <w:rPr>
          <w:b w:val="0"/>
          <w:i w:val="0"/>
          <w:sz w:val="22"/>
        </w:rPr>
      </w:r>
    </w:p>
    <w:p>
      <w:r>
        <w:rPr>
          <w:b/>
        </w:rPr>
        <w:t xml:space="preserve">System Logic (Layer 2, Groq): </w:t>
      </w:r>
      <w:r>
        <w:t>ChatbotController passes the message to ChatbotService, which now first attempts a live call to Groq’s chat-completions endpoint with a system prompt grounding it in a real snapshot of accredited listings (so the model cannot invent a place that doesn’t exist) and explicit instructions to decline booking/reservation/payment requests and redirect off-topic questions back to Davao Region tourism. If the API key is missing, the call errors, or it times out, the service silently falls back to the Layer 1 rule-based responder instead of showing an error to the user — the chatbot is never fully unavailable.</w:t>
      </w:r>
    </w:p>
    <w:p>
      <w:r>
        <w:rPr>
          <w:b w:val="0"/>
          <w:i w:val="0"/>
          <w:sz w:val="22"/>
        </w:rPr>
      </w:r>
    </w:p>
    <w:p>
      <w:r>
        <w:rPr>
          <w:b w:val="0"/>
          <w:i w:val="0"/>
          <w:sz w:val="22"/>
        </w:rPr>
        <w:t>Precisely what the model receives: buildSystemPrompt() pulls, per listing type, the top 10 highest-rated accredited, non-archived listings (not the platform’s entire accredited catalog, which could run much larger) — up to 60 real listing names total across the six types, each tagged with its type (e.g. "BlueJaz Beach Resort (accommodation)"), joined into one line and interpolated into the prompt. The prompt itself states the covered region (Davao City + the six neighboring provinces/cities) and five explicit rules: keep replies to 2–4 sentences, never invent a listing outside the supplied list, refuse booking/reservation/payment requests, redirect personalized-itinerary questions to the Travel Preferences dashboard flow instead of trying to answer them itself, and politely redirect any off-topic question back to Davao Region tourism.</w:t>
      </w:r>
    </w:p>
    <w:p>
      <w:r>
        <w:rPr>
          <w:b w:val="0"/>
          <w:i w:val="0"/>
          <w:sz w:val="22"/>
        </w:rPr>
      </w:r>
    </w:p>
    <w:p>
      <w:r>
        <w:rPr>
          <w:b w:val="0"/>
          <w:i w:val="0"/>
          <w:sz w:val="22"/>
        </w:rPr>
        <w:t>Exact Groq request parameters (GroqChatbotClient::complete()):</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2F5233"/>
          </w:tcPr>
          <w:p>
            <w:r>
              <w:rPr>
                <w:b/>
                <w:color w:val="FFFFFF"/>
              </w:rPr>
              <w:t>Parameter</w:t>
            </w:r>
          </w:p>
        </w:tc>
        <w:tc>
          <w:tcPr>
            <w:tcW w:type="dxa" w:w="8208"/>
            <w:shd w:val="clear" w:color="auto" w:fill="2F5233"/>
          </w:tcPr>
          <w:p>
            <w:r>
              <w:rPr>
                <w:b/>
                <w:color w:val="FFFFFF"/>
              </w:rPr>
              <w:t>Value</w:t>
            </w:r>
          </w:p>
        </w:tc>
      </w:tr>
      <w:tr>
        <w:tc>
          <w:tcPr>
            <w:tcW w:type="dxa" w:w="2304"/>
          </w:tcPr>
          <w:p>
            <w:pPr>
              <w:spacing w:after="40"/>
            </w:pPr>
            <w:r>
              <w:rPr>
                <w:sz w:val="20"/>
              </w:rPr>
              <w:t>model</w:t>
            </w:r>
          </w:p>
        </w:tc>
        <w:tc>
          <w:tcPr>
            <w:tcW w:type="dxa" w:w="8208"/>
          </w:tcPr>
          <w:p>
            <w:pPr>
              <w:spacing w:after="40"/>
            </w:pPr>
            <w:r>
              <w:rPr>
                <w:sz w:val="20"/>
              </w:rPr>
              <w:t>config(“services.groq.model”) — llama-3.1-8b-instant in .env</w:t>
            </w:r>
          </w:p>
        </w:tc>
      </w:tr>
      <w:tr>
        <w:tc>
          <w:tcPr>
            <w:tcW w:type="dxa" w:w="2304"/>
          </w:tcPr>
          <w:p>
            <w:pPr>
              <w:spacing w:after="40"/>
            </w:pPr>
            <w:r>
              <w:rPr>
                <w:sz w:val="20"/>
              </w:rPr>
              <w:t>temperature</w:t>
            </w:r>
          </w:p>
        </w:tc>
        <w:tc>
          <w:tcPr>
            <w:tcW w:type="dxa" w:w="8208"/>
          </w:tcPr>
          <w:p>
            <w:pPr>
              <w:spacing w:after="40"/>
            </w:pPr>
            <w:r>
              <w:rPr>
                <w:sz w:val="20"/>
              </w:rPr>
              <w:t>0.4 — fairly low, favoring consistent, factual-sounding answers over creative variation</w:t>
            </w:r>
          </w:p>
        </w:tc>
      </w:tr>
      <w:tr>
        <w:tc>
          <w:tcPr>
            <w:tcW w:type="dxa" w:w="2304"/>
          </w:tcPr>
          <w:p>
            <w:pPr>
              <w:spacing w:after="40"/>
            </w:pPr>
            <w:r>
              <w:rPr>
                <w:sz w:val="20"/>
              </w:rPr>
              <w:t>max_tokens</w:t>
            </w:r>
          </w:p>
        </w:tc>
        <w:tc>
          <w:tcPr>
            <w:tcW w:type="dxa" w:w="8208"/>
          </w:tcPr>
          <w:p>
            <w:pPr>
              <w:spacing w:after="40"/>
            </w:pPr>
            <w:r>
              <w:rPr>
                <w:sz w:val="20"/>
              </w:rPr>
              <w:t>300 — enough for the requested 2–4 sentence replies, capping response length and cost</w:t>
            </w:r>
          </w:p>
        </w:tc>
      </w:tr>
      <w:tr>
        <w:tc>
          <w:tcPr>
            <w:tcW w:type="dxa" w:w="2304"/>
          </w:tcPr>
          <w:p>
            <w:pPr>
              <w:spacing w:after="40"/>
            </w:pPr>
            <w:r>
              <w:rPr>
                <w:sz w:val="20"/>
              </w:rPr>
              <w:t>HTTP timeout</w:t>
            </w:r>
          </w:p>
        </w:tc>
        <w:tc>
          <w:tcPr>
            <w:tcW w:type="dxa" w:w="8208"/>
          </w:tcPr>
          <w:p>
            <w:pPr>
              <w:spacing w:after="40"/>
            </w:pPr>
            <w:r>
              <w:rPr>
                <w:sz w:val="20"/>
              </w:rPr>
              <w:t>8 seconds — the exact "short timeout" behind the fast fail-into-fallback behavior</w:t>
            </w:r>
          </w:p>
        </w:tc>
      </w:tr>
    </w:tbl>
    <w:p/>
    <w:p>
      <w:r>
        <w:rPr>
          <w:b w:val="0"/>
          <w:i w:val="0"/>
          <w:sz w:val="22"/>
        </w:rPr>
        <w:t>If the HTTP call fails, returns a non-2xx status, or returns a response with no message content at all, GroqChatbotClient::complete() throws a RuntimeException; ChatbotService::tryGroqResponse() catches exactly that (logging it via Log::warning() with the underlying error message, for later debugging) and falls through to the same buildResponse() rule-based path Layer 1 uses on its own — the fallback is not a separate, simpler response, it is the literal same code path a Groq-less deployment would always use.</w:t>
      </w:r>
    </w:p>
    <w:p>
      <w:r>
        <w:rPr>
          <w:b w:val="0"/>
          <w:i w:val="0"/>
          <w:sz w:val="22"/>
        </w:rPr>
      </w:r>
    </w:p>
    <w:p>
      <w:pPr>
        <w:pStyle w:val="Heading3"/>
      </w:pPr>
      <w:r>
        <w:rPr>
          <w:color w:val="1B3A2B"/>
        </w:rPr>
        <w:t>Decision: Choosing the Layer 2 Chatbot API</w:t>
      </w:r>
    </w:p>
    <w:p>
      <w:r>
        <w:rPr>
          <w:b w:val="0"/>
          <w:i w:val="0"/>
          <w:sz w:val="22"/>
        </w:rPr>
        <w:t>Three options were weighed explicitly with the user before building Layer 2, rather than picking one unilaterally, since it is a real architectural tradeoff with no single objectively-correct answer: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shd w:val="clear" w:color="auto" w:fill="2F5233"/>
          </w:tcPr>
          <w:p>
            <w:r>
              <w:rPr>
                <w:b/>
                <w:color w:val="FFFFFF"/>
              </w:rPr>
              <w:t>Option</w:t>
            </w:r>
          </w:p>
        </w:tc>
        <w:tc>
          <w:tcPr>
            <w:tcW w:type="dxa" w:w="2160"/>
            <w:shd w:val="clear" w:color="auto" w:fill="2F5233"/>
          </w:tcPr>
          <w:p>
            <w:r>
              <w:rPr>
                <w:b/>
                <w:color w:val="FFFFFF"/>
              </w:rPr>
              <w:t>Cost/Signup</w:t>
            </w:r>
          </w:p>
        </w:tc>
        <w:tc>
          <w:tcPr>
            <w:tcW w:type="dxa" w:w="3168"/>
            <w:shd w:val="clear" w:color="auto" w:fill="2F5233"/>
          </w:tcPr>
          <w:p>
            <w:r>
              <w:rPr>
                <w:b/>
                <w:color w:val="FFFFFF"/>
              </w:rPr>
              <w:t>Reliability at Demo Time</w:t>
            </w:r>
          </w:p>
        </w:tc>
        <w:tc>
          <w:tcPr>
            <w:tcW w:type="dxa" w:w="2448"/>
            <w:shd w:val="clear" w:color="auto" w:fill="2F5233"/>
          </w:tcPr>
          <w:p>
            <w:r>
              <w:rPr>
                <w:b/>
                <w:color w:val="FFFFFF"/>
              </w:rPr>
              <w:t>Decision</w:t>
            </w:r>
          </w:p>
        </w:tc>
      </w:tr>
      <w:tr>
        <w:tc>
          <w:tcPr>
            <w:tcW w:type="dxa" w:w="2736"/>
          </w:tcPr>
          <w:p>
            <w:pPr>
              <w:spacing w:after="40"/>
            </w:pPr>
            <w:r>
              <w:rPr>
                <w:sz w:val="20"/>
              </w:rPr>
              <w:t>Free-tier hosted API (Groq or Gemini)</w:t>
            </w:r>
          </w:p>
        </w:tc>
        <w:tc>
          <w:tcPr>
            <w:tcW w:type="dxa" w:w="2160"/>
          </w:tcPr>
          <w:p>
            <w:pPr>
              <w:spacing w:after="40"/>
            </w:pPr>
            <w:r>
              <w:rPr>
                <w:sz w:val="20"/>
              </w:rPr>
              <w:t>Free, but needs a one-time account + API key</w:t>
            </w:r>
          </w:p>
        </w:tc>
        <w:tc>
          <w:tcPr>
            <w:tcW w:type="dxa" w:w="3168"/>
          </w:tcPr>
          <w:p>
            <w:pPr>
              <w:spacing w:after="40"/>
            </w:pPr>
            <w:r>
              <w:rPr>
                <w:sz w:val="20"/>
              </w:rPr>
              <w:t>Depends on internet access and the provider’s free-tier rate limit</w:t>
            </w:r>
          </w:p>
        </w:tc>
        <w:tc>
          <w:tcPr>
            <w:tcW w:type="dxa" w:w="2448"/>
          </w:tcPr>
          <w:p>
            <w:pPr>
              <w:spacing w:after="40"/>
            </w:pPr>
            <w:r>
              <w:rPr>
                <w:sz w:val="20"/>
              </w:rPr>
              <w:t>Chosen — closest to a literal "chatbot API," free, fast (~1s responses)</w:t>
            </w:r>
          </w:p>
        </w:tc>
      </w:tr>
      <w:tr>
        <w:tc>
          <w:tcPr>
            <w:tcW w:type="dxa" w:w="2736"/>
          </w:tcPr>
          <w:p>
            <w:pPr>
              <w:spacing w:after="40"/>
            </w:pPr>
            <w:r>
              <w:rPr>
                <w:sz w:val="20"/>
              </w:rPr>
              <w:t>Self-hosted local model (Ollama)</w:t>
            </w:r>
          </w:p>
        </w:tc>
        <w:tc>
          <w:tcPr>
            <w:tcW w:type="dxa" w:w="2160"/>
          </w:tcPr>
          <w:p>
            <w:pPr>
              <w:spacing w:after="40"/>
            </w:pPr>
            <w:r>
              <w:rPr>
                <w:sz w:val="20"/>
              </w:rPr>
              <w:t>Free, zero signup, but a multi-GB model download + local compute needed</w:t>
            </w:r>
          </w:p>
        </w:tc>
        <w:tc>
          <w:tcPr>
            <w:tcW w:type="dxa" w:w="3168"/>
          </w:tcPr>
          <w:p>
            <w:pPr>
              <w:spacing w:after="40"/>
            </w:pPr>
            <w:r>
              <w:rPr>
                <w:sz w:val="20"/>
              </w:rPr>
              <w:t>No internet dependency at all, but slower on a laptop without a GPU</w:t>
            </w:r>
          </w:p>
        </w:tc>
        <w:tc>
          <w:tcPr>
            <w:tcW w:type="dxa" w:w="2448"/>
          </w:tcPr>
          <w:p>
            <w:pPr>
              <w:spacing w:after="40"/>
            </w:pPr>
            <w:r>
              <w:rPr>
                <w:sz w:val="20"/>
              </w:rPr>
              <w:t>Considered, deferred as future work (§7.3)</w:t>
            </w:r>
          </w:p>
        </w:tc>
      </w:tr>
      <w:tr>
        <w:tc>
          <w:tcPr>
            <w:tcW w:type="dxa" w:w="2736"/>
          </w:tcPr>
          <w:p>
            <w:pPr>
              <w:spacing w:after="40"/>
            </w:pPr>
            <w:r>
              <w:rPr>
                <w:sz w:val="20"/>
              </w:rPr>
              <w:t>Keep Layer 1 only (rule-based)</w:t>
            </w:r>
          </w:p>
        </w:tc>
        <w:tc>
          <w:tcPr>
            <w:tcW w:type="dxa" w:w="2160"/>
          </w:tcPr>
          <w:p>
            <w:pPr>
              <w:spacing w:after="40"/>
            </w:pPr>
            <w:r>
              <w:rPr>
                <w:sz w:val="20"/>
              </w:rPr>
              <w:t>Free, zero setup</w:t>
            </w:r>
          </w:p>
        </w:tc>
        <w:tc>
          <w:tcPr>
            <w:tcW w:type="dxa" w:w="3168"/>
          </w:tcPr>
          <w:p>
            <w:pPr>
              <w:spacing w:after="40"/>
            </w:pPr>
            <w:r>
              <w:rPr>
                <w:sz w:val="20"/>
              </w:rPr>
              <w:t>Always available, but not a literal "API"</w:t>
            </w:r>
          </w:p>
        </w:tc>
        <w:tc>
          <w:tcPr>
            <w:tcW w:type="dxa" w:w="2448"/>
          </w:tcPr>
          <w:p>
            <w:pPr>
              <w:spacing w:after="40"/>
            </w:pPr>
            <w:r>
              <w:rPr>
                <w:sz w:val="20"/>
              </w:rPr>
              <w:t>Kept permanently as the fallback layer, not the primary</w:t>
            </w:r>
          </w:p>
        </w:tc>
      </w:tr>
    </w:tbl>
    <w:p/>
    <w:p>
      <w:r>
        <w:rPr>
          <w:b w:val="0"/>
          <w:i w:val="0"/>
          <w:sz w:val="22"/>
        </w:rPr>
        <w:t>Groq was ultimately chosen over Gemini specifically because its free tier is generous enough for demo/defense use (14,400 requests and 500K tokens per day) and its inference is fast (observed ~1–1.2 second response times in testing, well within acceptable live-demo UX).</w:t>
      </w:r>
    </w:p>
    <w:p>
      <w:r>
        <w:rPr>
          <w:b/>
        </w:rPr>
        <w:t xml:space="preserve">Technical Implementation: </w:t>
      </w:r>
      <w:r>
        <w:t>app/Services/Chatbot/ChatbotService.php (both layers), app/Http/Controllers/ChatbotController.php (a single POST /chatbot/message JSON endpoint, rate-limited via throttle:30,1, reachable by both guests and authenticated tourists since it checks request()-&gt;user('tourist') without requiring the auth:tourist guard), and resources/views/partials/chatbot-widget.blade.php (a site-wide floating widget included once in the shared layout and once more in the standalone homepage view, since the homepage does not extend the shared layout).</w:t>
      </w:r>
    </w:p>
    <w:p>
      <w:r>
        <w:rPr>
          <w:b w:val="0"/>
          <w:i w:val="0"/>
          <w:sz w:val="22"/>
        </w:rPr>
      </w:r>
    </w:p>
    <w:p>
      <w:r>
        <w:rPr>
          <w:b w:val="0"/>
          <w:i w:val="0"/>
          <w:sz w:val="22"/>
        </w:rPr>
        <w:t>The Groq request is a standard OpenAI-compatible chat-completions POST: model llama-3.1-8b-instant, a system message containing the grounding instructions and the current list of accredited listings, and a single user message containing the tourist’s raw text. The response’s message content is used directly as the chatbot reply. A short request timeout is set so a slow or unreachable Groq endpoint fails fast into the Layer 1 fallback rather than leaving the tourist staring at a spinner.</w:t>
      </w:r>
    </w:p>
    <w:p>
      <w:r>
        <w:rPr>
          <w:b w:val="0"/>
          <w:i w:val="0"/>
          <w:sz w:val="22"/>
        </w:rPr>
      </w:r>
    </w:p>
    <w:p>
      <w:r>
        <w:rPr>
          <w:b w:val="0"/>
          <w:i w:val="0"/>
          <w:sz w:val="22"/>
        </w:rPr>
        <w:t>Layer 1’s full intent → keyword table (ChatbotService::INTENTS), checked in this order, first match wins:</w:t>
      </w:r>
    </w:p>
    <w:tbl>
      <w:tblPr>
        <w:tblStyle w:val="LightGrid-Accent1"/>
        <w:tblW w:type="auto" w:w="0"/>
        <w:jc w:val="center"/>
        <w:tblLook w:firstColumn="1" w:firstRow="1" w:lastColumn="0" w:lastRow="0" w:noHBand="0" w:noVBand="1" w:val="04A0"/>
      </w:tblPr>
      <w:tblGrid>
        <w:gridCol w:w="4320"/>
        <w:gridCol w:w="4320"/>
      </w:tblGrid>
      <w:tr>
        <w:tc>
          <w:tcPr>
            <w:tcW w:type="dxa" w:w="2016"/>
            <w:shd w:val="clear" w:color="auto" w:fill="2F5233"/>
          </w:tcPr>
          <w:p>
            <w:r>
              <w:rPr>
                <w:b/>
                <w:color w:val="FFFFFF"/>
              </w:rPr>
              <w:t>Intent</w:t>
            </w:r>
          </w:p>
        </w:tc>
        <w:tc>
          <w:tcPr>
            <w:tcW w:type="dxa" w:w="8496"/>
            <w:shd w:val="clear" w:color="auto" w:fill="2F5233"/>
          </w:tcPr>
          <w:p>
            <w:r>
              <w:rPr>
                <w:b/>
                <w:color w:val="FFFFFF"/>
              </w:rPr>
              <w:t>Example Trigger Keywords</w:t>
            </w:r>
          </w:p>
        </w:tc>
      </w:tr>
      <w:tr>
        <w:tc>
          <w:tcPr>
            <w:tcW w:type="dxa" w:w="2016"/>
          </w:tcPr>
          <w:p>
            <w:pPr>
              <w:spacing w:after="40"/>
            </w:pPr>
            <w:r>
              <w:rPr>
                <w:sz w:val="20"/>
              </w:rPr>
              <w:t>greeting</w:t>
            </w:r>
          </w:p>
        </w:tc>
        <w:tc>
          <w:tcPr>
            <w:tcW w:type="dxa" w:w="8496"/>
          </w:tcPr>
          <w:p>
            <w:pPr>
              <w:spacing w:after="40"/>
            </w:pPr>
            <w:r>
              <w:rPr>
                <w:sz w:val="20"/>
              </w:rPr>
              <w:t>hi, hello, hey, good morning, good afternoon, good evening, kumusta</w:t>
            </w:r>
          </w:p>
        </w:tc>
      </w:tr>
      <w:tr>
        <w:tc>
          <w:tcPr>
            <w:tcW w:type="dxa" w:w="2016"/>
          </w:tcPr>
          <w:p>
            <w:pPr>
              <w:spacing w:after="40"/>
            </w:pPr>
            <w:r>
              <w:rPr>
                <w:sz w:val="20"/>
              </w:rPr>
              <w:t>thanks</w:t>
            </w:r>
          </w:p>
        </w:tc>
        <w:tc>
          <w:tcPr>
            <w:tcW w:type="dxa" w:w="8496"/>
          </w:tcPr>
          <w:p>
            <w:pPr>
              <w:spacing w:after="40"/>
            </w:pPr>
            <w:r>
              <w:rPr>
                <w:sz w:val="20"/>
              </w:rPr>
              <w:t>thank you, thanks, salamat</w:t>
            </w:r>
          </w:p>
        </w:tc>
      </w:tr>
      <w:tr>
        <w:tc>
          <w:tcPr>
            <w:tcW w:type="dxa" w:w="2016"/>
          </w:tcPr>
          <w:p>
            <w:pPr>
              <w:spacing w:after="40"/>
            </w:pPr>
            <w:r>
              <w:rPr>
                <w:sz w:val="20"/>
              </w:rPr>
              <w:t>help</w:t>
            </w:r>
          </w:p>
        </w:tc>
        <w:tc>
          <w:tcPr>
            <w:tcW w:type="dxa" w:w="8496"/>
          </w:tcPr>
          <w:p>
            <w:pPr>
              <w:spacing w:after="40"/>
            </w:pPr>
            <w:r>
              <w:rPr>
                <w:sz w:val="20"/>
              </w:rPr>
              <w:t>what can you do, help me, how does this work, commands, help</w:t>
            </w:r>
          </w:p>
        </w:tc>
      </w:tr>
      <w:tr>
        <w:tc>
          <w:tcPr>
            <w:tcW w:type="dxa" w:w="2016"/>
          </w:tcPr>
          <w:p>
            <w:pPr>
              <w:spacing w:after="40"/>
            </w:pPr>
            <w:r>
              <w:rPr>
                <w:sz w:val="20"/>
              </w:rPr>
              <w:t>accreditation</w:t>
            </w:r>
          </w:p>
        </w:tc>
        <w:tc>
          <w:tcPr>
            <w:tcW w:type="dxa" w:w="8496"/>
          </w:tcPr>
          <w:p>
            <w:pPr>
              <w:spacing w:after="40"/>
            </w:pPr>
            <w:r>
              <w:rPr>
                <w:sz w:val="20"/>
              </w:rPr>
              <w:t>accredited, accreditation, is it legit, verify, official dot, dot approved</w:t>
            </w:r>
          </w:p>
        </w:tc>
      </w:tr>
      <w:tr>
        <w:tc>
          <w:tcPr>
            <w:tcW w:type="dxa" w:w="2016"/>
          </w:tcPr>
          <w:p>
            <w:pPr>
              <w:spacing w:after="40"/>
            </w:pPr>
            <w:r>
              <w:rPr>
                <w:sz w:val="20"/>
              </w:rPr>
              <w:t>itinerary</w:t>
            </w:r>
          </w:p>
        </w:tc>
        <w:tc>
          <w:tcPr>
            <w:tcW w:type="dxa" w:w="8496"/>
          </w:tcPr>
          <w:p>
            <w:pPr>
              <w:spacing w:after="40"/>
            </w:pPr>
            <w:r>
              <w:rPr>
                <w:sz w:val="20"/>
              </w:rPr>
              <w:t>itinerary, trip plan, my plan, travel plan, my trip, my schedule</w:t>
            </w:r>
          </w:p>
        </w:tc>
      </w:tr>
      <w:tr>
        <w:tc>
          <w:tcPr>
            <w:tcW w:type="dxa" w:w="2016"/>
          </w:tcPr>
          <w:p>
            <w:pPr>
              <w:spacing w:after="40"/>
            </w:pPr>
            <w:r>
              <w:rPr>
                <w:sz w:val="20"/>
              </w:rPr>
              <w:t>accommodation</w:t>
            </w:r>
          </w:p>
        </w:tc>
        <w:tc>
          <w:tcPr>
            <w:tcW w:type="dxa" w:w="8496"/>
          </w:tcPr>
          <w:p>
            <w:pPr>
              <w:spacing w:after="40"/>
            </w:pPr>
            <w:r>
              <w:rPr>
                <w:sz w:val="20"/>
              </w:rPr>
              <w:t>hotel, resort, accommodation, where to stay, where can i stay, lodging, homestay, hostel</w:t>
            </w:r>
          </w:p>
        </w:tc>
      </w:tr>
      <w:tr>
        <w:tc>
          <w:tcPr>
            <w:tcW w:type="dxa" w:w="2016"/>
          </w:tcPr>
          <w:p>
            <w:pPr>
              <w:spacing w:after="40"/>
            </w:pPr>
            <w:r>
              <w:rPr>
                <w:sz w:val="20"/>
              </w:rPr>
              <w:t>restaurant</w:t>
            </w:r>
          </w:p>
        </w:tc>
        <w:tc>
          <w:tcPr>
            <w:tcW w:type="dxa" w:w="8496"/>
          </w:tcPr>
          <w:p>
            <w:pPr>
              <w:spacing w:after="40"/>
            </w:pPr>
            <w:r>
              <w:rPr>
                <w:sz w:val="20"/>
              </w:rPr>
              <w:t>restaurant, food, eat, dining, cuisine, where to eat, meal</w:t>
            </w:r>
          </w:p>
        </w:tc>
      </w:tr>
      <w:tr>
        <w:tc>
          <w:tcPr>
            <w:tcW w:type="dxa" w:w="2016"/>
          </w:tcPr>
          <w:p>
            <w:pPr>
              <w:spacing w:after="40"/>
            </w:pPr>
            <w:r>
              <w:rPr>
                <w:sz w:val="20"/>
              </w:rPr>
              <w:t>souvenir</w:t>
            </w:r>
          </w:p>
        </w:tc>
        <w:tc>
          <w:tcPr>
            <w:tcW w:type="dxa" w:w="8496"/>
          </w:tcPr>
          <w:p>
            <w:pPr>
              <w:spacing w:after="40"/>
            </w:pPr>
            <w:r>
              <w:rPr>
                <w:sz w:val="20"/>
              </w:rPr>
              <w:t>souvenir, pasalubong, shopping, gift shop, gift item</w:t>
            </w:r>
          </w:p>
        </w:tc>
      </w:tr>
      <w:tr>
        <w:tc>
          <w:tcPr>
            <w:tcW w:type="dxa" w:w="2016"/>
          </w:tcPr>
          <w:p>
            <w:pPr>
              <w:spacing w:after="40"/>
            </w:pPr>
            <w:r>
              <w:rPr>
                <w:sz w:val="20"/>
              </w:rPr>
              <w:t>tour_operator</w:t>
            </w:r>
          </w:p>
        </w:tc>
        <w:tc>
          <w:tcPr>
            <w:tcW w:type="dxa" w:w="8496"/>
          </w:tcPr>
          <w:p>
            <w:pPr>
              <w:spacing w:after="40"/>
            </w:pPr>
            <w:r>
              <w:rPr>
                <w:sz w:val="20"/>
              </w:rPr>
              <w:t>tour operator, travel agency, tour guide, guided tour company</w:t>
            </w:r>
          </w:p>
        </w:tc>
      </w:tr>
      <w:tr>
        <w:tc>
          <w:tcPr>
            <w:tcW w:type="dxa" w:w="2016"/>
          </w:tcPr>
          <w:p>
            <w:pPr>
              <w:spacing w:after="40"/>
            </w:pPr>
            <w:r>
              <w:rPr>
                <w:sz w:val="20"/>
              </w:rPr>
              <w:t>package</w:t>
            </w:r>
          </w:p>
        </w:tc>
        <w:tc>
          <w:tcPr>
            <w:tcW w:type="dxa" w:w="8496"/>
          </w:tcPr>
          <w:p>
            <w:pPr>
              <w:spacing w:after="40"/>
            </w:pPr>
            <w:r>
              <w:rPr>
                <w:sz w:val="20"/>
              </w:rPr>
              <w:t>package, tour package, travel package, day tour</w:t>
            </w:r>
          </w:p>
        </w:tc>
      </w:tr>
      <w:tr>
        <w:tc>
          <w:tcPr>
            <w:tcW w:type="dxa" w:w="2016"/>
          </w:tcPr>
          <w:p>
            <w:pPr>
              <w:spacing w:after="40"/>
            </w:pPr>
            <w:r>
              <w:rPr>
                <w:sz w:val="20"/>
              </w:rPr>
              <w:t>destination</w:t>
            </w:r>
          </w:p>
        </w:tc>
        <w:tc>
          <w:tcPr>
            <w:tcW w:type="dxa" w:w="8496"/>
          </w:tcPr>
          <w:p>
            <w:pPr>
              <w:spacing w:after="40"/>
            </w:pPr>
            <w:r>
              <w:rPr>
                <w:sz w:val="20"/>
              </w:rPr>
              <w:t>destination, place to visit, beach, waterfall, mountain, park, sightseeing, hiking, wildlife</w:t>
            </w:r>
          </w:p>
        </w:tc>
      </w:tr>
      <w:tr>
        <w:tc>
          <w:tcPr>
            <w:tcW w:type="dxa" w:w="2016"/>
          </w:tcPr>
          <w:p>
            <w:pPr>
              <w:spacing w:after="40"/>
            </w:pPr>
            <w:r>
              <w:rPr>
                <w:sz w:val="20"/>
              </w:rPr>
              <w:t>fallback</w:t>
            </w:r>
          </w:p>
        </w:tc>
        <w:tc>
          <w:tcPr>
            <w:tcW w:type="dxa" w:w="8496"/>
          </w:tcPr>
          <w:p>
            <w:pPr>
              <w:spacing w:after="40"/>
            </w:pPr>
            <w:r>
              <w:rPr>
                <w:sz w:val="20"/>
              </w:rPr>
              <w:t>(no keyword matched any of the above)</w:t>
            </w:r>
          </w:p>
        </w:tc>
      </w:tr>
    </w:tbl>
    <w:p/>
    <w:p>
      <w:r>
        <w:rPr>
          <w:b w:val="0"/>
          <w:i w:val="0"/>
          <w:sz w:val="22"/>
        </w:rPr>
        <w:t>For the six listing-search intents, searchListings() first calls extractKeywords(), which lowercases the message, splits on non-letter characters, drops short words and a small stopword list (a, the, in, at, is, can, you, find, show, near, davao, etc.), and returns the remaining distinct words. Each accredited candidate listing is then scored by how many of those keywords appear in its name/type/description (and tags, for destinations); the top 3 by score win, or the top 3 by rating if every candidate scored zero (i.e. the message had no useful keyword beyond the intent trigger itself, e.g. "any accommodations?").</w:t>
      </w:r>
    </w:p>
    <w:p>
      <w:r>
        <w:rPr>
          <w:b w:val="0"/>
          <w:i w:val="0"/>
          <w:sz w:val="22"/>
        </w:rPr>
      </w:r>
    </w:p>
    <w:p>
      <w:pPr>
        <w:pStyle w:val="Heading3"/>
      </w:pPr>
      <w:r>
        <w:rPr>
          <w:color w:val="1B3A2B"/>
        </w:rPr>
        <w:t>Database Design</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color="auto" w:fill="2F5233"/>
          </w:tcPr>
          <w:p>
            <w:r>
              <w:rPr>
                <w:b/>
                <w:color w:val="FFFFFF"/>
              </w:rPr>
              <w:t>Field</w:t>
            </w:r>
          </w:p>
        </w:tc>
        <w:tc>
          <w:tcPr>
            <w:tcW w:type="dxa" w:w="2880"/>
            <w:shd w:val="clear" w:color="auto" w:fill="2F5233"/>
          </w:tcPr>
          <w:p>
            <w:r>
              <w:rPr>
                <w:b/>
                <w:color w:val="FFFFFF"/>
              </w:rPr>
              <w:t>Type</w:t>
            </w:r>
          </w:p>
        </w:tc>
        <w:tc>
          <w:tcPr>
            <w:tcW w:type="dxa" w:w="5472"/>
            <w:shd w:val="clear" w:color="auto" w:fill="2F5233"/>
          </w:tcPr>
          <w:p>
            <w:r>
              <w:rPr>
                <w:b/>
                <w:color w:val="FFFFFF"/>
              </w:rPr>
              <w:t>Purpose</w:t>
            </w:r>
          </w:p>
        </w:tc>
      </w:tr>
      <w:tr>
        <w:tc>
          <w:tcPr>
            <w:tcW w:type="dxa" w:w="2160"/>
          </w:tcPr>
          <w:p>
            <w:pPr>
              <w:spacing w:after="40"/>
            </w:pPr>
            <w:r>
              <w:rPr>
                <w:sz w:val="20"/>
              </w:rPr>
              <w:t>id</w:t>
            </w:r>
          </w:p>
        </w:tc>
        <w:tc>
          <w:tcPr>
            <w:tcW w:type="dxa" w:w="2880"/>
          </w:tcPr>
          <w:p>
            <w:pPr>
              <w:spacing w:after="40"/>
            </w:pPr>
            <w:r>
              <w:rPr>
                <w:sz w:val="20"/>
              </w:rPr>
              <w:t>BIGINT, PK</w:t>
            </w:r>
          </w:p>
        </w:tc>
        <w:tc>
          <w:tcPr>
            <w:tcW w:type="dxa" w:w="5472"/>
          </w:tcPr>
          <w:p>
            <w:pPr>
              <w:spacing w:after="40"/>
            </w:pPr>
            <w:r>
              <w:rPr>
                <w:sz w:val="20"/>
              </w:rPr>
              <w:t>Standard auto-increment primary key.</w:t>
            </w:r>
          </w:p>
        </w:tc>
      </w:tr>
      <w:tr>
        <w:tc>
          <w:tcPr>
            <w:tcW w:type="dxa" w:w="2160"/>
          </w:tcPr>
          <w:p>
            <w:pPr>
              <w:spacing w:after="40"/>
            </w:pPr>
            <w:r>
              <w:rPr>
                <w:sz w:val="20"/>
              </w:rPr>
              <w:t>tourist_id</w:t>
            </w:r>
          </w:p>
        </w:tc>
        <w:tc>
          <w:tcPr>
            <w:tcW w:type="dxa" w:w="2880"/>
          </w:tcPr>
          <w:p>
            <w:pPr>
              <w:spacing w:after="40"/>
            </w:pPr>
            <w:r>
              <w:rPr>
                <w:sz w:val="20"/>
              </w:rPr>
              <w:t>UUID, nullable FK → tourists.id</w:t>
            </w:r>
          </w:p>
        </w:tc>
        <w:tc>
          <w:tcPr>
            <w:tcW w:type="dxa" w:w="5472"/>
          </w:tcPr>
          <w:p>
            <w:pPr>
              <w:spacing w:after="40"/>
            </w:pPr>
            <w:r>
              <w:rPr>
                <w:sz w:val="20"/>
              </w:rPr>
              <w:t>Null for guest conversations; set automatically when the message came from an authenticated tourist session, without requiring login to use the chatbot at all.</w:t>
            </w:r>
          </w:p>
        </w:tc>
      </w:tr>
      <w:tr>
        <w:tc>
          <w:tcPr>
            <w:tcW w:type="dxa" w:w="2160"/>
          </w:tcPr>
          <w:p>
            <w:pPr>
              <w:spacing w:after="40"/>
            </w:pPr>
            <w:r>
              <w:rPr>
                <w:sz w:val="20"/>
              </w:rPr>
              <w:t>user_query</w:t>
            </w:r>
          </w:p>
        </w:tc>
        <w:tc>
          <w:tcPr>
            <w:tcW w:type="dxa" w:w="2880"/>
          </w:tcPr>
          <w:p>
            <w:pPr>
              <w:spacing w:after="40"/>
            </w:pPr>
            <w:r>
              <w:rPr>
                <w:sz w:val="20"/>
              </w:rPr>
              <w:t>VARCHAR 500</w:t>
            </w:r>
          </w:p>
        </w:tc>
        <w:tc>
          <w:tcPr>
            <w:tcW w:type="dxa" w:w="5472"/>
          </w:tcPr>
          <w:p>
            <w:pPr>
              <w:spacing w:after="40"/>
            </w:pPr>
            <w:r>
              <w:rPr>
                <w:sz w:val="20"/>
              </w:rPr>
              <w:t>The raw message text, hard-truncated via Str::limit($message, 500, '') — the empty third argument means no "..." ellipsis marker is appended, so a truncated log row never has trailing punctuation implying more text existed. This matches, but does not rely on, the request validator’s own max:500 rule.</w:t>
            </w:r>
          </w:p>
        </w:tc>
      </w:tr>
      <w:tr>
        <w:tc>
          <w:tcPr>
            <w:tcW w:type="dxa" w:w="2160"/>
          </w:tcPr>
          <w:p>
            <w:pPr>
              <w:spacing w:after="40"/>
            </w:pPr>
            <w:r>
              <w:rPr>
                <w:sz w:val="20"/>
              </w:rPr>
              <w:t>chatbot_response</w:t>
            </w:r>
          </w:p>
        </w:tc>
        <w:tc>
          <w:tcPr>
            <w:tcW w:type="dxa" w:w="2880"/>
          </w:tcPr>
          <w:p>
            <w:pPr>
              <w:spacing w:after="40"/>
            </w:pPr>
            <w:r>
              <w:rPr>
                <w:sz w:val="20"/>
              </w:rPr>
              <w:t>VARCHAR 1000</w:t>
            </w:r>
          </w:p>
        </w:tc>
        <w:tc>
          <w:tcPr>
            <w:tcW w:type="dxa" w:w="5472"/>
          </w:tcPr>
          <w:p>
            <w:pPr>
              <w:spacing w:after="40"/>
            </w:pPr>
            <w:r>
              <w:rPr>
                <w:sz w:val="20"/>
              </w:rPr>
              <w:t>The full reply text, truncated the same way (Str::limit($response, 1000, '')).</w:t>
            </w:r>
          </w:p>
        </w:tc>
      </w:tr>
      <w:tr>
        <w:tc>
          <w:tcPr>
            <w:tcW w:type="dxa" w:w="2160"/>
          </w:tcPr>
          <w:p>
            <w:pPr>
              <w:spacing w:after="40"/>
            </w:pPr>
            <w:r>
              <w:rPr>
                <w:sz w:val="20"/>
              </w:rPr>
              <w:t>intent_detected</w:t>
            </w:r>
          </w:p>
        </w:tc>
        <w:tc>
          <w:tcPr>
            <w:tcW w:type="dxa" w:w="2880"/>
          </w:tcPr>
          <w:p>
            <w:pPr>
              <w:spacing w:after="40"/>
            </w:pPr>
            <w:r>
              <w:rPr>
                <w:sz w:val="20"/>
              </w:rPr>
              <w:t>VARCHAR 80, nullable</w:t>
            </w:r>
          </w:p>
        </w:tc>
        <w:tc>
          <w:tcPr>
            <w:tcW w:type="dxa" w:w="5472"/>
          </w:tcPr>
          <w:p>
            <w:pPr>
              <w:spacing w:after="40"/>
            </w:pPr>
            <w:r>
              <w:rPr>
                <w:sz w:val="20"/>
              </w:rPr>
              <w:t>The matched intent name (e.g. "destination"), or the same name with an ":ai" suffix (e.g. "destination:ai") when Groq handled the message instead of the rule-based path.</w:t>
            </w:r>
          </w:p>
        </w:tc>
      </w:tr>
      <w:tr>
        <w:tc>
          <w:tcPr>
            <w:tcW w:type="dxa" w:w="2160"/>
          </w:tcPr>
          <w:p>
            <w:pPr>
              <w:spacing w:after="40"/>
            </w:pPr>
            <w:r>
              <w:rPr>
                <w:sz w:val="20"/>
              </w:rPr>
              <w:t>created_at</w:t>
            </w:r>
          </w:p>
        </w:tc>
        <w:tc>
          <w:tcPr>
            <w:tcW w:type="dxa" w:w="2880"/>
          </w:tcPr>
          <w:p>
            <w:pPr>
              <w:spacing w:after="40"/>
            </w:pPr>
            <w:r>
              <w:rPr>
                <w:sz w:val="20"/>
              </w:rPr>
              <w:t>TIMESTAMP</w:t>
            </w:r>
          </w:p>
        </w:tc>
        <w:tc>
          <w:tcPr>
            <w:tcW w:type="dxa" w:w="5472"/>
          </w:tcPr>
          <w:p>
            <w:pPr>
              <w:spacing w:after="40"/>
            </w:pPr>
            <w:r>
              <w:rPr>
                <w:sz w:val="20"/>
              </w:rPr>
              <w:t>Set automatically on insert; there is no updated_at, since a logged exchange is never edited after the fact.</w:t>
            </w:r>
          </w:p>
        </w:tc>
      </w:tr>
    </w:tbl>
    <w:p/>
    <w:p>
      <w:r>
        <w:rPr>
          <w:b w:val="0"/>
          <w:i w:val="0"/>
          <w:sz w:val="22"/>
        </w:rPr>
        <w:t>This table matches Table 32 of the data dictionary exactly — no schema changes were needed for this module, only real logic to populate it. The ":ai" suffix convention was chosen over adding a separate boolean/enum "source" column specifically so the existing intent_detected field could carry this information without a migration, keeping the module schema-neutral.</w:t>
      </w:r>
    </w:p>
    <w:p>
      <w:pPr>
        <w:pStyle w:val="Heading3"/>
      </w:pPr>
      <w:r>
        <w:rPr>
          <w:color w:val="1B3A2B"/>
        </w:rPr>
        <w:t>UI/UX Decisions</w:t>
      </w:r>
    </w:p>
    <w:p>
      <w:r>
        <w:rPr>
          <w:b w:val="0"/>
          <w:i w:val="0"/>
          <w:sz w:val="22"/>
        </w:rPr>
        <w:t>A floating action button in the bottom-right corner opens a compact chat panel rather than a dedicated page, so the assistant is reachable from anywhere without leaving the current page. Chatbot responses are logged with an ":ai" suffix on the intent value when Groq handled the message (vs. the plain intent name for the rule-based path), so the admin-facing logs distinguish which layer actually answered a given query without needing a separate column.</w:t>
      </w:r>
    </w:p>
    <w:p>
      <w:r>
        <w:rPr>
          <w:b w:val="0"/>
          <w:i w:val="0"/>
          <w:sz w:val="22"/>
        </w:rPr>
      </w:r>
    </w:p>
    <w:p>
      <w:r>
        <w:rPr>
          <w:b/>
        </w:rPr>
        <w:t xml:space="preserve">Security: </w:t>
      </w:r>
      <w:r>
        <w:t>The Groq API key lives in .env, which is gitignored and never committed to version control. The chatbot endpoint validates the incoming message length (max 500 characters) and is rate-limited to reduce abuse/cost exposure on the free tier. The chatbot never has write access to anything — it can only read accredited-listing data and log the conversation.</w:t>
      </w:r>
    </w:p>
    <w:p>
      <w:r>
        <w:rPr>
          <w:b w:val="0"/>
          <w:i w:val="0"/>
          <w:sz w:val="22"/>
        </w:rPr>
      </w:r>
    </w:p>
    <w:p>
      <w:pPr>
        <w:pStyle w:val="Heading3"/>
      </w:pPr>
      <w:r>
        <w:rPr>
          <w:color w:val="1B3A2B"/>
        </w:rPr>
        <w:t>Worked Examples (Traced Step by Step)</w:t>
      </w:r>
    </w:p>
    <w:p>
      <w:r>
        <w:rPr>
          <w:b w:val="0"/>
          <w:i w:val="0"/>
          <w:sz w:val="22"/>
        </w:rPr>
        <w:t>Four real tested queries, traced through the exact logic that handled them, useful for answering "walk me through what happens when a tourist types X" during defense.</w:t>
      </w:r>
    </w:p>
    <w:p>
      <w:pPr>
        <w:pStyle w:val="ListNumber"/>
      </w:pPr>
      <w:r>
        <w:rPr>
          <w:b/>
        </w:rPr>
        <w:t xml:space="preserve">"hello there" → </w:t>
      </w:r>
      <w:r>
        <w:t>detectIntent() matches "hi" against the greeting keyword list on the first check, so the whole method returns immediately without touching the database. buildResponse() returns the canned greeting text. The exchange is logged with intent_detected = "greeting", tourist_id = null (this was a guest request).</w:t>
      </w:r>
    </w:p>
    <w:p>
      <w:pPr>
        <w:pStyle w:val="ListNumber"/>
      </w:pPr>
      <w:r>
        <w:rPr>
          <w:b/>
        </w:rPr>
        <w:t xml:space="preserve">"any nice beach to visit?" → </w:t>
      </w:r>
      <w:r>
        <w:t>no earlier intent matches ("beach" is not a greeting/thanks/help/etc. keyword), so it falls through to the destination intent, which does match "beach." searchListings(Destination::class, message, includeTags=true) runs: extractKeywords() returns ["beach"] (stopwords and the question mark are stripped). Every accredited destination is scored by counting keyword hits in its name/type/tags; Dahican Beach and Samal Island both have "Beach" as a tag and score highest. The response lists both with their live rating and a direct link, generated from real database rows, not a canned string.</w:t>
      </w:r>
    </w:p>
    <w:p>
      <w:pPr>
        <w:pStyle w:val="ListNumber"/>
      </w:pPr>
      <w:r>
        <w:rPr>
          <w:b/>
        </w:rPr>
        <w:t xml:space="preserve">"is Samal Island accredited?" → </w:t>
      </w:r>
      <w:r>
        <w:t>matches the accreditation intent (the word "accredited"). accreditationResponse() loops through every listing type’s models looking for one whose real name (longer than 3 characters, to avoid a short name matching almost anything) appears as a substring of the message; "Samal Island" matches a real Destination row. Note this scan deliberately does not filter to is_accredited = true first — it checks every listing of that type by name, then reports whichever value the matched row’s is_accredited column actually holds, true or false. This is what lets the chatbot correctly say a place is NOT accredited when asked, not just confirm the accredited ones; a pre-filtered accredited-only search could never produce that answer at all. The response reports that listing’s actual is_accredited database value (true, in this case) and links to its public page — the chatbot cannot claim a place is accredited unless the database genuinely says so.</w:t>
      </w:r>
    </w:p>
    <w:p>
      <w:pPr>
        <w:pStyle w:val="ListNumber"/>
      </w:pPr>
      <w:r>
        <w:rPr>
          <w:b/>
        </w:rPr>
        <w:t xml:space="preserve">"can you book a hotel for me right now" → </w:t>
      </w:r>
      <w:r>
        <w:t>this reaches the Groq layer (Layer 1 alone has no "booking" intent, so it would have fallen through to the generic fallback response). Groq’s model receives the system prompt instructing it to decline booking/reservation/payment requests, and correctly refuses, suggesting the tourist contact the establishment directly instead. Logged with intent_detected = "accommodation:ai," confirming Groq (not the rule-based layer) produced this particular reply.</w:t>
      </w:r>
    </w:p>
    <w:p>
      <w:r>
        <w:rPr>
          <w:b/>
          <w:i w:val="0"/>
          <w:sz w:val="22"/>
        </w:rPr>
        <w:t>Problem-Solving: The Chat Widget Would Not Close</w:t>
      </w:r>
    </w:p>
    <w:p>
      <w:r>
        <w:rPr>
          <w:b w:val="0"/>
          <w:i w:val="0"/>
          <w:sz w:val="22"/>
        </w:rPr>
      </w:r>
    </w:p>
    <w:p>
      <w:r>
        <w:rPr>
          <w:b/>
        </w:rPr>
        <w:t xml:space="preserve">What happened: </w:t>
      </w:r>
      <w:r>
        <w:t>Shortly after the chatbot went live, users reported the chat panel would open normally but could not be closed — clicking the "X" button, and later even pressing Escape or clicking outside the panel (both added as extra escape hatches), had no visible effect. The panel just stayed open.</w:t>
      </w:r>
    </w:p>
    <w:p>
      <w:r>
        <w:rPr>
          <w:b w:val="0"/>
          <w:i w:val="0"/>
          <w:sz w:val="22"/>
        </w:rPr>
      </w:r>
    </w:p>
    <w:p>
      <w:r>
        <w:rPr>
          <w:b/>
        </w:rPr>
        <w:t xml:space="preserve">Investigation performed: </w:t>
      </w:r>
      <w:r>
        <w:t>This took several rounds because the obvious suspects were all ruled out one by one. Chrome DevTools’ own Elements inspector confirmed a click on the "X" landed exactly on &lt;button id="chatbot-close"&gt; — nothing was visually overlapping and stealing the click. The Console showed only one recurring error, and it was traced to an unrelated browser extension ("message channel closed"), ruled out definitively by reproducing the same failure in a fresh Incognito window with all extensions disabled. querySelectorAll('#chatbot-widget').length confirmed there was only one copy of the widget on the page, ruling out a duplicate-ID/stale-reference theory. Automated browser testing (dispatching a synthetic click at the button’s coordinates) reported the click event handler ran and correctly set panel.hidden = true every time — the JavaScript logic itself was executing exactly as written.</w:t>
      </w:r>
    </w:p>
    <w:p>
      <w:r>
        <w:rPr>
          <w:b w:val="0"/>
          <w:i w:val="0"/>
          <w:sz w:val="22"/>
        </w:rPr>
      </w:r>
    </w:p>
    <w:p>
      <w:r>
        <w:rPr>
          <w:b/>
        </w:rPr>
        <w:t xml:space="preserve">Possible causes considered: </w:t>
      </w:r>
      <w:r>
        <w:t>In order: (1) a JavaScript error preventing the close handler from binding at all — ruled out, no console errors from the app’s own code; (2) a second, hidden copy of the widget intercepting clicks meant for the first — ruled out, only one instance existed in the rendered HTML; (3) something else absolutely positioned over the button — ruled out via DevTools element inspection; (4) the click handler running correctly but having no visual effect — this was the one that turned out to be true, confirmed by checking getComputedStyle(panel).display directly rather than just the panel.hidden JavaScript property.</w:t>
      </w:r>
    </w:p>
    <w:p>
      <w:r>
        <w:rPr>
          <w:b w:val="0"/>
          <w:i w:val="0"/>
          <w:sz w:val="22"/>
        </w:rPr>
      </w:r>
    </w:p>
    <w:p>
      <w:r>
        <w:rPr>
          <w:b/>
        </w:rPr>
        <w:t xml:space="preserve">Root cause found: </w:t>
      </w:r>
      <w:r>
        <w:t>The widget’s own CSS included an unconditional rule, .chatbot-panel { display: flex; ... }. Setting the HTML hidden attribute to true normally makes an element disappear via the browser’s built-in [hidden] { display: none; } user-agent stylesheet rule — but author-written CSS always takes priority over user-agent CSS in the cascade, regardless of selector specificity. So panel.hidden = true was genuinely being set correctly every time (which is why every attribute-level check kept saying it was working), but the page’s own display: flex rule was silently overriding the browser’s hidden-attribute behavior on every single check, and the panel never actually disappeared visually.</w:t>
      </w:r>
    </w:p>
    <w:p>
      <w:r>
        <w:rPr>
          <w:b w:val="0"/>
          <w:i w:val="0"/>
          <w:sz w:val="22"/>
        </w:rPr>
      </w:r>
    </w:p>
    <w:p>
      <w:r>
        <w:rPr>
          <w:b/>
        </w:rPr>
        <w:t xml:space="preserve">Solutions considered: </w:t>
      </w:r>
      <w:r>
        <w:t>Removing the display: flex rule entirely and relying purely on [hidden] was considered but rejected, since the rule is also needed to lay the panel out as a flex column when it is visible, and removing it would require restructuring the CSS more than necessary for what is fundamentally a one-line problem. A JavaScript class-toggle approach (adding/removing a .is-open class instead of using the hidden attribute) was also considered, but would have meant rewriting all the open/close logic rather than making one targeted fix.</w:t>
      </w:r>
    </w:p>
    <w:p>
      <w:r>
        <w:rPr>
          <w:b w:val="0"/>
          <w:i w:val="0"/>
          <w:sz w:val="22"/>
        </w:rPr>
      </w:r>
    </w:p>
    <w:p>
      <w:r>
        <w:rPr>
          <w:b/>
        </w:rPr>
        <w:t xml:space="preserve">Solution implemented: </w:t>
      </w:r>
      <w:r>
        <w:t>The open/close function was changed to set an inline style directly (element.style.display = open ? 'flex' : 'none') in addition to toggling the hidden attribute. Inline styles have higher cascade priority than any stylesheet rule (short of !important, which the CSS does not use), so this reliably overrides the conflicting display: flex rule regardless of what else the stylesheet says. The event-handling code was also rewritten from three separate addEventListener calls with manual stopPropagation() bookkeeping to a single delegated click listener on document that checks e.target.closest(...) for the toggle button, the close button, or "outside the panel," removing an entire category of possible timing/reference bugs even though it turned out not to be the actual cause here.</w:t>
      </w:r>
    </w:p>
    <w:p>
      <w:r>
        <w:rPr>
          <w:b w:val="0"/>
          <w:i w:val="0"/>
          <w:sz w:val="22"/>
        </w:rPr>
      </w:r>
    </w:p>
    <w:p>
      <w:r>
        <w:rPr>
          <w:b/>
        </w:rPr>
        <w:t xml:space="preserve">Why this solution was selected: </w:t>
      </w:r>
      <w:r>
        <w:t>It is the smallest change that directly targets the confirmed root cause (a cascade-priority conflict) rather than working around a symptom, and it was verified with a real dispatched MouseEvent (not just re-checking the JavaScript attribute, which is exactly the check that had missed the bug the first several times).</w:t>
      </w:r>
    </w:p>
    <w:p>
      <w:r>
        <w:rPr>
          <w:b w:val="0"/>
          <w:i w:val="0"/>
          <w:sz w:val="22"/>
        </w:rPr>
      </w:r>
    </w:p>
    <w:p>
      <w:r>
        <w:rPr>
          <w:b/>
        </w:rPr>
        <w:t xml:space="preserve">Result after fixing it: </w:t>
      </w:r>
      <w:r>
        <w:t>Verified working via getComputedStyle(panel).display transitioning correctly between "flex" and "none" on both open and close, confirmed by the reporting user after a hard refresh, through all three close paths: the "X" button, pressing Escape, and clicking outside the panel.</w:t>
      </w:r>
    </w:p>
    <w:p>
      <w:r>
        <w:rPr>
          <w:b w:val="0"/>
          <w:i w:val="0"/>
          <w:sz w:val="22"/>
        </w:rPr>
      </w:r>
    </w:p>
    <w:p>
      <w:r>
        <w:rPr>
          <w:b/>
        </w:rPr>
        <w:t xml:space="preserve">Ideas and Improvements: </w:t>
      </w:r>
      <w:r>
        <w:t>Recommended: this class of bug (an attribute-level check "succeeding" while the actual visual state is wrong) is worth remembering generally — if a hidden/shown UI element does not seem to respond to a JavaScript toggle, check computed CSS style, not just the DOM attribute value, before assuming the event handler is broken. Future: the Layer 2 Groq integration could be swapped for a fully local, self-hosted model (e.g. via Ollama) if a zero-external-dependency requirement ever becomes stricter than "free tier is acceptable" — this was discussed and explicitly deferred as a decision to revisit later, not built.</w:t>
      </w:r>
    </w:p>
    <w:p>
      <w:r>
        <w:rPr>
          <w:b w:val="0"/>
          <w:i w:val="0"/>
          <w:sz w:val="22"/>
        </w:rPr>
      </w:r>
    </w:p>
    <w:p>
      <w:r>
        <w:rPr>
          <w:b/>
        </w:rPr>
        <w:t xml:space="preserve">Testing: </w:t>
      </w:r>
      <w:r>
        <w:t>Ten distinct query types tested via direct HTTP requests before the widget was even wired up in the browser (greeting, destination/accommodation/restaurant/package searches, accreditation lookups, help, and an unrecognized query), all correctly classified with zero errors logged. After the Groq integration, four more scenarios were tested specifically to check the model’s guardrails: a family-trip recommendation (correctly grounded to real seeded listings), an accreditation check (correct and accurate), a booking request (correctly declined, redirecting to the establishment’s own contact info), and an off-topic geography question (correctly redirected back to Davao Region tourism rather than answered). Every test, in both layers, correctly logged to chatbot_logs with query/response/intent, and correctly attributed tourist_id when logged in versus null for guests.</w:t>
      </w:r>
    </w:p>
    <w:p>
      <w:r>
        <w:br w:type="page"/>
      </w:r>
    </w:p>
    <w:p>
      <w:pPr>
        <w:pStyle w:val="Heading2"/>
      </w:pPr>
      <w:r>
        <w:rPr>
          <w:color w:val="1B3A2B"/>
        </w:rPr>
        <w:t>3.21 Turn-by-Turn Route Guidance</w:t>
      </w:r>
    </w:p>
    <w:p>
      <w:r>
        <w:rPr>
          <w:b/>
        </w:rPr>
        <w:t xml:space="preserve">Objective: </w:t>
      </w:r>
      <w:r>
        <w:t>Add real turn-by-turn navigation on top of the existing static map pin (§3.12), closing the last item that had been listed as genuinely not-yet-built in the project’s tracking documentation: Requirement 2.2.1.6 / Sec. 2.2.3.1.5’s navigation guidance, beyond just showing a location.</w:t>
      </w:r>
    </w:p>
    <w:p>
      <w:r>
        <w:rPr>
          <w:b w:val="0"/>
          <w:i w:val="0"/>
          <w:sz w:val="22"/>
        </w:rPr>
      </w:r>
    </w:p>
    <w:p>
      <w:r>
        <w:rPr>
          <w:b/>
        </w:rPr>
        <w:t xml:space="preserve">Planning and Approach: </w:t>
      </w:r>
      <w:r>
        <w:t>The same "no API key, no billing account" reasoning already applied to maps (§3.12) and partly to the chatbot (§3.20) was applied here too: the free, public OSRM (Open Source Routing Machine) demo routing server was used instead of a commercial directions API. Before writing any application code, the public OSRM server was hit directly with a real Davao-to-Samal-Island route to confirm it was reachable and returned real, sane data — it returned 17.6km / 51 minutes, which almost exactly matches a distance/time figure the paper itself already cites in its own itinerary discussion ("the generated itinerary presents the actual travel distance of approximately 17 kilometers, with an estimated travel time of 45–60 minutes"). This was strong independent confirmation that building on OSRM would produce numbers consistent with what the paper already describes, not a coincidence to be worried about.</w:t>
      </w:r>
    </w:p>
    <w:p>
      <w:r>
        <w:rPr>
          <w:b w:val="0"/>
          <w:i w:val="0"/>
          <w:sz w:val="22"/>
        </w:rPr>
      </w:r>
    </w:p>
    <w:p>
      <w:pPr>
        <w:pStyle w:val="Heading3"/>
      </w:pPr>
      <w:r>
        <w:rPr>
          <w:color w:val="1B3A2B"/>
        </w:rPr>
        <w:t>Decision: Routing Provider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024"/>
            <w:shd w:val="clear" w:color="auto" w:fill="2F5233"/>
          </w:tcPr>
          <w:p>
            <w:r>
              <w:rPr>
                <w:b/>
                <w:color w:val="FFFFFF"/>
              </w:rPr>
              <w:t>Option</w:t>
            </w:r>
          </w:p>
        </w:tc>
        <w:tc>
          <w:tcPr>
            <w:tcW w:type="dxa" w:w="3456"/>
            <w:shd w:val="clear" w:color="auto" w:fill="2F5233"/>
          </w:tcPr>
          <w:p>
            <w:r>
              <w:rPr>
                <w:b/>
                <w:color w:val="FFFFFF"/>
              </w:rPr>
              <w:t>Cost/Signup</w:t>
            </w:r>
          </w:p>
        </w:tc>
        <w:tc>
          <w:tcPr>
            <w:tcW w:type="dxa" w:w="3024"/>
            <w:shd w:val="clear" w:color="auto" w:fill="2F5233"/>
          </w:tcPr>
          <w:p>
            <w:r>
              <w:rPr>
                <w:b/>
                <w:color w:val="FFFFFF"/>
              </w:rPr>
              <w:t>Data Quality</w:t>
            </w:r>
          </w:p>
        </w:tc>
        <w:tc>
          <w:tcPr>
            <w:tcW w:type="dxa" w:w="3456"/>
            <w:shd w:val="clear" w:color="auto" w:fill="2F5233"/>
          </w:tcPr>
          <w:p>
            <w:r>
              <w:rPr>
                <w:b/>
                <w:color w:val="FFFFFF"/>
              </w:rPr>
              <w:t>Decision</w:t>
            </w:r>
          </w:p>
        </w:tc>
      </w:tr>
      <w:tr>
        <w:tc>
          <w:tcPr>
            <w:tcW w:type="dxa" w:w="3024"/>
          </w:tcPr>
          <w:p>
            <w:pPr>
              <w:spacing w:after="40"/>
            </w:pPr>
            <w:r>
              <w:rPr>
                <w:sz w:val="20"/>
              </w:rPr>
              <w:t>Google Directions API</w:t>
            </w:r>
          </w:p>
        </w:tc>
        <w:tc>
          <w:tcPr>
            <w:tcW w:type="dxa" w:w="3456"/>
          </w:tcPr>
          <w:p>
            <w:pPr>
              <w:spacing w:after="40"/>
            </w:pPr>
            <w:r>
              <w:rPr>
                <w:sz w:val="20"/>
              </w:rPr>
              <w:t>Requires a billing-enabled Google Cloud account, even within the free quota</w:t>
            </w:r>
          </w:p>
        </w:tc>
        <w:tc>
          <w:tcPr>
            <w:tcW w:type="dxa" w:w="3024"/>
          </w:tcPr>
          <w:p>
            <w:pPr>
              <w:spacing w:after="40"/>
            </w:pPr>
            <w:r>
              <w:rPr>
                <w:sz w:val="20"/>
              </w:rPr>
              <w:t>Excellent, industry standard</w:t>
            </w:r>
          </w:p>
        </w:tc>
        <w:tc>
          <w:tcPr>
            <w:tcW w:type="dxa" w:w="3456"/>
          </w:tcPr>
          <w:p>
            <w:pPr>
              <w:spacing w:after="40"/>
            </w:pPr>
            <w:r>
              <w:rPr>
                <w:sz w:val="20"/>
              </w:rPr>
              <w:t>Rejected — billing account requirement is exactly what this system has avoided everywhere else (maps, chatbot)</w:t>
            </w:r>
          </w:p>
        </w:tc>
      </w:tr>
      <w:tr>
        <w:tc>
          <w:tcPr>
            <w:tcW w:type="dxa" w:w="3024"/>
          </w:tcPr>
          <w:p>
            <w:pPr>
              <w:spacing w:after="40"/>
            </w:pPr>
            <w:r>
              <w:rPr>
                <w:sz w:val="20"/>
              </w:rPr>
              <w:t>OSRM public demo server</w:t>
            </w:r>
          </w:p>
        </w:tc>
        <w:tc>
          <w:tcPr>
            <w:tcW w:type="dxa" w:w="3456"/>
          </w:tcPr>
          <w:p>
            <w:pPr>
              <w:spacing w:after="40"/>
            </w:pPr>
            <w:r>
              <w:rPr>
                <w:sz w:val="20"/>
              </w:rPr>
              <w:t>Free, no signup, no key</w:t>
            </w:r>
          </w:p>
        </w:tc>
        <w:tc>
          <w:tcPr>
            <w:tcW w:type="dxa" w:w="3024"/>
          </w:tcPr>
          <w:p>
            <w:pPr>
              <w:spacing w:after="40"/>
            </w:pPr>
            <w:r>
              <w:rPr>
                <w:sz w:val="20"/>
              </w:rPr>
              <w:t>Good — real OpenStreetMap road network, confirmed against the paper’s own cited figures</w:t>
            </w:r>
          </w:p>
        </w:tc>
        <w:tc>
          <w:tcPr>
            <w:tcW w:type="dxa" w:w="3456"/>
          </w:tcPr>
          <w:p>
            <w:pPr>
              <w:spacing w:after="40"/>
            </w:pPr>
            <w:r>
              <w:rPr>
                <w:sz w:val="20"/>
              </w:rPr>
              <w:t>Chosen — consistent with the Leaflet/OSM maps approach already established</w:t>
            </w:r>
          </w:p>
        </w:tc>
      </w:tr>
      <w:tr>
        <w:tc>
          <w:tcPr>
            <w:tcW w:type="dxa" w:w="3024"/>
          </w:tcPr>
          <w:p>
            <w:pPr>
              <w:spacing w:after="40"/>
            </w:pPr>
            <w:r>
              <w:rPr>
                <w:sz w:val="20"/>
              </w:rPr>
              <w:t>Self-hosted OSRM (Docker + PH extract)</w:t>
            </w:r>
          </w:p>
        </w:tc>
        <w:tc>
          <w:tcPr>
            <w:tcW w:type="dxa" w:w="3456"/>
          </w:tcPr>
          <w:p>
            <w:pPr>
              <w:spacing w:after="40"/>
            </w:pPr>
            <w:r>
              <w:rPr>
                <w:sz w:val="20"/>
              </w:rPr>
              <w:t>Free, but real setup/hosting effort</w:t>
            </w:r>
          </w:p>
        </w:tc>
        <w:tc>
          <w:tcPr>
            <w:tcW w:type="dxa" w:w="3024"/>
          </w:tcPr>
          <w:p>
            <w:pPr>
              <w:spacing w:after="40"/>
            </w:pPr>
            <w:r>
              <w:rPr>
                <w:sz w:val="20"/>
              </w:rPr>
              <w:t>Same data, no shared rate limit</w:t>
            </w:r>
          </w:p>
        </w:tc>
        <w:tc>
          <w:tcPr>
            <w:tcW w:type="dxa" w:w="3456"/>
          </w:tcPr>
          <w:p>
            <w:pPr>
              <w:spacing w:after="40"/>
            </w:pPr>
            <w:r>
              <w:rPr>
                <w:sz w:val="20"/>
              </w:rPr>
              <w:t>Considered, deferred as future work (see Ideas and Improvements below)</w:t>
            </w:r>
          </w:p>
        </w:tc>
      </w:tr>
    </w:tbl>
    <w:p/>
    <w:p>
      <w:r>
        <w:rPr>
          <w:b/>
        </w:rPr>
        <w:t xml:space="preserve">System Logic: </w:t>
      </w:r>
      <w:r>
        <w:t>For a day in the itinerary with two or more stops that have coordinates (a destination or the day’s accommodation), the ordered sequence of stop coordinates is sent to OSRM’s /route/v1/driving endpoint with overview=full&amp;geometries=geojson&amp;steps=true. OSRM returns a route geometry (a polyline to draw on the map) and a legs[].steps[] array, each step carrying a maneuver type (depart, turn, merge, roundabout, arrive, etc.), a modifier (left/right/straight), a street name, and a distance. The client-side JavaScript translates each step into a plain-English instruction (e.g. "Turn left onto Santa Ana Avenue") via a small switch statement, and draws the full route as a polyline on a Leaflet map alongside a total distance/duration summary.</w:t>
      </w:r>
    </w:p>
    <w:p>
      <w:r>
        <w:rPr>
          <w:b w:val="0"/>
          <w:i w:val="0"/>
          <w:sz w:val="22"/>
        </w:rPr>
      </w:r>
    </w:p>
    <w:p>
      <w:r>
        <w:rPr>
          <w:b w:val="0"/>
          <w:i w:val="0"/>
          <w:sz w:val="22"/>
        </w:rPr>
        <w:t>describeStep() maneuver-type → instruction mapping (route-map.blade.php):</w:t>
      </w:r>
    </w:p>
    <w:tbl>
      <w:tblPr>
        <w:tblStyle w:val="LightGrid-Accent1"/>
        <w:tblW w:type="auto" w:w="0"/>
        <w:jc w:val="center"/>
        <w:tblLook w:firstColumn="1" w:firstRow="1" w:lastColumn="0" w:lastRow="0" w:noHBand="0" w:noVBand="1" w:val="04A0"/>
      </w:tblPr>
      <w:tblGrid>
        <w:gridCol w:w="4320"/>
        <w:gridCol w:w="4320"/>
      </w:tblGrid>
      <w:tr>
        <w:tc>
          <w:tcPr>
            <w:tcW w:type="dxa" w:w="3312"/>
            <w:shd w:val="clear" w:color="auto" w:fill="2F5233"/>
          </w:tcPr>
          <w:p>
            <w:r>
              <w:rPr>
                <w:b/>
                <w:color w:val="FFFFFF"/>
              </w:rPr>
              <w:t>OSRM maneuver.type</w:t>
            </w:r>
          </w:p>
        </w:tc>
        <w:tc>
          <w:tcPr>
            <w:tcW w:type="dxa" w:w="6336"/>
            <w:shd w:val="clear" w:color="auto" w:fill="2F5233"/>
          </w:tcPr>
          <w:p>
            <w:r>
              <w:rPr>
                <w:b/>
                <w:color w:val="FFFFFF"/>
              </w:rPr>
              <w:t>Generated Instruction</w:t>
            </w:r>
          </w:p>
        </w:tc>
      </w:tr>
      <w:tr>
        <w:tc>
          <w:tcPr>
            <w:tcW w:type="dxa" w:w="3312"/>
          </w:tcPr>
          <w:p>
            <w:pPr>
              <w:spacing w:after="40"/>
            </w:pPr>
            <w:r>
              <w:rPr>
                <w:sz w:val="20"/>
              </w:rPr>
              <w:t>depart</w:t>
            </w:r>
          </w:p>
        </w:tc>
        <w:tc>
          <w:tcPr>
            <w:tcW w:type="dxa" w:w="6336"/>
          </w:tcPr>
          <w:p>
            <w:pPr>
              <w:spacing w:after="40"/>
            </w:pPr>
            <w:r>
              <w:rPr>
                <w:sz w:val="20"/>
              </w:rPr>
              <w:t>Head out toward {street name}</w:t>
            </w:r>
          </w:p>
        </w:tc>
      </w:tr>
      <w:tr>
        <w:tc>
          <w:tcPr>
            <w:tcW w:type="dxa" w:w="3312"/>
          </w:tcPr>
          <w:p>
            <w:pPr>
              <w:spacing w:after="40"/>
            </w:pPr>
            <w:r>
              <w:rPr>
                <w:sz w:val="20"/>
              </w:rPr>
              <w:t>arrive</w:t>
            </w:r>
          </w:p>
        </w:tc>
        <w:tc>
          <w:tcPr>
            <w:tcW w:type="dxa" w:w="6336"/>
          </w:tcPr>
          <w:p>
            <w:pPr>
              <w:spacing w:after="40"/>
            </w:pPr>
            <w:r>
              <w:rPr>
                <w:sz w:val="20"/>
              </w:rPr>
              <w:t>Arrive at your destination</w:t>
            </w:r>
          </w:p>
        </w:tc>
      </w:tr>
      <w:tr>
        <w:tc>
          <w:tcPr>
            <w:tcW w:type="dxa" w:w="3312"/>
          </w:tcPr>
          <w:p>
            <w:pPr>
              <w:spacing w:after="40"/>
            </w:pPr>
            <w:r>
              <w:rPr>
                <w:sz w:val="20"/>
              </w:rPr>
              <w:t>turn</w:t>
            </w:r>
          </w:p>
        </w:tc>
        <w:tc>
          <w:tcPr>
            <w:tcW w:type="dxa" w:w="6336"/>
          </w:tcPr>
          <w:p>
            <w:pPr>
              <w:spacing w:after="40"/>
            </w:pPr>
            <w:r>
              <w:rPr>
                <w:sz w:val="20"/>
              </w:rPr>
              <w:t>Turn {modifier} onto {street name}</w:t>
            </w:r>
          </w:p>
        </w:tc>
      </w:tr>
      <w:tr>
        <w:tc>
          <w:tcPr>
            <w:tcW w:type="dxa" w:w="3312"/>
          </w:tcPr>
          <w:p>
            <w:pPr>
              <w:spacing w:after="40"/>
            </w:pPr>
            <w:r>
              <w:rPr>
                <w:sz w:val="20"/>
              </w:rPr>
              <w:t>new name</w:t>
            </w:r>
          </w:p>
        </w:tc>
        <w:tc>
          <w:tcPr>
            <w:tcW w:type="dxa" w:w="6336"/>
          </w:tcPr>
          <w:p>
            <w:pPr>
              <w:spacing w:after="40"/>
            </w:pPr>
            <w:r>
              <w:rPr>
                <w:sz w:val="20"/>
              </w:rPr>
              <w:t>Continue onto {street name}</w:t>
            </w:r>
          </w:p>
        </w:tc>
      </w:tr>
      <w:tr>
        <w:tc>
          <w:tcPr>
            <w:tcW w:type="dxa" w:w="3312"/>
          </w:tcPr>
          <w:p>
            <w:pPr>
              <w:spacing w:after="40"/>
            </w:pPr>
            <w:r>
              <w:rPr>
                <w:sz w:val="20"/>
              </w:rPr>
              <w:t>merge</w:t>
            </w:r>
          </w:p>
        </w:tc>
        <w:tc>
          <w:tcPr>
            <w:tcW w:type="dxa" w:w="6336"/>
          </w:tcPr>
          <w:p>
            <w:pPr>
              <w:spacing w:after="40"/>
            </w:pPr>
            <w:r>
              <w:rPr>
                <w:sz w:val="20"/>
              </w:rPr>
              <w:t>Merge onto {street name}</w:t>
            </w:r>
          </w:p>
        </w:tc>
      </w:tr>
      <w:tr>
        <w:tc>
          <w:tcPr>
            <w:tcW w:type="dxa" w:w="3312"/>
          </w:tcPr>
          <w:p>
            <w:pPr>
              <w:spacing w:after="40"/>
            </w:pPr>
            <w:r>
              <w:rPr>
                <w:sz w:val="20"/>
              </w:rPr>
              <w:t>roundabout / rotary</w:t>
            </w:r>
          </w:p>
        </w:tc>
        <w:tc>
          <w:tcPr>
            <w:tcW w:type="dxa" w:w="6336"/>
          </w:tcPr>
          <w:p>
            <w:pPr>
              <w:spacing w:after="40"/>
            </w:pPr>
            <w:r>
              <w:rPr>
                <w:sz w:val="20"/>
              </w:rPr>
              <w:t>At the roundabout, continue onto {street name}</w:t>
            </w:r>
          </w:p>
        </w:tc>
      </w:tr>
      <w:tr>
        <w:tc>
          <w:tcPr>
            <w:tcW w:type="dxa" w:w="3312"/>
          </w:tcPr>
          <w:p>
            <w:pPr>
              <w:spacing w:after="40"/>
            </w:pPr>
            <w:r>
              <w:rPr>
                <w:sz w:val="20"/>
              </w:rPr>
              <w:t>fork</w:t>
            </w:r>
          </w:p>
        </w:tc>
        <w:tc>
          <w:tcPr>
            <w:tcW w:type="dxa" w:w="6336"/>
          </w:tcPr>
          <w:p>
            <w:pPr>
              <w:spacing w:after="40"/>
            </w:pPr>
            <w:r>
              <w:rPr>
                <w:sz w:val="20"/>
              </w:rPr>
              <w:t>Keep {modifier} onto {street name}</w:t>
            </w:r>
          </w:p>
        </w:tc>
      </w:tr>
      <w:tr>
        <w:tc>
          <w:tcPr>
            <w:tcW w:type="dxa" w:w="3312"/>
          </w:tcPr>
          <w:p>
            <w:pPr>
              <w:spacing w:after="40"/>
            </w:pPr>
            <w:r>
              <w:rPr>
                <w:sz w:val="20"/>
              </w:rPr>
              <w:t>continue</w:t>
            </w:r>
          </w:p>
        </w:tc>
        <w:tc>
          <w:tcPr>
            <w:tcW w:type="dxa" w:w="6336"/>
          </w:tcPr>
          <w:p>
            <w:pPr>
              <w:spacing w:after="40"/>
            </w:pPr>
            <w:r>
              <w:rPr>
                <w:sz w:val="20"/>
              </w:rPr>
              <w:t>Continue {modifier} onto {street name}</w:t>
            </w:r>
          </w:p>
        </w:tc>
      </w:tr>
      <w:tr>
        <w:tc>
          <w:tcPr>
            <w:tcW w:type="dxa" w:w="3312"/>
          </w:tcPr>
          <w:p>
            <w:pPr>
              <w:spacing w:after="40"/>
            </w:pPr>
            <w:r>
              <w:rPr>
                <w:sz w:val="20"/>
              </w:rPr>
              <w:t>(any other type)</w:t>
            </w:r>
          </w:p>
        </w:tc>
        <w:tc>
          <w:tcPr>
            <w:tcW w:type="dxa" w:w="6336"/>
          </w:tcPr>
          <w:p>
            <w:pPr>
              <w:spacing w:after="40"/>
            </w:pPr>
            <w:r>
              <w:rPr>
                <w:sz w:val="20"/>
              </w:rPr>
              <w:t>Continue onto {street name} (default case)</w:t>
            </w:r>
          </w:p>
        </w:tc>
      </w:tr>
    </w:tbl>
    <w:p/>
    <w:p>
      <w:r>
        <w:rPr>
          <w:b/>
        </w:rPr>
        <w:t xml:space="preserve">Technical Implementation: </w:t>
      </w:r>
      <w:r>
        <w:t>resources/views/partials/route-map.blade.php, a new reusable Blade partial parameterized by an ordered $stops array (lat/lng/label). It is included once per day in resources/views/dashboard/itinerary.blade.php, inside a native HTML &lt;details&gt;/&lt;summary&gt; disclosure element labeled "View turn-by-turn directions for Day N," so the route/directions are opt-in per day rather than rendering (and making an OSRM request for) every day unconditionally. All routing logic runs client-side via fetch() directly against the public OSRM server, following the same pattern already established by map-embed.blade.php (§3.12) rather than proxying the request through the Laravel backend.</w:t>
      </w:r>
    </w:p>
    <w:p>
      <w:r>
        <w:rPr>
          <w:b w:val="0"/>
          <w:i w:val="0"/>
          <w:sz w:val="22"/>
        </w:rPr>
      </w:r>
    </w:p>
    <w:p>
      <w:r>
        <w:rPr>
          <w:b w:val="0"/>
          <w:i w:val="0"/>
          <w:sz w:val="22"/>
        </w:rPr>
        <w:t>The exact request is a GET to https://router.project-osrm.org/route/v1/driving/{lng1,lat1;lng2,lat2;...}?overview=full&amp;geometries=geojson&amp;steps=true — note OSRM takes coordinates as longitude,latitude (GeoJSON order), the opposite of Leaflet’s latitude,longitude convention, so the partial explicitly reverses each stop when building the URL (stops.map(s =&gt; s.lng + ',' + s.lat)) and reverses it back when reading the response geometry for Leaflet (route.geometry.coordinates.map(c =&gt; [c[1], c[0]])) — a small but easy-to-get-backwards detail worth knowing if asked why the code flips coordinate order twice. If the request fails outright or OSRM responds with anything other than code: "Ok", the summary line degrades to "Turn-by-turn directions are not available right now" instead of leaving a blank panel or throwing a JavaScript error onto the page.</w:t>
      </w:r>
    </w:p>
    <w:p>
      <w:r>
        <w:rPr>
          <w:b w:val="0"/>
          <w:i w:val="0"/>
          <w:sz w:val="22"/>
        </w:rPr>
      </w:r>
    </w:p>
    <w:p>
      <w:pPr>
        <w:pStyle w:val="Heading3"/>
      </w:pPr>
      <w:r>
        <w:rPr>
          <w:color w:val="1B3A2B"/>
        </w:rPr>
        <w:t>Database Design</w:t>
      </w:r>
    </w:p>
    <w:p>
      <w:r>
        <w:rPr>
          <w:b w:val="0"/>
          <w:i w:val="0"/>
          <w:sz w:val="22"/>
        </w:rPr>
        <w:t>No schema changes of any kind were needed for this feature — it is pure presentation logic layered on top of coordinates that already exist. itinerary.blade.php builds each day’s $dayStops array by mapping over that day’s itinerary_items, resolving each item’s destination or accommodation relation and reading its already-stored latitude/longitude (the same columns used by the static GPS map pin, §3.12), filtering out any stop whose listing has no coordinates. A day only gets a "View turn-by-turn directions" disclosure at all once it has two or more stops with usable coordinates — a single-stop day, or a day whose listings are missing coordinates, correctly shows no routing panel rather than a broken one.</w:t>
      </w:r>
    </w:p>
    <w:p>
      <w:pPr>
        <w:pStyle w:val="Heading3"/>
      </w:pPr>
      <w:r>
        <w:rPr>
          <w:color w:val="1B3A2B"/>
        </w:rPr>
        <w:t>UI/UX Decisions</w:t>
      </w:r>
    </w:p>
    <w:p>
      <w:r>
        <w:rPr>
          <w:b w:val="0"/>
          <w:i w:val="0"/>
          <w:sz w:val="22"/>
        </w:rPr>
        <w:t>The route/directions panel is placed behind a native HTML &lt;details&gt;/&lt;summary&gt; element, collapsed by default, rather than always rendered open. This was a deliberate choice for two reasons: it keeps the itinerary page visually focused on the day-by-day stop list first, with routing detail available on demand rather than competing for attention immediately; and it means an OSRM request is only made for a day the tourist actually wants directions for, not for every day of the itinerary on every page load — relevant given OSRM’s public demo server is a shared, rate-limited community resource (see Ideas and Improvements below). The summary label ("View turn-by-turn directions for Day N") states exactly what expanding it will do, rather than a vaguer "Show more."</w:t>
      </w:r>
    </w:p>
    <w:p>
      <w:r>
        <w:rPr>
          <w:b w:val="0"/>
          <w:i w:val="0"/>
          <w:sz w:val="22"/>
        </w:rPr>
      </w:r>
    </w:p>
    <w:p>
      <w:r>
        <w:rPr>
          <w:b/>
        </w:rPr>
        <w:t xml:space="preserve">Problem-Solving: </w:t>
      </w:r>
      <w:r>
        <w:t>Wrapping the route/directions in a collapsed &lt;details&gt; element (closed by default, display:none in that state) created a known Leaflet fragility: Leaflet measures its container’s pixel dimensions at the moment L.map() is called, and a 0–0-sized hidden container leads to an incorrectly laid-out, often gray/broken map even after the container later becomes visible. This was caught during verification, not left to be discovered by a user, by deliberately testing what happens the first time a collapsed panel is opened, rather than assuming Leaflet would "just work." Rather than waiting to see the bug manifest, a toggle event listener was added on the enclosing &lt;details&gt; element that calls map.invalidateSize() and re-fits the map bounds a short delay after the panel opens — a targeted, well-documented preemptive fix, added before the fragility could actually cause a visible problem for a real user.</w:t>
      </w:r>
    </w:p>
    <w:p>
      <w:r>
        <w:rPr>
          <w:b w:val="0"/>
          <w:i w:val="0"/>
          <w:sz w:val="22"/>
        </w:rPr>
      </w:r>
    </w:p>
    <w:p>
      <w:r>
        <w:rPr>
          <w:b/>
        </w:rPr>
        <w:t xml:space="preserve">Security: </w:t>
      </w:r>
      <w:r>
        <w:t>No API key or credential is involved (OSRM’s public demo endpoint requires none), so there is nothing to protect here beyond the general CSRF/validation posture already applied to the itinerary page itself.</w:t>
      </w:r>
    </w:p>
    <w:p>
      <w:r>
        <w:rPr>
          <w:b w:val="0"/>
          <w:i w:val="0"/>
          <w:sz w:val="22"/>
        </w:rPr>
      </w:r>
    </w:p>
    <w:p>
      <w:r>
        <w:rPr>
          <w:b/>
        </w:rPr>
        <w:t xml:space="preserve">Ideas and Improvements: </w:t>
      </w:r>
      <w:r>
        <w:t>Required: driving-mode turn-by-turn directions between an itinerary day’s stops (done). Optional: OSRM’s public demo server has no formal uptime guarantee, since it is a shared, rate-limited community resource — a self-hosted OSRM instance (Docker + a Philippines OSM extract) would remove that dependency entirely but is a meaningfully heavier operational commitment than this capstone’s scope calls for, so it is recorded as future work, not attempted. Future: walking/cycling routing profiles (OSRM supports both) were not exposed in the UI, only driving.</w:t>
      </w:r>
    </w:p>
    <w:p>
      <w:r>
        <w:rPr>
          <w:b w:val="0"/>
          <w:i w:val="0"/>
          <w:sz w:val="22"/>
        </w:rPr>
      </w:r>
    </w:p>
    <w:p>
      <w:pPr>
        <w:pStyle w:val="Heading3"/>
      </w:pPr>
      <w:r>
        <w:rPr>
          <w:color w:val="1B3A2B"/>
        </w:rPr>
        <w:t>Worked Example</w:t>
      </w:r>
    </w:p>
    <w:p>
      <w:r>
        <w:rPr>
          <w:b w:val="0"/>
          <w:i w:val="0"/>
          <w:sz w:val="22"/>
        </w:rPr>
        <w:t>Traced end to end for Day 1 of a real generated itinerary (two stops: a destination in the morning, an accommodation Check-in), reusing the actual figures recorded during testing below.</w:t>
      </w:r>
    </w:p>
    <w:p>
      <w:pPr>
        <w:pStyle w:val="ListNumber"/>
      </w:pPr>
      <w:r>
        <w:rPr>
          <w:b/>
        </w:rPr>
        <w:t xml:space="preserve">Build stops → </w:t>
      </w:r>
      <w:r>
        <w:t>itinerary.blade.php filters Day 1’s itinerary_items down to those with a resolvable listing and stored coordinates, producing $dayStops = [{lat, lng, label: destination name}, {lat, lng, label: accommodation name}]. Since count($dayStops) &gt;= 2, the "View turn-by-turn directions for Day 1" disclosure is rendered.</w:t>
      </w:r>
    </w:p>
    <w:p>
      <w:pPr>
        <w:pStyle w:val="ListNumber"/>
      </w:pPr>
      <w:r>
        <w:rPr>
          <w:b/>
        </w:rPr>
        <w:t xml:space="preserve">Panel opens → </w:t>
      </w:r>
      <w:r>
        <w:t>the tourist clicks the summary; the &lt;details&gt; toggle event fires, Leaflet initializes into the now-visible container, and route-map.blade.php builds the OSRM URL by joining the two stops as lng,lat pairs separated by a semicolon.</w:t>
      </w:r>
    </w:p>
    <w:p>
      <w:pPr>
        <w:pStyle w:val="ListNumber"/>
      </w:pPr>
      <w:r>
        <w:rPr>
          <w:b/>
        </w:rPr>
        <w:t xml:space="preserve">Request → </w:t>
      </w:r>
      <w:r>
        <w:t>the browser fetches that URL directly (no Laravel backend involved) and receives code: "Ok" with one route.</w:t>
      </w:r>
    </w:p>
    <w:p>
      <w:pPr>
        <w:pStyle w:val="ListNumber"/>
      </w:pPr>
      <w:r>
        <w:rPr>
          <w:b/>
        </w:rPr>
        <w:t xml:space="preserve">Render route → </w:t>
      </w:r>
      <w:r>
        <w:t>route.geometry.coordinates (an array of [lng, lat] pairs) is reversed pairwise to [lat, lng] and drawn as an L.polyline on the map; route.distance and route.duration are formatted into the summary line → "Approx. 24.3 km · 72 min driving time (via OpenStreetMap routing)."</w:t>
      </w:r>
    </w:p>
    <w:p>
      <w:pPr>
        <w:pStyle w:val="ListNumber"/>
      </w:pPr>
      <w:r>
        <w:rPr>
          <w:b/>
        </w:rPr>
        <w:t xml:space="preserve">Render steps → </w:t>
      </w:r>
      <w:r>
        <w:t>each of route.legs[0].steps (33 steps for this particular day) is passed through describeStep() and appended as a numbered &lt;li&gt;, e.g. "Turn right onto J.P. Laurel Avenue (1.2 km)," building the full plain-English direction list beneath the map.</w:t>
      </w:r>
    </w:p>
    <w:p>
      <w:r>
        <w:rPr>
          <w:b/>
        </w:rPr>
        <w:t xml:space="preserve">Testing: </w:t>
      </w:r>
      <w:r>
        <w:t>Verified in-browser as a logged-in tourist across three separate days of a real generated itinerary, each with a different number of stops: Day 1 returned 24.3km / 72 minutes across 33 steps, Day 2 returned 50.5km / 87 minutes across 33 steps, and Day 3 returned 36.3km / 55 minutes across 16 steps. Map tile count, container dimensions, and rendered polyline count were all checked directly (not just "does it look right") to confirm the map genuinely rendered rather than silently failing, and this check was repeated after the invalidateSize() fix specifically to confirm the fix worked, not just that the underlying route data was correct. Zero console errors were logged across all three days tested.</w:t>
      </w:r>
    </w:p>
    <w:p>
      <w:r>
        <w:br w:type="page"/>
      </w:r>
    </w:p>
    <w:p>
      <w:pPr>
        <w:pStyle w:val="Heading1"/>
      </w:pPr>
      <w:r>
        <w:rPr>
          <w:color w:val="1B3A2B"/>
        </w:rPr>
        <w:t>Part 4: Database Design (Consolidated)</w:t>
      </w:r>
    </w:p>
    <w:p>
      <w:r>
        <w:rPr>
          <w:b w:val="0"/>
          <w:i w:val="0"/>
          <w:sz w:val="22"/>
        </w:rPr>
        <w:t>Per-table field lists are in “ExploreDVO_Implementation_Changes.docx” (which cross-checks every table against the paper’s Tables 13–44). This section instead documents the design principles applied when deciding whether and how to change the schema, so the reasoning behind each addition is in one place.</w:t>
      </w:r>
    </w:p>
    <w:p>
      <w:pPr>
        <w:pStyle w:val="ListBullet"/>
      </w:pPr>
      <w:r>
        <w:rPr>
          <w:b/>
        </w:rPr>
        <w:t xml:space="preserve">Reuse an existing pattern before inventing a new one — </w:t>
      </w:r>
      <w:r>
        <w:t>every new table added during development (listing_photos, exit_survey_visits, exit_survey_activities, tour_operators) was checked against the existing schema first; three of the four reused the existing polymorphic listing_kind/listing_id pattern instead of inventing a new join strategy.</w:t>
      </w:r>
    </w:p>
    <w:p>
      <w:pPr>
        <w:pStyle w:val="ListBullet"/>
      </w:pPr>
      <w:r>
        <w:rPr>
          <w:b/>
        </w:rPr>
        <w:t xml:space="preserve">Prefer non-destructive schema changes — </w:t>
      </w:r>
      <w:r>
        <w:t>archived_at (soft-archive) was chosen over deleting rows for every archivable listing type, since reviews, photos, and accreditation history are treated as data worth keeping even after a listing is archived.</w:t>
      </w:r>
    </w:p>
    <w:p>
      <w:pPr>
        <w:pStyle w:val="ListBullet"/>
      </w:pPr>
      <w:r>
        <w:rPr>
          <w:b/>
        </w:rPr>
        <w:t xml:space="preserve">New columns only when a real requirement needs them — </w:t>
      </w:r>
      <w:r>
        <w:t>every new nullable column added to an existing table (travel_purpose, visitor_type, latitude, longitude, owner_reply, etc.) was added because a specific requirement or a specific paper formula needed it to be computable, not speculatively.</w:t>
      </w:r>
    </w:p>
    <w:p>
      <w:pPr>
        <w:pStyle w:val="ListBullet"/>
      </w:pPr>
      <w:r>
        <w:rPr>
          <w:b/>
        </w:rPr>
        <w:t xml:space="preserve">Respect existing schema constraints where reasonably possible — </w:t>
      </w:r>
      <w:r>
        <w:t>when the schema genuinely could not support a needed feature (the itinerary_items table has no restaurant/souvenir_center/package foreign keys), the feature was built to respect that constraint (using the note text field instead) rather than requesting another migration for a fourth AI-development-phase feature.</w:t>
      </w:r>
    </w:p>
    <w:p>
      <w:pPr>
        <w:pStyle w:val="Heading2"/>
      </w:pPr>
      <w:r>
        <w:rPr>
          <w:color w:val="1B3A2B"/>
        </w:rPr>
        <w:t>4.1 Complete List of Schema Additions (Chronological)</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color="auto" w:fill="2F5233"/>
          </w:tcPr>
          <w:p>
            <w:r>
              <w:rPr>
                <w:b/>
                <w:color w:val="FFFFFF"/>
              </w:rPr>
              <w:t>Table/Column</w:t>
            </w:r>
          </w:p>
        </w:tc>
        <w:tc>
          <w:tcPr>
            <w:tcW w:type="dxa" w:w="2592"/>
            <w:shd w:val="clear" w:color="auto" w:fill="2F5233"/>
          </w:tcPr>
          <w:p>
            <w:r>
              <w:rPr>
                <w:b/>
                <w:color w:val="FFFFFF"/>
              </w:rPr>
              <w:t>Type of Change</w:t>
            </w:r>
          </w:p>
        </w:tc>
        <w:tc>
          <w:tcPr>
            <w:tcW w:type="dxa" w:w="3024"/>
            <w:shd w:val="clear" w:color="auto" w:fill="2F5233"/>
          </w:tcPr>
          <w:p>
            <w:r>
              <w:rPr>
                <w:b/>
                <w:color w:val="FFFFFF"/>
              </w:rPr>
              <w:t>Added During</w:t>
            </w:r>
          </w:p>
        </w:tc>
      </w:tr>
      <w:tr>
        <w:tc>
          <w:tcPr>
            <w:tcW w:type="dxa" w:w="3744"/>
          </w:tcPr>
          <w:p>
            <w:pPr>
              <w:spacing w:after="40"/>
            </w:pPr>
            <w:r>
              <w:rPr>
                <w:sz w:val="20"/>
              </w:rPr>
              <w:t>listing_photos</w:t>
            </w:r>
          </w:p>
        </w:tc>
        <w:tc>
          <w:tcPr>
            <w:tcW w:type="dxa" w:w="2592"/>
          </w:tcPr>
          <w:p>
            <w:pPr>
              <w:spacing w:after="40"/>
            </w:pPr>
            <w:r>
              <w:rPr>
                <w:sz w:val="20"/>
              </w:rPr>
              <w:t>New table</w:t>
            </w:r>
          </w:p>
        </w:tc>
        <w:tc>
          <w:tcPr>
            <w:tcW w:type="dxa" w:w="3024"/>
          </w:tcPr>
          <w:p>
            <w:pPr>
              <w:spacing w:after="40"/>
            </w:pPr>
            <w:r>
              <w:rPr>
                <w:sz w:val="20"/>
              </w:rPr>
              <w:t>Multi-photo gallery, §3.4</w:t>
            </w:r>
          </w:p>
        </w:tc>
      </w:tr>
      <w:tr>
        <w:tc>
          <w:tcPr>
            <w:tcW w:type="dxa" w:w="3744"/>
          </w:tcPr>
          <w:p>
            <w:pPr>
              <w:spacing w:after="40"/>
            </w:pPr>
            <w:r>
              <w:rPr>
                <w:sz w:val="20"/>
              </w:rPr>
              <w:t>archived_at (5 listing tables)</w:t>
            </w:r>
          </w:p>
        </w:tc>
        <w:tc>
          <w:tcPr>
            <w:tcW w:type="dxa" w:w="2592"/>
          </w:tcPr>
          <w:p>
            <w:pPr>
              <w:spacing w:after="40"/>
            </w:pPr>
            <w:r>
              <w:rPr>
                <w:sz w:val="20"/>
              </w:rPr>
              <w:t>New column</w:t>
            </w:r>
          </w:p>
        </w:tc>
        <w:tc>
          <w:tcPr>
            <w:tcW w:type="dxa" w:w="3024"/>
          </w:tcPr>
          <w:p>
            <w:pPr>
              <w:spacing w:after="40"/>
            </w:pPr>
            <w:r>
              <w:rPr>
                <w:sz w:val="20"/>
              </w:rPr>
              <w:t>Admin listing management, §3.5</w:t>
            </w:r>
          </w:p>
        </w:tc>
      </w:tr>
      <w:tr>
        <w:tc>
          <w:tcPr>
            <w:tcW w:type="dxa" w:w="3744"/>
          </w:tcPr>
          <w:p>
            <w:pPr>
              <w:spacing w:after="40"/>
            </w:pPr>
            <w:r>
              <w:rPr>
                <w:sz w:val="20"/>
              </w:rPr>
              <w:t>exit_surveys.residency_type/visitor_type/origin</w:t>
            </w:r>
          </w:p>
        </w:tc>
        <w:tc>
          <w:tcPr>
            <w:tcW w:type="dxa" w:w="2592"/>
          </w:tcPr>
          <w:p>
            <w:pPr>
              <w:spacing w:after="40"/>
            </w:pPr>
            <w:r>
              <w:rPr>
                <w:sz w:val="20"/>
              </w:rPr>
              <w:t>New columns</w:t>
            </w:r>
          </w:p>
        </w:tc>
        <w:tc>
          <w:tcPr>
            <w:tcW w:type="dxa" w:w="3024"/>
          </w:tcPr>
          <w:p>
            <w:pPr>
              <w:spacing w:after="40"/>
            </w:pPr>
            <w:r>
              <w:rPr>
                <w:sz w:val="20"/>
              </w:rPr>
              <w:t>Exit Survey extension, §3.8</w:t>
            </w:r>
          </w:p>
        </w:tc>
      </w:tr>
      <w:tr>
        <w:tc>
          <w:tcPr>
            <w:tcW w:type="dxa" w:w="3744"/>
          </w:tcPr>
          <w:p>
            <w:pPr>
              <w:spacing w:after="40"/>
            </w:pPr>
            <w:r>
              <w:rPr>
                <w:sz w:val="20"/>
              </w:rPr>
              <w:t>exit_survey_visits, exit_survey_activities</w:t>
            </w:r>
          </w:p>
        </w:tc>
        <w:tc>
          <w:tcPr>
            <w:tcW w:type="dxa" w:w="2592"/>
          </w:tcPr>
          <w:p>
            <w:pPr>
              <w:spacing w:after="40"/>
            </w:pPr>
            <w:r>
              <w:rPr>
                <w:sz w:val="20"/>
              </w:rPr>
              <w:t>New tables</w:t>
            </w:r>
          </w:p>
        </w:tc>
        <w:tc>
          <w:tcPr>
            <w:tcW w:type="dxa" w:w="3024"/>
          </w:tcPr>
          <w:p>
            <w:pPr>
              <w:spacing w:after="40"/>
            </w:pPr>
            <w:r>
              <w:rPr>
                <w:sz w:val="20"/>
              </w:rPr>
              <w:t>Exit Survey extension, §3.8</w:t>
            </w:r>
          </w:p>
        </w:tc>
      </w:tr>
      <w:tr>
        <w:tc>
          <w:tcPr>
            <w:tcW w:type="dxa" w:w="3744"/>
          </w:tcPr>
          <w:p>
            <w:pPr>
              <w:spacing w:after="40"/>
            </w:pPr>
            <w:r>
              <w:rPr>
                <w:sz w:val="20"/>
              </w:rPr>
              <w:t>tourist_preferences.travel_purpose/visitor_type</w:t>
            </w:r>
          </w:p>
        </w:tc>
        <w:tc>
          <w:tcPr>
            <w:tcW w:type="dxa" w:w="2592"/>
          </w:tcPr>
          <w:p>
            <w:pPr>
              <w:spacing w:after="40"/>
            </w:pPr>
            <w:r>
              <w:rPr>
                <w:sz w:val="20"/>
              </w:rPr>
              <w:t>New columns</w:t>
            </w:r>
          </w:p>
        </w:tc>
        <w:tc>
          <w:tcPr>
            <w:tcW w:type="dxa" w:w="3024"/>
          </w:tcPr>
          <w:p>
            <w:pPr>
              <w:spacing w:after="40"/>
            </w:pPr>
            <w:r>
              <w:rPr>
                <w:sz w:val="20"/>
              </w:rPr>
              <w:t>Preference survey, §3.7</w:t>
            </w:r>
          </w:p>
        </w:tc>
      </w:tr>
      <w:tr>
        <w:tc>
          <w:tcPr>
            <w:tcW w:type="dxa" w:w="3744"/>
          </w:tcPr>
          <w:p>
            <w:pPr>
              <w:spacing w:after="40"/>
            </w:pPr>
            <w:r>
              <w:rPr>
                <w:sz w:val="20"/>
              </w:rPr>
              <w:t>exit_surveys.travel_purpose/actual_days_stayed</w:t>
            </w:r>
          </w:p>
        </w:tc>
        <w:tc>
          <w:tcPr>
            <w:tcW w:type="dxa" w:w="2592"/>
          </w:tcPr>
          <w:p>
            <w:pPr>
              <w:spacing w:after="40"/>
            </w:pPr>
            <w:r>
              <w:rPr>
                <w:sz w:val="20"/>
              </w:rPr>
              <w:t>New columns</w:t>
            </w:r>
          </w:p>
        </w:tc>
        <w:tc>
          <w:tcPr>
            <w:tcW w:type="dxa" w:w="3024"/>
          </w:tcPr>
          <w:p>
            <w:pPr>
              <w:spacing w:after="40"/>
            </w:pPr>
            <w:r>
              <w:rPr>
                <w:sz w:val="20"/>
              </w:rPr>
              <w:t>Exit Survey extension, §3.8</w:t>
            </w:r>
          </w:p>
        </w:tc>
      </w:tr>
      <w:tr>
        <w:tc>
          <w:tcPr>
            <w:tcW w:type="dxa" w:w="3744"/>
          </w:tcPr>
          <w:p>
            <w:pPr>
              <w:spacing w:after="40"/>
            </w:pPr>
            <w:r>
              <w:rPr>
                <w:sz w:val="20"/>
              </w:rPr>
              <w:t>accommodations/packages/souvenir_centers.latitude/longitude</w:t>
            </w:r>
          </w:p>
        </w:tc>
        <w:tc>
          <w:tcPr>
            <w:tcW w:type="dxa" w:w="2592"/>
          </w:tcPr>
          <w:p>
            <w:pPr>
              <w:spacing w:after="40"/>
            </w:pPr>
            <w:r>
              <w:rPr>
                <w:sz w:val="20"/>
              </w:rPr>
              <w:t>New columns</w:t>
            </w:r>
          </w:p>
        </w:tc>
        <w:tc>
          <w:tcPr>
            <w:tcW w:type="dxa" w:w="3024"/>
          </w:tcPr>
          <w:p>
            <w:pPr>
              <w:spacing w:after="40"/>
            </w:pPr>
            <w:r>
              <w:rPr>
                <w:sz w:val="20"/>
              </w:rPr>
              <w:t>GPS maps, §3.12</w:t>
            </w:r>
          </w:p>
        </w:tc>
      </w:tr>
      <w:tr>
        <w:tc>
          <w:tcPr>
            <w:tcW w:type="dxa" w:w="3744"/>
          </w:tcPr>
          <w:p>
            <w:pPr>
              <w:spacing w:after="40"/>
            </w:pPr>
            <w:r>
              <w:rPr>
                <w:sz w:val="20"/>
              </w:rPr>
              <w:t>reviews.owner_reply/owner_replied_at</w:t>
            </w:r>
          </w:p>
        </w:tc>
        <w:tc>
          <w:tcPr>
            <w:tcW w:type="dxa" w:w="2592"/>
          </w:tcPr>
          <w:p>
            <w:pPr>
              <w:spacing w:after="40"/>
            </w:pPr>
            <w:r>
              <w:rPr>
                <w:sz w:val="20"/>
              </w:rPr>
              <w:t>New columns</w:t>
            </w:r>
          </w:p>
        </w:tc>
        <w:tc>
          <w:tcPr>
            <w:tcW w:type="dxa" w:w="3024"/>
          </w:tcPr>
          <w:p>
            <w:pPr>
              <w:spacing w:after="40"/>
            </w:pPr>
            <w:r>
              <w:rPr>
                <w:sz w:val="20"/>
              </w:rPr>
              <w:t>Owner replies, §3.10</w:t>
            </w:r>
          </w:p>
        </w:tc>
      </w:tr>
      <w:tr>
        <w:tc>
          <w:tcPr>
            <w:tcW w:type="dxa" w:w="3744"/>
          </w:tcPr>
          <w:p>
            <w:pPr>
              <w:spacing w:after="40"/>
            </w:pPr>
            <w:r>
              <w:rPr>
                <w:sz w:val="20"/>
              </w:rPr>
              <w:t>tour_operators</w:t>
            </w:r>
          </w:p>
        </w:tc>
        <w:tc>
          <w:tcPr>
            <w:tcW w:type="dxa" w:w="2592"/>
          </w:tcPr>
          <w:p>
            <w:pPr>
              <w:spacing w:after="40"/>
            </w:pPr>
            <w:r>
              <w:rPr>
                <w:sz w:val="20"/>
              </w:rPr>
              <w:t>New table</w:t>
            </w:r>
          </w:p>
        </w:tc>
        <w:tc>
          <w:tcPr>
            <w:tcW w:type="dxa" w:w="3024"/>
          </w:tcPr>
          <w:p>
            <w:pPr>
              <w:spacing w:after="40"/>
            </w:pPr>
            <w:r>
              <w:rPr>
                <w:sz w:val="20"/>
              </w:rPr>
              <w:t>Tour Operators, §3.15</w:t>
            </w:r>
          </w:p>
        </w:tc>
      </w:tr>
      <w:tr>
        <w:tc>
          <w:tcPr>
            <w:tcW w:type="dxa" w:w="3744"/>
          </w:tcPr>
          <w:p>
            <w:pPr>
              <w:spacing w:after="40"/>
            </w:pPr>
            <w:r>
              <w:rPr>
                <w:sz w:val="20"/>
              </w:rPr>
              <w:t>packages.tour_operator_id</w:t>
            </w:r>
          </w:p>
        </w:tc>
        <w:tc>
          <w:tcPr>
            <w:tcW w:type="dxa" w:w="2592"/>
          </w:tcPr>
          <w:p>
            <w:pPr>
              <w:spacing w:after="40"/>
            </w:pPr>
            <w:r>
              <w:rPr>
                <w:sz w:val="20"/>
              </w:rPr>
              <w:t>New column</w:t>
            </w:r>
          </w:p>
        </w:tc>
        <w:tc>
          <w:tcPr>
            <w:tcW w:type="dxa" w:w="3024"/>
          </w:tcPr>
          <w:p>
            <w:pPr>
              <w:spacing w:after="40"/>
            </w:pPr>
            <w:r>
              <w:rPr>
                <w:sz w:val="20"/>
              </w:rPr>
              <w:t>Tour Operators, §3.15</w:t>
            </w:r>
          </w:p>
        </w:tc>
      </w:tr>
      <w:tr>
        <w:tc>
          <w:tcPr>
            <w:tcW w:type="dxa" w:w="3744"/>
          </w:tcPr>
          <w:p>
            <w:pPr>
              <w:spacing w:after="40"/>
            </w:pPr>
            <w:r>
              <w:rPr>
                <w:sz w:val="20"/>
              </w:rPr>
              <w:t>destination_tags (kind="amenity" rows)</w:t>
            </w:r>
          </w:p>
        </w:tc>
        <w:tc>
          <w:tcPr>
            <w:tcW w:type="dxa" w:w="2592"/>
          </w:tcPr>
          <w:p>
            <w:pPr>
              <w:spacing w:after="40"/>
            </w:pPr>
            <w:r>
              <w:rPr>
                <w:sz w:val="20"/>
              </w:rPr>
              <w:t>New data, no schema change</w:t>
            </w:r>
          </w:p>
        </w:tc>
        <w:tc>
          <w:tcPr>
            <w:tcW w:type="dxa" w:w="3024"/>
          </w:tcPr>
          <w:p>
            <w:pPr>
              <w:spacing w:after="40"/>
            </w:pPr>
            <w:r>
              <w:rPr>
                <w:sz w:val="20"/>
              </w:rPr>
              <w:t>Recommendation seeding, §3.16</w:t>
            </w:r>
          </w:p>
        </w:tc>
      </w:tr>
    </w:tbl>
    <w:p/>
    <w:p>
      <w:r>
        <w:br w:type="page"/>
      </w:r>
    </w:p>
    <w:p>
      <w:pPr>
        <w:pStyle w:val="Heading1"/>
      </w:pPr>
      <w:r>
        <w:rPr>
          <w:color w:val="1B3A2B"/>
        </w:rPr>
        <w:t>Part 5: Security (Consolidated)</w:t>
      </w:r>
    </w:p>
    <w:p>
      <w:r>
        <w:rPr>
          <w:b w:val="0"/>
          <w:i w:val="0"/>
          <w:sz w:val="22"/>
        </w:rPr>
        <w:t>Security decisions are documented per-module in Part 3 where they are specific to that module; this section consolidates the security measures that apply across the whole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2F5233"/>
          </w:tcPr>
          <w:p>
            <w:r>
              <w:rPr>
                <w:b/>
                <w:color w:val="FFFFFF"/>
              </w:rPr>
              <w:t>Concern</w:t>
            </w:r>
          </w:p>
        </w:tc>
        <w:tc>
          <w:tcPr>
            <w:tcW w:type="dxa" w:w="5904"/>
            <w:shd w:val="clear" w:color="auto" w:fill="2F5233"/>
          </w:tcPr>
          <w:p>
            <w:r>
              <w:rPr>
                <w:b/>
                <w:color w:val="FFFFFF"/>
              </w:rPr>
              <w:t>Measure</w:t>
            </w:r>
          </w:p>
        </w:tc>
        <w:tc>
          <w:tcPr>
            <w:tcW w:type="dxa" w:w="1440"/>
            <w:shd w:val="clear" w:color="auto" w:fill="2F5233"/>
          </w:tcPr>
          <w:p>
            <w:r>
              <w:rPr>
                <w:b/>
                <w:color w:val="FFFFFF"/>
              </w:rPr>
              <w:t>Where</w:t>
            </w:r>
          </w:p>
        </w:tc>
      </w:tr>
      <w:tr>
        <w:tc>
          <w:tcPr>
            <w:tcW w:type="dxa" w:w="2016"/>
          </w:tcPr>
          <w:p>
            <w:pPr>
              <w:spacing w:after="40"/>
            </w:pPr>
            <w:r>
              <w:rPr>
                <w:sz w:val="20"/>
              </w:rPr>
              <w:t>Authentication</w:t>
            </w:r>
          </w:p>
        </w:tc>
        <w:tc>
          <w:tcPr>
            <w:tcW w:type="dxa" w:w="5904"/>
          </w:tcPr>
          <w:p>
            <w:pPr>
              <w:spacing w:after="40"/>
            </w:pPr>
            <w:r>
              <w:rPr>
                <w:sz w:val="20"/>
              </w:rPr>
              <w:t>Three separate Laravel guards (tourist/establishment/admin), each with its own bcrypt-hashed password_hash column.</w:t>
            </w:r>
          </w:p>
        </w:tc>
        <w:tc>
          <w:tcPr>
            <w:tcW w:type="dxa" w:w="1440"/>
          </w:tcPr>
          <w:p>
            <w:pPr>
              <w:spacing w:after="40"/>
            </w:pPr>
            <w:r>
              <w:rPr>
                <w:sz w:val="20"/>
              </w:rPr>
              <w:t>§3.1</w:t>
            </w:r>
          </w:p>
        </w:tc>
      </w:tr>
      <w:tr>
        <w:tc>
          <w:tcPr>
            <w:tcW w:type="dxa" w:w="2016"/>
          </w:tcPr>
          <w:p>
            <w:pPr>
              <w:spacing w:after="40"/>
            </w:pPr>
            <w:r>
              <w:rPr>
                <w:sz w:val="20"/>
              </w:rPr>
              <w:t>Authorization</w:t>
            </w:r>
          </w:p>
        </w:tc>
        <w:tc>
          <w:tcPr>
            <w:tcW w:type="dxa" w:w="5904"/>
          </w:tcPr>
          <w:p>
            <w:pPr>
              <w:spacing w:after="40"/>
            </w:pPr>
            <w:r>
              <w:rPr>
                <w:sz w:val="20"/>
              </w:rPr>
              <w:t>Route-level middleware (auth:{guard}) scopes every protected route to exactly one actor type; reply/edit actions further scope to the specific establishment that owns the resource.</w:t>
            </w:r>
          </w:p>
        </w:tc>
        <w:tc>
          <w:tcPr>
            <w:tcW w:type="dxa" w:w="1440"/>
          </w:tcPr>
          <w:p>
            <w:pPr>
              <w:spacing w:after="40"/>
            </w:pPr>
            <w:r>
              <w:rPr>
                <w:sz w:val="20"/>
              </w:rPr>
              <w:t>§3.1, §3.10</w:t>
            </w:r>
          </w:p>
        </w:tc>
      </w:tr>
      <w:tr>
        <w:tc>
          <w:tcPr>
            <w:tcW w:type="dxa" w:w="2016"/>
          </w:tcPr>
          <w:p>
            <w:pPr>
              <w:spacing w:after="40"/>
            </w:pPr>
            <w:r>
              <w:rPr>
                <w:sz w:val="20"/>
              </w:rPr>
              <w:t>CSRF protection</w:t>
            </w:r>
          </w:p>
        </w:tc>
        <w:tc>
          <w:tcPr>
            <w:tcW w:type="dxa" w:w="5904"/>
          </w:tcPr>
          <w:p>
            <w:pPr>
              <w:spacing w:after="40"/>
            </w:pPr>
            <w:r>
              <w:rPr>
                <w:sz w:val="20"/>
              </w:rPr>
              <w:t>Laravel's default VerifyCsrfToken middleware on every state-changing form; AJAX requests (chatbot) send the token via the X-CSRF-TOKEN header from a &lt;meta name="csrf-token"&gt; tag.</w:t>
            </w:r>
          </w:p>
        </w:tc>
        <w:tc>
          <w:tcPr>
            <w:tcW w:type="dxa" w:w="1440"/>
          </w:tcPr>
          <w:p>
            <w:pPr>
              <w:spacing w:after="40"/>
            </w:pPr>
            <w:r>
              <w:rPr>
                <w:sz w:val="20"/>
              </w:rPr>
              <w:t>§3.20</w:t>
            </w:r>
          </w:p>
        </w:tc>
      </w:tr>
      <w:tr>
        <w:tc>
          <w:tcPr>
            <w:tcW w:type="dxa" w:w="2016"/>
          </w:tcPr>
          <w:p>
            <w:pPr>
              <w:spacing w:after="40"/>
            </w:pPr>
            <w:r>
              <w:rPr>
                <w:sz w:val="20"/>
              </w:rPr>
              <w:t>Input validation</w:t>
            </w:r>
          </w:p>
        </w:tc>
        <w:tc>
          <w:tcPr>
            <w:tcW w:type="dxa" w:w="5904"/>
          </w:tcPr>
          <w:p>
            <w:pPr>
              <w:spacing w:after="40"/>
            </w:pPr>
            <w:r>
              <w:rPr>
                <w:sz w:val="20"/>
              </w:rPr>
              <w:t>Every controller accepting user input validates via Laravel Form Request rules (type, length, allowed-value lists) before touching the database.</w:t>
            </w:r>
          </w:p>
        </w:tc>
        <w:tc>
          <w:tcPr>
            <w:tcW w:type="dxa" w:w="1440"/>
          </w:tcPr>
          <w:p>
            <w:pPr>
              <w:spacing w:after="40"/>
            </w:pPr>
            <w:r>
              <w:rPr>
                <w:sz w:val="20"/>
              </w:rPr>
              <w:t>All modules</w:t>
            </w:r>
          </w:p>
        </w:tc>
      </w:tr>
      <w:tr>
        <w:tc>
          <w:tcPr>
            <w:tcW w:type="dxa" w:w="2016"/>
          </w:tcPr>
          <w:p>
            <w:pPr>
              <w:spacing w:after="40"/>
            </w:pPr>
            <w:r>
              <w:rPr>
                <w:sz w:val="20"/>
              </w:rPr>
              <w:t>Output escaping</w:t>
            </w:r>
          </w:p>
        </w:tc>
        <w:tc>
          <w:tcPr>
            <w:tcW w:type="dxa" w:w="5904"/>
          </w:tcPr>
          <w:p>
            <w:pPr>
              <w:spacing w:after="40"/>
            </w:pPr>
            <w:r>
              <w:rPr>
                <w:sz w:val="20"/>
              </w:rPr>
              <w:t>Blade's {{ }} syntax HTML-escapes by default everywhere except the few places raw HTML is deliberately needed (e.g. the chatbot widget's link-ification of URLs, which manually escapes &amp; &lt; &gt; before re-inserting anchor tags) — preventing stored/reflected XSS from user-submitted text (reviews, comments, chatbot messages).</w:t>
            </w:r>
          </w:p>
        </w:tc>
        <w:tc>
          <w:tcPr>
            <w:tcW w:type="dxa" w:w="1440"/>
          </w:tcPr>
          <w:p>
            <w:pPr>
              <w:spacing w:after="40"/>
            </w:pPr>
            <w:r>
              <w:rPr>
                <w:sz w:val="20"/>
              </w:rPr>
              <w:t>§3.20</w:t>
            </w:r>
          </w:p>
        </w:tc>
      </w:tr>
      <w:tr>
        <w:tc>
          <w:tcPr>
            <w:tcW w:type="dxa" w:w="2016"/>
          </w:tcPr>
          <w:p>
            <w:pPr>
              <w:spacing w:after="40"/>
            </w:pPr>
            <w:r>
              <w:rPr>
                <w:sz w:val="20"/>
              </w:rPr>
              <w:t>Secrets management</w:t>
            </w:r>
          </w:p>
        </w:tc>
        <w:tc>
          <w:tcPr>
            <w:tcW w:type="dxa" w:w="5904"/>
          </w:tcPr>
          <w:p>
            <w:pPr>
              <w:spacing w:after="40"/>
            </w:pPr>
            <w:r>
              <w:rPr>
                <w:sz w:val="20"/>
              </w:rPr>
              <w:t>API keys (Groq) live in .env, which is gitignored and never committed to version control.</w:t>
            </w:r>
          </w:p>
        </w:tc>
        <w:tc>
          <w:tcPr>
            <w:tcW w:type="dxa" w:w="1440"/>
          </w:tcPr>
          <w:p>
            <w:pPr>
              <w:spacing w:after="40"/>
            </w:pPr>
            <w:r>
              <w:rPr>
                <w:sz w:val="20"/>
              </w:rPr>
              <w:t>§3.20</w:t>
            </w:r>
          </w:p>
        </w:tc>
      </w:tr>
      <w:tr>
        <w:tc>
          <w:tcPr>
            <w:tcW w:type="dxa" w:w="2016"/>
          </w:tcPr>
          <w:p>
            <w:pPr>
              <w:spacing w:after="40"/>
            </w:pPr>
            <w:r>
              <w:rPr>
                <w:sz w:val="20"/>
              </w:rPr>
              <w:t>Rate limiting</w:t>
            </w:r>
          </w:p>
        </w:tc>
        <w:tc>
          <w:tcPr>
            <w:tcW w:type="dxa" w:w="5904"/>
          </w:tcPr>
          <w:p>
            <w:pPr>
              <w:spacing w:after="40"/>
            </w:pPr>
            <w:r>
              <w:rPr>
                <w:sz w:val="20"/>
              </w:rPr>
              <w:t>The chatbot endpoint is throttled (30 requests/minute) to reduce abuse and free-tier cost exposure.</w:t>
            </w:r>
          </w:p>
        </w:tc>
        <w:tc>
          <w:tcPr>
            <w:tcW w:type="dxa" w:w="1440"/>
          </w:tcPr>
          <w:p>
            <w:pPr>
              <w:spacing w:after="40"/>
            </w:pPr>
            <w:r>
              <w:rPr>
                <w:sz w:val="20"/>
              </w:rPr>
              <w:t>§3.20</w:t>
            </w:r>
          </w:p>
        </w:tc>
      </w:tr>
      <w:tr>
        <w:tc>
          <w:tcPr>
            <w:tcW w:type="dxa" w:w="2016"/>
          </w:tcPr>
          <w:p>
            <w:pPr>
              <w:spacing w:after="40"/>
            </w:pPr>
            <w:r>
              <w:rPr>
                <w:sz w:val="20"/>
              </w:rPr>
              <w:t>Consent-gated sensitive data</w:t>
            </w:r>
          </w:p>
        </w:tc>
        <w:tc>
          <w:tcPr>
            <w:tcW w:type="dxa" w:w="5904"/>
          </w:tcPr>
          <w:p>
            <w:pPr>
              <w:spacing w:after="40"/>
            </w:pPr>
            <w:r>
              <w:rPr>
                <w:sz w:val="20"/>
              </w:rPr>
              <w:t>Health/accessibility information is opt-in, editable, and fully deletable, with an explicit consent flag + timestamp tracked separately from the data itself, relevant to RA 10173 compliance.</w:t>
            </w:r>
          </w:p>
        </w:tc>
        <w:tc>
          <w:tcPr>
            <w:tcW w:type="dxa" w:w="1440"/>
          </w:tcPr>
          <w:p>
            <w:pPr>
              <w:spacing w:after="40"/>
            </w:pPr>
            <w:r>
              <w:rPr>
                <w:sz w:val="20"/>
              </w:rPr>
              <w:t>§3.9</w:t>
            </w:r>
          </w:p>
        </w:tc>
      </w:tr>
      <w:tr>
        <w:tc>
          <w:tcPr>
            <w:tcW w:type="dxa" w:w="2016"/>
          </w:tcPr>
          <w:p>
            <w:pPr>
              <w:spacing w:after="40"/>
            </w:pPr>
            <w:r>
              <w:rPr>
                <w:sz w:val="20"/>
              </w:rPr>
              <w:t>Anonymity guarantee</w:t>
            </w:r>
          </w:p>
        </w:tc>
        <w:tc>
          <w:tcPr>
            <w:tcW w:type="dxa" w:w="5904"/>
          </w:tcPr>
          <w:p>
            <w:pPr>
              <w:spacing w:after="40"/>
            </w:pPr>
            <w:r>
              <w:rPr>
                <w:sz w:val="20"/>
              </w:rPr>
              <w:t>Exit surveys have no tourist_id column at all — a structural guarantee, not just an application-level convention, that exit-survey responses cannot be linked back to an identified tourist.</w:t>
            </w:r>
          </w:p>
        </w:tc>
        <w:tc>
          <w:tcPr>
            <w:tcW w:type="dxa" w:w="1440"/>
          </w:tcPr>
          <w:p>
            <w:pPr>
              <w:spacing w:after="40"/>
            </w:pPr>
            <w:r>
              <w:rPr>
                <w:sz w:val="20"/>
              </w:rPr>
              <w:t>§3.8</w:t>
            </w:r>
          </w:p>
        </w:tc>
      </w:tr>
      <w:tr>
        <w:tc>
          <w:tcPr>
            <w:tcW w:type="dxa" w:w="2016"/>
          </w:tcPr>
          <w:p>
            <w:pPr>
              <w:spacing w:after="40"/>
            </w:pPr>
            <w:r>
              <w:rPr>
                <w:sz w:val="20"/>
              </w:rPr>
              <w:t>SQL injection</w:t>
            </w:r>
          </w:p>
        </w:tc>
        <w:tc>
          <w:tcPr>
            <w:tcW w:type="dxa" w:w="5904"/>
          </w:tcPr>
          <w:p>
            <w:pPr>
              <w:spacing w:after="40"/>
            </w:pPr>
            <w:r>
              <w:rPr>
                <w:sz w:val="20"/>
              </w:rPr>
              <w:t>All database access goes through Eloquent/the query builder with parameter binding; no raw string-concatenated SQL is used anywhere in the codebase.</w:t>
            </w:r>
          </w:p>
        </w:tc>
        <w:tc>
          <w:tcPr>
            <w:tcW w:type="dxa" w:w="1440"/>
          </w:tcPr>
          <w:p>
            <w:pPr>
              <w:spacing w:after="40"/>
            </w:pPr>
            <w:r>
              <w:rPr>
                <w:sz w:val="20"/>
              </w:rPr>
              <w:t>All modules</w:t>
            </w:r>
          </w:p>
        </w:tc>
      </w:tr>
    </w:tbl>
    <w:p/>
    <w:p>
      <w:pPr>
        <w:pStyle w:val="Heading1"/>
      </w:pPr>
      <w:r>
        <w:rPr>
          <w:color w:val="1B3A2B"/>
        </w:rPr>
        <w:t>Part 6: Testing Summary (Consolidated)</w:t>
      </w:r>
    </w:p>
    <w:p>
      <w:r>
        <w:rPr>
          <w:b w:val="0"/>
          <w:i w:val="0"/>
          <w:sz w:val="22"/>
        </w:rPr>
        <w:t>Per-module testing detail is in Part 3. This section is a quick-reference index: what was tested, and how, across the whole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2F5233"/>
          </w:tcPr>
          <w:p>
            <w:r>
              <w:rPr>
                <w:b/>
                <w:color w:val="FFFFFF"/>
              </w:rPr>
              <w:t>Area</w:t>
            </w:r>
          </w:p>
        </w:tc>
        <w:tc>
          <w:tcPr>
            <w:tcW w:type="dxa" w:w="4320"/>
            <w:shd w:val="clear" w:color="auto" w:fill="2F5233"/>
          </w:tcPr>
          <w:p>
            <w:r>
              <w:rPr>
                <w:b/>
                <w:color w:val="FFFFFF"/>
              </w:rPr>
              <w:t>Method</w:t>
            </w:r>
          </w:p>
        </w:tc>
        <w:tc>
          <w:tcPr>
            <w:tcW w:type="dxa" w:w="2736"/>
            <w:shd w:val="clear" w:color="auto" w:fill="2F5233"/>
          </w:tcPr>
          <w:p>
            <w:r>
              <w:rPr>
                <w:b/>
                <w:color w:val="FFFFFF"/>
              </w:rPr>
              <w:t>Result</w:t>
            </w:r>
          </w:p>
        </w:tc>
      </w:tr>
      <w:tr>
        <w:tc>
          <w:tcPr>
            <w:tcW w:type="dxa" w:w="2448"/>
          </w:tcPr>
          <w:p>
            <w:pPr>
              <w:spacing w:after="40"/>
            </w:pPr>
            <w:r>
              <w:rPr>
                <w:sz w:val="20"/>
              </w:rPr>
              <w:t>Migrations</w:t>
            </w:r>
          </w:p>
        </w:tc>
        <w:tc>
          <w:tcPr>
            <w:tcW w:type="dxa" w:w="4320"/>
          </w:tcPr>
          <w:p>
            <w:pPr>
              <w:spacing w:after="40"/>
            </w:pPr>
            <w:r>
              <w:rPr>
                <w:sz w:val="20"/>
              </w:rPr>
              <w:t>Ran full migration set end-to-end before any UI work began</w:t>
            </w:r>
          </w:p>
        </w:tc>
        <w:tc>
          <w:tcPr>
            <w:tcW w:type="dxa" w:w="2736"/>
          </w:tcPr>
          <w:p>
            <w:pPr>
              <w:spacing w:after="40"/>
            </w:pPr>
            <w:r>
              <w:rPr>
                <w:sz w:val="20"/>
              </w:rPr>
              <w:t>Clean, no errors</w:t>
            </w:r>
          </w:p>
        </w:tc>
      </w:tr>
      <w:tr>
        <w:tc>
          <w:tcPr>
            <w:tcW w:type="dxa" w:w="2448"/>
          </w:tcPr>
          <w:p>
            <w:pPr>
              <w:spacing w:after="40"/>
            </w:pPr>
            <w:r>
              <w:rPr>
                <w:sz w:val="20"/>
              </w:rPr>
              <w:t>Auth (all 3 guards)</w:t>
            </w:r>
          </w:p>
        </w:tc>
        <w:tc>
          <w:tcPr>
            <w:tcW w:type="dxa" w:w="4320"/>
          </w:tcPr>
          <w:p>
            <w:pPr>
              <w:spacing w:after="40"/>
            </w:pPr>
            <w:r>
              <w:rPr>
                <w:sz w:val="20"/>
              </w:rPr>
              <w:t>Manual in-browser registration/login/logout + guest-redirect checks</w:t>
            </w:r>
          </w:p>
        </w:tc>
        <w:tc>
          <w:tcPr>
            <w:tcW w:type="dxa" w:w="2736"/>
          </w:tcPr>
          <w:p>
            <w:pPr>
              <w:spacing w:after="40"/>
            </w:pPr>
            <w:r>
              <w:rPr>
                <w:sz w:val="20"/>
              </w:rPr>
              <w:t>Pass</w:t>
            </w:r>
          </w:p>
        </w:tc>
      </w:tr>
      <w:tr>
        <w:tc>
          <w:tcPr>
            <w:tcW w:type="dxa" w:w="2448"/>
          </w:tcPr>
          <w:p>
            <w:pPr>
              <w:spacing w:after="40"/>
            </w:pPr>
            <w:r>
              <w:rPr>
                <w:sz w:val="20"/>
              </w:rPr>
              <w:t>Admin CRUD (6 listing types)</w:t>
            </w:r>
          </w:p>
        </w:tc>
        <w:tc>
          <w:tcPr>
            <w:tcW w:type="dxa" w:w="4320"/>
          </w:tcPr>
          <w:p>
            <w:pPr>
              <w:spacing w:after="40"/>
            </w:pPr>
            <w:r>
              <w:rPr>
                <w:sz w:val="20"/>
              </w:rPr>
              <w:t>Manual in-browser create/edit/archive/restore for every type</w:t>
            </w:r>
          </w:p>
        </w:tc>
        <w:tc>
          <w:tcPr>
            <w:tcW w:type="dxa" w:w="2736"/>
          </w:tcPr>
          <w:p>
            <w:pPr>
              <w:spacing w:after="40"/>
            </w:pPr>
            <w:r>
              <w:rPr>
                <w:sz w:val="20"/>
              </w:rPr>
              <w:t>Pass</w:t>
            </w:r>
          </w:p>
        </w:tc>
      </w:tr>
      <w:tr>
        <w:tc>
          <w:tcPr>
            <w:tcW w:type="dxa" w:w="2448"/>
          </w:tcPr>
          <w:p>
            <w:pPr>
              <w:spacing w:after="40"/>
            </w:pPr>
            <w:r>
              <w:rPr>
                <w:sz w:val="20"/>
              </w:rPr>
              <w:t>Responsiveness</w:t>
            </w:r>
          </w:p>
        </w:tc>
        <w:tc>
          <w:tcPr>
            <w:tcW w:type="dxa" w:w="4320"/>
          </w:tcPr>
          <w:p>
            <w:pPr>
              <w:spacing w:after="40"/>
            </w:pPr>
            <w:r>
              <w:rPr>
                <w:sz w:val="20"/>
              </w:rPr>
              <w:t>Manual in-browser checks at desktop/tablet/mobile breakpoints, repeated after CSS changes</w:t>
            </w:r>
          </w:p>
        </w:tc>
        <w:tc>
          <w:tcPr>
            <w:tcW w:type="dxa" w:w="2736"/>
          </w:tcPr>
          <w:p>
            <w:pPr>
              <w:spacing w:after="40"/>
            </w:pPr>
            <w:r>
              <w:rPr>
                <w:sz w:val="20"/>
              </w:rPr>
              <w:t>Pass (2 nav-wrap bugs found and fixed)</w:t>
            </w:r>
          </w:p>
        </w:tc>
      </w:tr>
      <w:tr>
        <w:tc>
          <w:tcPr>
            <w:tcW w:type="dxa" w:w="2448"/>
          </w:tcPr>
          <w:p>
            <w:pPr>
              <w:spacing w:after="40"/>
            </w:pPr>
            <w:r>
              <w:rPr>
                <w:sz w:val="20"/>
              </w:rPr>
              <w:t>Photo gallery</w:t>
            </w:r>
          </w:p>
        </w:tc>
        <w:tc>
          <w:tcPr>
            <w:tcW w:type="dxa" w:w="4320"/>
          </w:tcPr>
          <w:p>
            <w:pPr>
              <w:spacing w:after="40"/>
            </w:pPr>
            <w:r>
              <w:rPr>
                <w:sz w:val="20"/>
              </w:rPr>
              <w:t>Manual in-browser upload, carousel, lightbox with seeded demo photos</w:t>
            </w:r>
          </w:p>
        </w:tc>
        <w:tc>
          <w:tcPr>
            <w:tcW w:type="dxa" w:w="2736"/>
          </w:tcPr>
          <w:p>
            <w:pPr>
              <w:spacing w:after="40"/>
            </w:pPr>
            <w:r>
              <w:rPr>
                <w:sz w:val="20"/>
              </w:rPr>
              <w:t>Pass</w:t>
            </w:r>
          </w:p>
        </w:tc>
      </w:tr>
      <w:tr>
        <w:tc>
          <w:tcPr>
            <w:tcW w:type="dxa" w:w="2448"/>
          </w:tcPr>
          <w:p>
            <w:pPr>
              <w:spacing w:after="40"/>
            </w:pPr>
            <w:r>
              <w:rPr>
                <w:sz w:val="20"/>
              </w:rPr>
              <w:t>Exit Survey</w:t>
            </w:r>
          </w:p>
        </w:tc>
        <w:tc>
          <w:tcPr>
            <w:tcW w:type="dxa" w:w="4320"/>
          </w:tcPr>
          <w:p>
            <w:pPr>
              <w:spacing w:after="40"/>
            </w:pPr>
            <w:r>
              <w:rPr>
                <w:sz w:val="20"/>
              </w:rPr>
              <w:t>Manual in-browser submission of both the base and extended flows</w:t>
            </w:r>
          </w:p>
        </w:tc>
        <w:tc>
          <w:tcPr>
            <w:tcW w:type="dxa" w:w="2736"/>
          </w:tcPr>
          <w:p>
            <w:pPr>
              <w:spacing w:after="40"/>
            </w:pPr>
            <w:r>
              <w:rPr>
                <w:sz w:val="20"/>
              </w:rPr>
              <w:t>Pass</w:t>
            </w:r>
          </w:p>
        </w:tc>
      </w:tr>
      <w:tr>
        <w:tc>
          <w:tcPr>
            <w:tcW w:type="dxa" w:w="2448"/>
          </w:tcPr>
          <w:p>
            <w:pPr>
              <w:spacing w:after="40"/>
            </w:pPr>
            <w:r>
              <w:rPr>
                <w:sz w:val="20"/>
              </w:rPr>
              <w:t>Accreditation visibility</w:t>
            </w:r>
          </w:p>
        </w:tc>
        <w:tc>
          <w:tcPr>
            <w:tcW w:type="dxa" w:w="4320"/>
          </w:tcPr>
          <w:p>
            <w:pPr>
              <w:spacing w:after="40"/>
            </w:pPr>
            <w:r>
              <w:rPr>
                <w:sz w:val="20"/>
              </w:rPr>
              <w:t>Manual in-browser check that non-accredited/archived listings are hidden</w:t>
            </w:r>
          </w:p>
        </w:tc>
        <w:tc>
          <w:tcPr>
            <w:tcW w:type="dxa" w:w="2736"/>
          </w:tcPr>
          <w:p>
            <w:pPr>
              <w:spacing w:after="40"/>
            </w:pPr>
            <w:r>
              <w:rPr>
                <w:sz w:val="20"/>
              </w:rPr>
              <w:t>Pass (1 real bug found and fixed)</w:t>
            </w:r>
          </w:p>
        </w:tc>
      </w:tr>
      <w:tr>
        <w:tc>
          <w:tcPr>
            <w:tcW w:type="dxa" w:w="2448"/>
          </w:tcPr>
          <w:p>
            <w:pPr>
              <w:spacing w:after="40"/>
            </w:pPr>
            <w:r>
              <w:rPr>
                <w:sz w:val="20"/>
              </w:rPr>
              <w:t>Tour Operators</w:t>
            </w:r>
          </w:p>
        </w:tc>
        <w:tc>
          <w:tcPr>
            <w:tcW w:type="dxa" w:w="4320"/>
          </w:tcPr>
          <w:p>
            <w:pPr>
              <w:spacing w:after="40"/>
            </w:pPr>
            <w:r>
              <w:rPr>
                <w:sz w:val="20"/>
              </w:rPr>
              <w:t>Full manual in-browser pass + a dedicated regression pass afterward</w:t>
            </w:r>
          </w:p>
        </w:tc>
        <w:tc>
          <w:tcPr>
            <w:tcW w:type="dxa" w:w="2736"/>
          </w:tcPr>
          <w:p>
            <w:pPr>
              <w:spacing w:after="40"/>
            </w:pPr>
            <w:r>
              <w:rPr>
                <w:sz w:val="20"/>
              </w:rPr>
              <w:t>Pass (2 bugs found and fixed in the regression pass)</w:t>
            </w:r>
          </w:p>
        </w:tc>
      </w:tr>
      <w:tr>
        <w:tc>
          <w:tcPr>
            <w:tcW w:type="dxa" w:w="2448"/>
          </w:tcPr>
          <w:p>
            <w:pPr>
              <w:spacing w:after="40"/>
            </w:pPr>
            <w:r>
              <w:rPr>
                <w:sz w:val="20"/>
              </w:rPr>
              <w:t>Content-Based Recommendation</w:t>
            </w:r>
          </w:p>
        </w:tc>
        <w:tc>
          <w:tcPr>
            <w:tcW w:type="dxa" w:w="4320"/>
          </w:tcPr>
          <w:p>
            <w:pPr>
              <w:spacing w:after="40"/>
            </w:pPr>
            <w:r>
              <w:rPr>
                <w:sz w:val="20"/>
              </w:rPr>
              <w:t>Direct service-class test against a real seeded tourist profile</w:t>
            </w:r>
          </w:p>
        </w:tc>
        <w:tc>
          <w:tcPr>
            <w:tcW w:type="dxa" w:w="2736"/>
          </w:tcPr>
          <w:p>
            <w:pPr>
              <w:spacing w:after="40"/>
            </w:pPr>
            <w:r>
              <w:rPr>
                <w:sz w:val="20"/>
              </w:rPr>
              <w:t>Pass — ranking responds correctly to stated preferences</w:t>
            </w:r>
          </w:p>
        </w:tc>
      </w:tr>
      <w:tr>
        <w:tc>
          <w:tcPr>
            <w:tcW w:type="dxa" w:w="2448"/>
          </w:tcPr>
          <w:p>
            <w:pPr>
              <w:spacing w:after="40"/>
            </w:pPr>
            <w:r>
              <w:rPr>
                <w:sz w:val="20"/>
              </w:rPr>
              <w:t>Apriori</w:t>
            </w:r>
          </w:p>
        </w:tc>
        <w:tc>
          <w:tcPr>
            <w:tcW w:type="dxa" w:w="4320"/>
          </w:tcPr>
          <w:p>
            <w:pPr>
              <w:spacing w:after="40"/>
            </w:pPr>
            <w:r>
              <w:rPr>
                <w:sz w:val="20"/>
              </w:rPr>
              <w:t>Independent ad hoc query verification, then re-verified via the service class producing identical numbers</w:t>
            </w:r>
          </w:p>
        </w:tc>
        <w:tc>
          <w:tcPr>
            <w:tcW w:type="dxa" w:w="2736"/>
          </w:tcPr>
          <w:p>
            <w:pPr>
              <w:spacing w:after="40"/>
            </w:pPr>
            <w:r>
              <w:rPr>
                <w:sz w:val="20"/>
              </w:rPr>
              <w:t>Pass — 28.0%/81.2% both times</w:t>
            </w:r>
          </w:p>
        </w:tc>
      </w:tr>
      <w:tr>
        <w:tc>
          <w:tcPr>
            <w:tcW w:type="dxa" w:w="2448"/>
          </w:tcPr>
          <w:p>
            <w:pPr>
              <w:spacing w:after="40"/>
            </w:pPr>
            <w:r>
              <w:rPr>
                <w:sz w:val="20"/>
              </w:rPr>
              <w:t>Itinerary Generation</w:t>
            </w:r>
          </w:p>
        </w:tc>
        <w:tc>
          <w:tcPr>
            <w:tcW w:type="dxa" w:w="4320"/>
          </w:tcPr>
          <w:p>
            <w:pPr>
              <w:spacing w:after="40"/>
            </w:pPr>
            <w:r>
              <w:rPr>
                <w:sz w:val="20"/>
              </w:rPr>
              <w:t>End-to-end HTTP test as a logged-in tourist (login through rendered itinerary)</w:t>
            </w:r>
          </w:p>
        </w:tc>
        <w:tc>
          <w:tcPr>
            <w:tcW w:type="dxa" w:w="2736"/>
          </w:tcPr>
          <w:p>
            <w:pPr>
              <w:spacing w:after="40"/>
            </w:pPr>
            <w:r>
              <w:rPr>
                <w:sz w:val="20"/>
              </w:rPr>
              <w:t>Pass, repeated 3 times across development</w:t>
            </w:r>
          </w:p>
        </w:tc>
      </w:tr>
      <w:tr>
        <w:tc>
          <w:tcPr>
            <w:tcW w:type="dxa" w:w="2448"/>
          </w:tcPr>
          <w:p>
            <w:pPr>
              <w:spacing w:after="40"/>
            </w:pPr>
            <w:r>
              <w:rPr>
                <w:sz w:val="20"/>
              </w:rPr>
              <w:t>Chatbot (rule-based)</w:t>
            </w:r>
          </w:p>
        </w:tc>
        <w:tc>
          <w:tcPr>
            <w:tcW w:type="dxa" w:w="4320"/>
          </w:tcPr>
          <w:p>
            <w:pPr>
              <w:spacing w:after="40"/>
            </w:pPr>
            <w:r>
              <w:rPr>
                <w:sz w:val="20"/>
              </w:rPr>
              <w:t>10 distinct query types via direct HTTP</w:t>
            </w:r>
          </w:p>
        </w:tc>
        <w:tc>
          <w:tcPr>
            <w:tcW w:type="dxa" w:w="2736"/>
          </w:tcPr>
          <w:p>
            <w:pPr>
              <w:spacing w:after="40"/>
            </w:pPr>
            <w:r>
              <w:rPr>
                <w:sz w:val="20"/>
              </w:rPr>
              <w:t>Pass, all correctly classified</w:t>
            </w:r>
          </w:p>
        </w:tc>
      </w:tr>
      <w:tr>
        <w:tc>
          <w:tcPr>
            <w:tcW w:type="dxa" w:w="2448"/>
          </w:tcPr>
          <w:p>
            <w:pPr>
              <w:spacing w:after="40"/>
            </w:pPr>
            <w:r>
              <w:rPr>
                <w:sz w:val="20"/>
              </w:rPr>
              <w:t>Chatbot (Groq)</w:t>
            </w:r>
          </w:p>
        </w:tc>
        <w:tc>
          <w:tcPr>
            <w:tcW w:type="dxa" w:w="4320"/>
          </w:tcPr>
          <w:p>
            <w:pPr>
              <w:spacing w:after="40"/>
            </w:pPr>
            <w:r>
              <w:rPr>
                <w:sz w:val="20"/>
              </w:rPr>
              <w:t>4 scenarios testing grounding, accreditation lookup, booking refusal, off-topic redirection</w:t>
            </w:r>
          </w:p>
        </w:tc>
        <w:tc>
          <w:tcPr>
            <w:tcW w:type="dxa" w:w="2736"/>
          </w:tcPr>
          <w:p>
            <w:pPr>
              <w:spacing w:after="40"/>
            </w:pPr>
            <w:r>
              <w:rPr>
                <w:sz w:val="20"/>
              </w:rPr>
              <w:t>Pass, all 4 behaved as designed</w:t>
            </w:r>
          </w:p>
        </w:tc>
      </w:tr>
      <w:tr>
        <w:tc>
          <w:tcPr>
            <w:tcW w:type="dxa" w:w="2448"/>
          </w:tcPr>
          <w:p>
            <w:pPr>
              <w:spacing w:after="40"/>
            </w:pPr>
            <w:r>
              <w:rPr>
                <w:sz w:val="20"/>
              </w:rPr>
              <w:t>Chatbot widget UI</w:t>
            </w:r>
          </w:p>
        </w:tc>
        <w:tc>
          <w:tcPr>
            <w:tcW w:type="dxa" w:w="4320"/>
          </w:tcPr>
          <w:p>
            <w:pPr>
              <w:spacing w:after="40"/>
            </w:pPr>
            <w:r>
              <w:rPr>
                <w:sz w:val="20"/>
              </w:rPr>
              <w:t>Real dispatched click events + computed-style checks (not just attribute checks)</w:t>
            </w:r>
          </w:p>
        </w:tc>
        <w:tc>
          <w:tcPr>
            <w:tcW w:type="dxa" w:w="2736"/>
          </w:tcPr>
          <w:p>
            <w:pPr>
              <w:spacing w:after="40"/>
            </w:pPr>
            <w:r>
              <w:rPr>
                <w:sz w:val="20"/>
              </w:rPr>
              <w:t>Pass, after the display:flex cascade-conflict bug was found and fixed</w:t>
            </w:r>
          </w:p>
        </w:tc>
      </w:tr>
      <w:tr>
        <w:tc>
          <w:tcPr>
            <w:tcW w:type="dxa" w:w="2448"/>
          </w:tcPr>
          <w:p>
            <w:pPr>
              <w:spacing w:after="40"/>
            </w:pPr>
            <w:r>
              <w:rPr>
                <w:sz w:val="20"/>
              </w:rPr>
              <w:t>Turn-by-turn routing</w:t>
            </w:r>
          </w:p>
        </w:tc>
        <w:tc>
          <w:tcPr>
            <w:tcW w:type="dxa" w:w="4320"/>
          </w:tcPr>
          <w:p>
            <w:pPr>
              <w:spacing w:after="40"/>
            </w:pPr>
            <w:r>
              <w:rPr>
                <w:sz w:val="20"/>
              </w:rPr>
              <w:t>In-browser test across 3 different itinerary days with different stop counts</w:t>
            </w:r>
          </w:p>
        </w:tc>
        <w:tc>
          <w:tcPr>
            <w:tcW w:type="dxa" w:w="2736"/>
          </w:tcPr>
          <w:p>
            <w:pPr>
              <w:spacing w:after="40"/>
            </w:pPr>
            <w:r>
              <w:rPr>
                <w:sz w:val="20"/>
              </w:rPr>
              <w:t>Pass, 0 console errors</w:t>
            </w:r>
          </w:p>
        </w:tc>
      </w:tr>
    </w:tbl>
    <w:p/>
    <w:p>
      <w:r>
        <w:br w:type="page"/>
      </w:r>
    </w:p>
    <w:p>
      <w:pPr>
        <w:pStyle w:val="Heading1"/>
      </w:pPr>
      <w:r>
        <w:rPr>
          <w:color w:val="1B3A2B"/>
        </w:rPr>
        <w:t>Part 7: Ideas, Improvements, and Future Work</w:t>
      </w:r>
    </w:p>
    <w:p>
      <w:r>
        <w:rPr>
          <w:b w:val="0"/>
          <w:i w:val="0"/>
          <w:sz w:val="22"/>
        </w:rPr>
        <w:t>Collected from every module in Part 3, categorized by how firm the need is. Required items are already built (listed here only where a module has a required item still genuinely open). Nothing below has been built without being labeled first, per the standing rule that optional features are not silently implemented.</w:t>
      </w:r>
    </w:p>
    <w:p>
      <w:pPr>
        <w:pStyle w:val="Heading2"/>
      </w:pPr>
      <w:r>
        <w:rPr>
          <w:color w:val="1B3A2B"/>
        </w:rPr>
        <w:t>7.1 Recommended Improvements</w:t>
      </w:r>
    </w:p>
    <w:p>
      <w:pPr>
        <w:pStyle w:val="ListBullet"/>
      </w:pPr>
      <w:r>
        <w:t>A real, tourist-selectable starting-location field on Tourist Preferences, so the itinerary baseline-location fallback matches the paper’s original wording exactly instead of needing a corrective rewording — §3.19.</w:t>
      </w:r>
    </w:p>
    <w:p>
      <w:pPr>
        <w:pStyle w:val="ListBullet"/>
      </w:pPr>
      <w:r>
        <w:t>If the schema is ever extended with a multi-select party-composition field, the Content-Based engine’s Demographic and Travel Purpose heuristics could become real field comparisons instead of neutral/flat scores — §3.17.</w:t>
      </w:r>
    </w:p>
    <w:p>
      <w:pPr>
        <w:pStyle w:val="ListBullet"/>
      </w:pPr>
      <w:r>
        <w:t>Restore an honest, accurate version of the homepage’s original "AI-driven itineraries" marketing language, now that the claim is genuinely true — §1 (Phase 7/10 in the chronological log).</w:t>
      </w:r>
    </w:p>
    <w:p>
      <w:pPr>
        <w:pStyle w:val="Heading2"/>
      </w:pPr>
      <w:r>
        <w:rPr>
          <w:color w:val="1B3A2B"/>
        </w:rPr>
        <w:t>7.2 Optional Enhancements</w:t>
      </w:r>
    </w:p>
    <w:p>
      <w:pPr>
        <w:pStyle w:val="ListBullet"/>
      </w:pPr>
      <w:r>
        <w:t>A row for endroid/qr-code could be added to Table 2 (Software Requirements) if the paper should list every package used, not just the major frameworks (already applied in the manuscript per the Paper Edit Guide, noted here for completeness).</w:t>
      </w:r>
    </w:p>
    <w:p>
      <w:pPr>
        <w:pStyle w:val="ListBullet"/>
      </w:pPr>
      <w:r>
        <w:t>Distance-bucket cutoffs (15km/40km) in the Content-Based engine’s Distance Score are a reasonable choice but not derived from the paper and could be tuned — §3.17.</w:t>
      </w:r>
    </w:p>
    <w:p>
      <w:pPr>
        <w:pStyle w:val="ListBullet"/>
      </w:pPr>
      <w:r>
        <w:t>Walking/cycling routing profiles (OSRM supports both) were not exposed in the turn-by-turn UI, only driving — §3.21.</w:t>
      </w:r>
    </w:p>
    <w:p>
      <w:pPr>
        <w:pStyle w:val="ListBullet"/>
      </w:pPr>
      <w:r>
        <w:t>The itinerary generator’s accommodation suggestion currently only considers the first day’s stops; a longer, geographically spread trip could benefit from re-suggesting per region — §3.19.</w:t>
      </w:r>
    </w:p>
    <w:p>
      <w:pPr>
        <w:pStyle w:val="Heading2"/>
      </w:pPr>
      <w:r>
        <w:rPr>
          <w:color w:val="1B3A2B"/>
        </w:rPr>
        <w:t>7.3 Future Work (Deliberately Not Built)</w:t>
      </w:r>
    </w:p>
    <w:p>
      <w:pPr>
        <w:pStyle w:val="ListBullet"/>
      </w:pPr>
      <w:r>
        <w:t>True multi-item Apriori (3+ item frequent itemsets with candidate-pruning) — only 2-item rules are mined today, sufficient for "suggest one complementary establishment" but not for "suggest a matching group" — §3.18.</w:t>
      </w:r>
    </w:p>
    <w:p>
      <w:pPr>
        <w:pStyle w:val="ListBullet"/>
      </w:pPr>
      <w:r>
        <w:t>A self-hosted, fully offline chatbot model (e.g. via Ollama) as a zero-external-dependency alternative to Groq’s free tier — explicitly discussed and deferred, not built — §3.20.</w:t>
      </w:r>
    </w:p>
    <w:p>
      <w:pPr>
        <w:pStyle w:val="ListBullet"/>
      </w:pPr>
      <w:r>
        <w:t>A self-hosted OSRM instance (removing the dependency on the shared public demo routing server) — considered but judged heavier than this project’s scope calls for — §3.21.</w:t>
      </w:r>
    </w:p>
    <w:p>
      <w:pPr>
        <w:pStyle w:val="ListBullet"/>
      </w:pPr>
      <w:r>
        <w:t>Genuine turn-by-turn walking directions from a tourist’s live position to a single destination (today’s routing is itinerary-day-scoped, between an ordered list of stops, not point-to-point from "where I am right now").</w:t>
      </w:r>
    </w:p>
    <w:p>
      <w:pPr>
        <w:pStyle w:val="Heading1"/>
      </w:pPr>
      <w:r>
        <w:rPr>
          <w:color w:val="1B3A2B"/>
        </w:rPr>
        <w:t>Part 8: Known Limitations</w:t>
      </w:r>
    </w:p>
    <w:p>
      <w:r>
        <w:rPr>
          <w:b w:val="0"/>
          <w:i w:val="0"/>
          <w:sz w:val="22"/>
        </w:rPr>
        <w:t>Stated plainly, for direct use if a panelist asks "what doesn’t this system do."</w:t>
      </w:r>
    </w:p>
    <w:p>
      <w:pPr>
        <w:pStyle w:val="ListBullet"/>
      </w:pPr>
      <w:r>
        <w:t>The recommendation engine and Apriori Algorithm run against seeded demonstration data (§3.16), not organically collected real-world tourist behavior — the algorithms themselves are real and correct, but their current output reflects designed demo data, not production usage.</w:t>
      </w:r>
    </w:p>
    <w:p>
      <w:pPr>
        <w:pStyle w:val="ListBullet"/>
      </w:pPr>
      <w:r>
        <w:t>Content-Based Recommendation only ranks Destinations; Apriori is what surfaces complementary Accommodations/Restaurants/Souvenir Centers/Packages/Tour Operators around a ranked destination, rather than each listing type having its own independent Content-Based ranking.</w:t>
      </w:r>
    </w:p>
    <w:p>
      <w:pPr>
        <w:pStyle w:val="ListBullet"/>
      </w:pPr>
      <w:r>
        <w:t>The chatbot’s Groq-backed layer depends on outbound internet access and Groq’s free-tier availability; the rule-based fallback covers this gap but is less capable (keyword matching, not free-form understanding).</w:t>
      </w:r>
    </w:p>
    <w:p>
      <w:pPr>
        <w:pStyle w:val="ListBullet"/>
      </w:pPr>
      <w:r>
        <w:t>Turn-by-turn routing depends on the public OSRM demo server, which carries no uptime guarantee as a shared community resource.</w:t>
      </w:r>
    </w:p>
    <w:p>
      <w:pPr>
        <w:pStyle w:val="ListBullet"/>
      </w:pPr>
      <w:r>
        <w:t>The system does not perform any booking, reservation, or payment transaction anywhere — by design, not as an oversight; it is a recommendation and information platform, not a transactional one.</w:t>
      </w:r>
    </w:p>
    <w:p>
      <w:pPr>
        <w:pStyle w:val="ListBullet"/>
      </w:pPr>
      <w:r>
        <w:t>Turn-by-turn walking/cycling profiles and true point-to-point "from my current location" navigation are not built — see §7.3.</w:t>
      </w:r>
    </w:p>
    <w:p>
      <w:r>
        <w:br w:type="page"/>
      </w:r>
    </w:p>
    <w:p>
      <w:pPr>
        <w:pStyle w:val="Heading1"/>
      </w:pPr>
      <w:r>
        <w:rPr>
          <w:color w:val="1B3A2B"/>
        </w:rPr>
        <w:t>Part 9: Overall Final Summary</w:t>
      </w:r>
    </w:p>
    <w:p>
      <w:r>
        <w:rPr>
          <w:b w:val="0"/>
          <w:i w:val="0"/>
          <w:sz w:val="22"/>
        </w:rPr>
        <w:t>What was built: a full-stack Laravel/PostgreSQL tourism platform for three distinct actor types (tourists, DOT-accredited establishments/tour operators, and DOT admins), covering six public listing catalogs, a complete accreditation lifecycle (verification, expiry, renewal, QR codes), reviews with owner replies, exit surveys, a health/accessibility profile, admin reporting, and — the most technically significant part — a real Content-Based Recommendation engine, a real Association Rule Mining (Apriori) implementation, AI-driven itinerary generation combining both with Haversine/Nearest-Neighbor sequencing, a chatbot backed by a real external API with an offline-safe fallback, and turn-by-turn route guidance.</w:t>
      </w:r>
    </w:p>
    <w:p>
      <w:r>
        <w:rPr>
          <w:b w:val="0"/>
          <w:i w:val="0"/>
          <w:sz w:val="22"/>
        </w:rPr>
        <w:t>How it works, in one paragraph: three Laravel auth guards keep the three actor types cleanly separated; a small set of recurring database patterns (polymorphic listing references, soft-archiving, accreditation as a first-class column) get reused across every module instead of solving the same problem five different ways; and the AI layer is built as injectable service classes (ContentBasedRecommendationService, AprioriService, ItineraryGenerationService, ChatbotService) that implement the paper’s own equations directly rather than reaching for an external ML library, with every place the paper doesn’t fully specify a data mapping documented as an explicit, defensible heuristic rather than a silent guess.</w:t>
      </w:r>
    </w:p>
    <w:p>
      <w:r>
        <w:rPr>
          <w:b w:val="0"/>
          <w:i w:val="0"/>
          <w:sz w:val="22"/>
        </w:rPr>
        <w:t>Main design decisions worth being able to explain at defense: (1) multi-guard authentication over a single role-flagged table; (2) the polymorphic listing_kind/listing_id pattern reused five times rather than invented once per feature; (3) soft-archiving over hard deletion; (4) free/keyless services (Leaflet+OSM, OSRM, and partly Groq) chosen consistently over paid/API-key alternatives, for the same underlying capstone-budget reasoning each time; (5) seeding realistic data volume before writing the Apriori algorithm, rather than after; (6) documenting every heuristic decision inline rather than leaving unexplained magic numbers in the recommendation formula.</w:t>
      </w:r>
    </w:p>
    <w:p>
      <w:r>
        <w:rPr>
          <w:b w:val="0"/>
          <w:i w:val="0"/>
          <w:sz w:val="22"/>
        </w:rPr>
        <w:t>Problems encountered and solved, at a glance: two rounds of the same silent-text-wrap CSS bug on the header/nav (§3.2); a real accreditation-visibility enforcement gap caught by a dedicated regression pass (§3.11); a PostgreSQL-specific HAVING-clause portability gotcha in the Apriori query (§3.18); a genuine and fully root-caused CSS-cascade bug that made the chatbot widget appear completely broken (§3.20); and a Leaflet container-sizing fragility inside a collapsed &lt;details&gt; element, caught and fixed proactively before it could reach a user (§3.21).</w:t>
      </w:r>
    </w:p>
    <w:p>
      <w:r>
        <w:rPr>
          <w:b w:val="0"/>
          <w:i w:val="0"/>
          <w:sz w:val="22"/>
        </w:rPr>
        <w:t>Testing performed: covered in full per-module in Part 3 and indexed in Part 6 — every module was verified in-browser or via direct HTTP requests, not assumed correct from code review alone, and the AI/recommendation modules specifically were cross-checked with independent ad hoc calculations before trusting the service classes’ output.</w:t>
      </w:r>
    </w:p>
    <w:p>
      <w:r>
        <w:rPr>
          <w:b w:val="0"/>
          <w:i w:val="0"/>
          <w:sz w:val="22"/>
        </w:rPr>
        <w:t>Remaining limitations: listed in full in Part 8 — most notably that the recommendation engine currently runs against seeded demonstration data rather than organic usage, and that turn-by-turn routing and the Groq-backed chatbot both depend on free public third-party services with no formal uptime guarantee.</w:t>
      </w:r>
    </w:p>
    <w:p>
      <w:r>
        <w:rPr>
          <w:b w:val="0"/>
          <w:i/>
          <w:sz w:val="22"/>
        </w:rPr>
        <w:t>This document will continue to be updated as a living record each time new work is done on the system, following the same twelve-category structure for any new module.</w:t>
      </w:r>
    </w:p>
    <w:p>
      <w:pPr>
        <w:pStyle w:val="Heading1"/>
      </w:pPr>
      <w:r>
        <w:t>Addendum (30 October 2026): Work in Progress, Not Merged: Where the Traveller Stays</w:t>
      </w:r>
    </w:p>
    <w:p>
      <w:r>
        <w:rPr>
          <w:b/>
        </w:rPr>
        <w:t>STATUS: implemented on the branch feature/stay-continuity-stage1, opened as a pull request for review. NOT approved for merging. NOT deployed. The figures below were measured on test data in a scratch copy of the database and are provisional, not final results.</w:t>
      </w:r>
    </w:p>
    <w:p>
      <w:r>
        <w:t>This addendum records unmerged work so the documentation does not silently describe it as part of the system. The itinerary generator (ItineraryGenerationService) picks one stay per night; the branch changes this to a whole-trip stay plan governed by the traveller's distance preference, settled on the stops actually placed, with a rebuild guard (StayPlanEvaluator) and a new nullable column itineraries.stay_plan. A defect found in the settle step (the rebuild repeated the first stays) has been fixed on the branch. Full details, the database change and provisional measurements are in ExploreDVO_Implementation_Changes.docx, section 9. Accreditation records and stay prices remain temporary test data, not verified DOT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