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12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02">
      <w:pPr>
        <w:pStyle w:val="Heading1"/>
        <w:keepNext w:val="0"/>
        <w:keepLines w:val="0"/>
        <w:spacing w:after="200" w:before="12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03">
      <w:pPr>
        <w:pStyle w:val="Heading2"/>
        <w:keepNext w:val="0"/>
        <w:keepLines w:val="0"/>
        <w:spacing w:after="140" w:before="280"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04">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 minum merupakan kebutuhan dasar manusia yang pemenuhannya dijamin oleh negara melalui penyelenggaraan Sistem Penyediaan Air Minum (SPAM) sebagaimana diatur dalam Peraturan Pemerintah Nomor 122 Tahun 2015. Penyediaan air minum yang aman juga menjadi salah satu target pembangunan berkelanjutan (SDGs 6), yaitu tersedianya akses universal terhadap air minum yang aman, terjangkau, dan berkelanjutan. Konsekuensinya, setiap wilayah dituntut untuk mengamankan sumber air baku sekaligus membangun infrastruktur pengolahan yang mampu mengubah air baku menjadi air yang memenuhi standar baku mutu kesehatan lingkungan untuk media air minum.</w:t>
      </w:r>
    </w:p>
    <w:p w:rsidR="00000000" w:rsidDel="00000000" w:rsidP="00000000" w:rsidRDefault="00000000" w:rsidRPr="00000000" w14:paraId="00000005">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Kabupaten Badung merupakan wilayah dengan tingkat kebutuhan air minum tertinggi di Provinsi Bali. Wilayah ini menampung pusat-pusat pariwisata internasional seperti Kuta, Legian, Seminyak, Jimbaran, dan Nusa Dua, sehingga kebutuhan airnya tidak hanya berasal dari penduduk domestik tetapi juga dari sektor akomodasi dan komersial yang tumbuh sangat pesat. Pertumbuhan tersebut tidak diimbangi oleh penambahan kapasitas produksi air minum. Pemerintah Kabupaten Badung menyebutkan bahwa defisit air di wilayahnya telah mencapai sekitar 1.200 liter/detik, dan sebagian besar defisit tersebut terkonsentrasi di Badung Selatan yang merupakan pusat kegiatan pariwisata.</w:t>
      </w:r>
    </w:p>
    <w:p w:rsidR="00000000" w:rsidDel="00000000" w:rsidP="00000000" w:rsidRDefault="00000000" w:rsidRPr="00000000" w14:paraId="00000006">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Upaya pemenuhan kebutuhan air selama ini sebagian besar bertumpu pada mata air dan air tanah. Ketergantungan yang tinggi pada air tanah menimbulkan risiko penurunan muka air tanah dan intrusi air laut, khususnya pada wilayah pesisir Badung Selatan. Oleh karena itu, pemanfaatan air permukaan menjadi alternatif strategis untuk menambah kapasitas air baku tanpa memperberat tekanan terhadap akuifer.</w:t>
      </w:r>
    </w:p>
    <w:p w:rsidR="00000000" w:rsidDel="00000000" w:rsidP="00000000" w:rsidRDefault="00000000" w:rsidRPr="00000000" w14:paraId="00000007">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Tukad Mati merupakan salah satu sungai yang melintasi Kota Denpasar dan Kabupaten Badung dengan luas Daerah Aliran Sungai (DAS) ± 39,43 km² dan panjang sungai utama 22,49 km menurut Kementerian PUPR, serta melewati kawasan Kuta, Seminyak, dan Legian. Sungai ini berfungsi utama sebagai drainase wilayah perkotaan sehingga alirannya relatif kontinu sepanjang tahun. Sungai ini juga telah tertata melalui program normalisasi dan pengendalian banjir oleh Kementerian Pekerjaan Umum dan Perumahan Rakyat, sehingga secara teknis lebih memungkinkan untuk dibangun bangunan pengambilan (intake).</w:t>
      </w:r>
    </w:p>
    <w:p w:rsidR="00000000" w:rsidDel="00000000" w:rsidP="00000000" w:rsidRDefault="00000000" w:rsidRPr="00000000" w14:paraId="00000008">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 sisi lain, karakter Tukad Mati sebagai penerima buangan drainase perkotaan membuat kualitas airnya menjadi isu utama. Hasil uji kualitas air pada tahun 2024 dan 2025 menunjukkan bahwa beberapa parameter kunci, yaitu amonia (NH₃-N), BOD₅, COD, total fosfat, nitrit, mangan, dan TDS, tidak memenuhi baku mutu air Kelas I menurut PP Nomor 22 Tahun 2021, disertai kandungan oksigen terlarut (DO) yang rendah serta kekeruhan yang melampaui standar air minum. Kondisi ini menuntut rangkaian pengolahan yang lebih lengkap dibandingkan pengolahan konvensional biasa, khususnya pada tahap pra-pengolahan untuk menurunkan beban organik dan amonia sebelum masuk ke unit pengolahan utama.</w:t>
      </w:r>
    </w:p>
    <w:p w:rsidR="00000000" w:rsidDel="00000000" w:rsidP="00000000" w:rsidRDefault="00000000" w:rsidRPr="00000000" w14:paraId="00000009">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kondisi tersebut, disusun Perencanaan Bangunan Pengolahan Air Minum berupa Instalasi Pengolahan Air Minum (IPAM) dengan sumber air baku Tukad Mati untuk melayani wilayah Kabupaten Badung. Kapasitas yang direncanakan adalah 500 liter/detik yang dibangun dalam 1 (satu) tahap pengembangan, dengan pengaliran air dari bangunan intake menuju IPAM dilakukan secara pemompaan. Pemilihan pengembangan satu tahap didasarkan pada besarnya defisit air yang telah terjadi saat ini, sehingga kapasitas penuh diharapkan dapat langsung dimanfaatkan setelah instalasi beroperasi.</w:t>
      </w:r>
    </w:p>
    <w:p w:rsidR="00000000" w:rsidDel="00000000" w:rsidP="00000000" w:rsidRDefault="00000000" w:rsidRPr="00000000" w14:paraId="0000000A">
      <w:pPr>
        <w:pStyle w:val="Heading2"/>
        <w:keepNext w:val="0"/>
        <w:keepLines w:val="0"/>
        <w:spacing w:after="140" w:before="280"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0B">
      <w:pPr>
        <w:spacing w:after="10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uraian latar belakang, rumusan masalah dalam perencanaan ini adalah sebagai berikut.</w:t>
      </w:r>
    </w:p>
    <w:p w:rsidR="00000000" w:rsidDel="00000000" w:rsidP="00000000" w:rsidRDefault="00000000" w:rsidRPr="00000000" w14:paraId="0000000C">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Bagaimana kondisi kualitas air baku Tukad Mati apabila dibandingkan terhadap baku mutu air Kelas I (PP No. 22 Tahun 2021) dan standar air minum (Permenkes No. 2 Tahun 2023)?</w:t>
      </w:r>
    </w:p>
    <w:p w:rsidR="00000000" w:rsidDel="00000000" w:rsidP="00000000" w:rsidRDefault="00000000" w:rsidRPr="00000000" w14:paraId="0000000D">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Bagaimana ketersediaan kuantitas air baku Tukad Mati dan neraca airnya terhadap rencana kapasitas pengolahan 500 liter/detik?</w:t>
      </w:r>
    </w:p>
    <w:p w:rsidR="00000000" w:rsidDel="00000000" w:rsidP="00000000" w:rsidRDefault="00000000" w:rsidRPr="00000000" w14:paraId="0000000E">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Bagaimana konsep desain dan alternatif unit pengolahan IPAM yang sesuai dengan karakteristik kualitas dan kuantitas air baku Tukad Mati?</w:t>
      </w:r>
    </w:p>
    <w:p w:rsidR="00000000" w:rsidDel="00000000" w:rsidP="00000000" w:rsidRDefault="00000000" w:rsidRPr="00000000" w14:paraId="0000000F">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Bagaimana detail desain bangunan intake, sistem pengaliran air baku secara pemompaan, unit pra-pengolahan, unit pengolahan utama, reservoir, dan unit pengolahan lumpur?</w:t>
      </w:r>
    </w:p>
    <w:p w:rsidR="00000000" w:rsidDel="00000000" w:rsidP="00000000" w:rsidRDefault="00000000" w:rsidRPr="00000000" w14:paraId="00000010">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Bagaimana mass balance, profil hidrolis, kebutuhan luas lahan, serta layout dan gambar desain IPAM yang direncanakan?</w:t>
      </w:r>
    </w:p>
    <w:p w:rsidR="00000000" w:rsidDel="00000000" w:rsidP="00000000" w:rsidRDefault="00000000" w:rsidRPr="00000000" w14:paraId="00000011">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Berapa besar Bill of Quantity (BOQ) dan Rencana Anggaran Biaya (RAB) dari detail desain yang direncanakan?</w:t>
      </w:r>
    </w:p>
    <w:p w:rsidR="00000000" w:rsidDel="00000000" w:rsidP="00000000" w:rsidRDefault="00000000" w:rsidRPr="00000000" w14:paraId="00000012">
      <w:pPr>
        <w:pStyle w:val="Heading2"/>
        <w:keepNext w:val="0"/>
        <w:keepLines w:val="0"/>
        <w:spacing w:after="140" w:before="280"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1.3 Tujuan</w:t>
      </w:r>
      <w:r>
        <w:rPr>
          <w:rtl w:val="0"/>
        </w:rPr>
      </w:r>
    </w:p>
    <w:p w:rsidR="00000000" w:rsidDel="00000000" w:rsidP="00000000" w:rsidRDefault="00000000" w:rsidRPr="00000000" w14:paraId="00000013">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Menganalisis kualitas air baku Tukad Mati terhadap baku mutu air Kelas I dan standar kualitas air minum yang berlaku.</w:t>
      </w:r>
    </w:p>
    <w:p w:rsidR="00000000" w:rsidDel="00000000" w:rsidP="00000000" w:rsidRDefault="00000000" w:rsidRPr="00000000" w14:paraId="00000014">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Menganalisis ketersediaan kuantitas air baku dan menyusun neraca air terhadap rencana kapasitas pengolahan 500 liter/detik.</w:t>
      </w:r>
    </w:p>
    <w:p w:rsidR="00000000" w:rsidDel="00000000" w:rsidP="00000000" w:rsidRDefault="00000000" w:rsidRPr="00000000" w14:paraId="00000015">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Menyusun konsep desain dan menentukan alternatif rangkaian unit pengolahan IPAM yang sesuai dengan karakteristik air baku.</w:t>
      </w:r>
    </w:p>
    <w:p w:rsidR="00000000" w:rsidDel="00000000" w:rsidP="00000000" w:rsidRDefault="00000000" w:rsidRPr="00000000" w14:paraId="00000016">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Menyusun detail desain bangunan intake, sistem pengaliran air baku, unit pra-pengolahan, unit pengolahan utama, reservoir, dan unit pengolahan lumpur.</w:t>
      </w:r>
    </w:p>
    <w:p w:rsidR="00000000" w:rsidDel="00000000" w:rsidP="00000000" w:rsidRDefault="00000000" w:rsidRPr="00000000" w14:paraId="00000017">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Menyusun mass balance, profil hidrolis, kebutuhan luas lahan, layout, dan gambar desain IPAM.</w:t>
      </w:r>
    </w:p>
    <w:p w:rsidR="00000000" w:rsidDel="00000000" w:rsidP="00000000" w:rsidRDefault="00000000" w:rsidRPr="00000000" w14:paraId="00000018">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Menyusun BOQ dan RAB dari detail desain IPAM yang direncanakan.</w:t>
      </w:r>
    </w:p>
    <w:p w:rsidR="00000000" w:rsidDel="00000000" w:rsidP="00000000" w:rsidRDefault="00000000" w:rsidRPr="00000000" w14:paraId="00000019">
      <w:pPr>
        <w:pStyle w:val="Heading2"/>
        <w:keepNext w:val="0"/>
        <w:keepLines w:val="0"/>
        <w:spacing w:after="140" w:before="280"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1.4 Manfaat</w:t>
      </w:r>
      <w:r>
        <w:rPr>
          <w:rtl w:val="0"/>
        </w:rPr>
      </w:r>
    </w:p>
    <w:p w:rsidR="00000000" w:rsidDel="00000000" w:rsidP="00000000" w:rsidRDefault="00000000" w:rsidRPr="00000000" w14:paraId="0000001A">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Manfaat akademis, yaitu menjadi sarana penerapan teori perencanaan bangunan pengolahan air minum, mulai dari analisis kualitas dan kuantitas air baku, pemilihan proses, perhitungan detail desain, hingga penyusunan BOQ dan RAB.</w:t>
      </w:r>
    </w:p>
    <w:p w:rsidR="00000000" w:rsidDel="00000000" w:rsidP="00000000" w:rsidRDefault="00000000" w:rsidRPr="00000000" w14:paraId="0000001B">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Manfaat praktis, yaitu memberikan gambaran teknis mengenai kelayakan pemanfaatan Tukad Mati sebagai sumber air baku alternatif, yang dapat menjadi bahan pertimbangan awal bagi pemerintah daerah dan penyelenggara SPAM di Kabupaten Badung.</w:t>
      </w:r>
    </w:p>
    <w:p w:rsidR="00000000" w:rsidDel="00000000" w:rsidP="00000000" w:rsidRDefault="00000000" w:rsidRPr="00000000" w14:paraId="0000001C">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Manfaat bagi masyarakat, yaitu mendukung upaya penambahan kapasitas penyediaan air minum untuk mengurangi defisit air di wilayah Kabupaten Badung.</w:t>
      </w:r>
    </w:p>
    <w:p w:rsidR="00000000" w:rsidDel="00000000" w:rsidP="00000000" w:rsidRDefault="00000000" w:rsidRPr="00000000" w14:paraId="0000001D">
      <w:pPr>
        <w:pStyle w:val="Heading2"/>
        <w:keepNext w:val="0"/>
        <w:keepLines w:val="0"/>
        <w:spacing w:after="140" w:before="280"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1.5 Ruang Lingkup</w:t>
      </w:r>
      <w:r>
        <w:rPr>
          <w:rtl w:val="0"/>
        </w:rPr>
      </w:r>
    </w:p>
    <w:p w:rsidR="00000000" w:rsidDel="00000000" w:rsidP="00000000" w:rsidRDefault="00000000" w:rsidRPr="00000000" w14:paraId="0000001E">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Sumber air baku yang direncanakan adalah air permukaan Tukad Mati, dengan daerah pelayanan berada di wilayah Kabupaten Badung.</w:t>
      </w:r>
    </w:p>
    <w:p w:rsidR="00000000" w:rsidDel="00000000" w:rsidP="00000000" w:rsidRDefault="00000000" w:rsidRPr="00000000" w14:paraId="0000001F">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Kapasitas pengolahan yang direncanakan adalah 500 liter/detik dengan pengembangan dalam 1 (satu) tahap.</w:t>
      </w:r>
    </w:p>
    <w:p w:rsidR="00000000" w:rsidDel="00000000" w:rsidP="00000000" w:rsidRDefault="00000000" w:rsidRPr="00000000" w14:paraId="00000020">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Pengaliran air dari bangunan intake menuju IPAM direncanakan secara pemompaan.</w:t>
      </w:r>
    </w:p>
    <w:p w:rsidR="00000000" w:rsidDel="00000000" w:rsidP="00000000" w:rsidRDefault="00000000" w:rsidRPr="00000000" w14:paraId="00000021">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Lingkup perencanaan meliputi konsep desain IPAM, detail desain unit pengolahan (intake, pra-pengolahan, unit pengolahan utama, dan reservoir), mass balance dan profil hidrolis, kebutuhan luas lahan beserta layout dan gambar desain, serta BOQ dan RAB.</w:t>
      </w:r>
    </w:p>
    <w:p w:rsidR="00000000" w:rsidDel="00000000" w:rsidP="00000000" w:rsidRDefault="00000000" w:rsidRPr="00000000" w14:paraId="00000022">
      <w:pPr>
        <w:spacing w:after="100" w:line="360" w:lineRule="auto"/>
        <w:ind w:left="567" w:hanging="3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Data kualitas air baku yang digunakan adalah hasil survei dan pengujian laboratorium pada tanggal 22 Oktober 2024, 13 Juni 2025, dan 7 Juli 2025, dengan acuan pengambilan contoh SNI 6989.57:2008.</w:t>
      </w:r>
    </w:p>
    <w:p w:rsidR="00000000" w:rsidDel="00000000" w:rsidP="00000000" w:rsidRDefault="00000000" w:rsidRPr="00000000" w14:paraId="00000023">
      <w:pPr>
        <w:pStyle w:val="Heading2"/>
        <w:keepNext w:val="0"/>
        <w:keepLines w:val="0"/>
        <w:spacing w:after="140" w:before="280"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1.6 Kepustakaan Bab 1</w:t>
      </w:r>
    </w:p>
    <w:p w:rsidR="00000000" w:rsidDel="00000000" w:rsidP="00000000" w:rsidRDefault="00000000" w:rsidRPr="00000000" w14:paraId="00000024">
      <w:pPr>
        <w:spacing w:after="160" w:line="240" w:lineRule="auto"/>
        <w:ind w:left="56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Kementerian Pekerjaan Umum dan Perumahan Rakyat. (t.t.). Kementerian PUPR Bangun Pengendali Banjir Tukad Mati Denpasar Senilai Rp 315 Miliar. Diakses dari https://pu.go.id/berita/kementerian-pupr-bangun-pengendali-banjir-tukad-mati-denpasar-senilai-rp-315-miliar</w:t>
      </w:r>
    </w:p>
    <w:p w:rsidR="00000000" w:rsidDel="00000000" w:rsidP="00000000" w:rsidRDefault="00000000" w:rsidRPr="00000000" w14:paraId="00000025">
      <w:pPr>
        <w:spacing w:after="160" w:line="240" w:lineRule="auto"/>
        <w:ind w:left="56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Peraturan Menteri Kesehatan Republik Indonesia Nomor 2 Tahun 2023 tentang Peraturan Pelaksanaan Peraturan Pemerintah Nomor 66 Tahun 2014 tentang Kesehatan Lingkungan.</w:t>
      </w:r>
    </w:p>
    <w:p w:rsidR="00000000" w:rsidDel="00000000" w:rsidP="00000000" w:rsidRDefault="00000000" w:rsidRPr="00000000" w14:paraId="00000026">
      <w:pPr>
        <w:spacing w:after="160" w:line="240" w:lineRule="auto"/>
        <w:ind w:left="56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Peraturan Pemerintah Republik Indonesia Nomor 22 Tahun 2021 tentang Penyelenggaraan Perlindungan dan Pengelolaan Lingkungan Hidup.</w:t>
      </w:r>
    </w:p>
    <w:p w:rsidR="00000000" w:rsidDel="00000000" w:rsidP="00000000" w:rsidRDefault="00000000" w:rsidRPr="00000000" w14:paraId="00000027">
      <w:pPr>
        <w:spacing w:after="160" w:line="240" w:lineRule="auto"/>
        <w:ind w:left="56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Peraturan Pemerintah Republik Indonesia Nomor 122 Tahun 2015 tentang Sistem Penyediaan Air Minum.</w:t>
      </w:r>
    </w:p>
    <w:p w:rsidR="00000000" w:rsidDel="00000000" w:rsidP="00000000" w:rsidRDefault="00000000" w:rsidRPr="00000000" w14:paraId="00000028">
      <w:pPr>
        <w:spacing w:after="160" w:line="240" w:lineRule="auto"/>
        <w:ind w:left="56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Tribun Bali. (2026, 27 Juni). Bupati Badung Minta PDAM Lakukan Terobosan Akibat Krisis Air. Diakses dari https://bali.tribunnews.com/badung/600318/</w:t>
      </w:r>
    </w:p>
    <w:p w:rsidR="00000000" w:rsidDel="00000000" w:rsidP="00000000" w:rsidRDefault="00000000" w:rsidRPr="00000000" w14:paraId="00000029">
      <w:pPr>
        <w:rPr>
          <w:rFonts w:ascii="Times New Roman" w:cs="Times New Roman" w:eastAsia="Times New Roman" w:hAnsi="Times New Roman"/>
          <w:sz w:val="24"/>
          <w:szCs w:val="24"/>
        </w:rPr>
      </w:pPr>
      <w:r>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Pr>
          <w:rtl w:val="0"/>
        </w:rPr>
      </w:r>
    </w:p>
    <w:p w:rsidR="00000000" w:rsidDel="00000000" w:rsidP="00000000" w:rsidRDefault="00000000" w:rsidRPr="00000000" w14:paraId="0000002C">
      <w:pPr>
        <w:pStyle w:val="Heading1"/>
        <w:keepNext w:val="0"/>
        <w:keepLines w:val="0"/>
        <w:spacing w:after="200" w:before="120" w:line="360" w:lineRule="auto"/>
        <w:jc w:val="center"/>
        <w:rPr>
          <w:rFonts w:ascii="Times New Roman" w:cs="Times New Roman" w:eastAsia="Times New Roman" w:hAnsi="Times New Roman"/>
          <w:b w:val="1"/>
          <w:bCs w:val="1"/>
          <w:sz w:val="24"/>
          <w:szCs w:val="24"/>
        </w:rPr>
        <w:sectPr>
          <w:pgSz w:h="16834" w:w="11909" w:orient="portrait"/>
          <w:pgMar w:bottom="1440" w:top="1440" w:left="1440" w:right="1440" w:header="720" w:footer="720"/>
          <w:pgNumType w:start="1"/>
        </w:sectPr>
      </w:pPr>
      <w:r>
        <w:rPr>
          <w:rtl w:val="0"/>
        </w:rPr>
      </w:r>
    </w:p>
    <w:p w:rsidR="00000000" w:rsidDel="00000000" w:rsidP="00000000" w:rsidRDefault="00000000" w:rsidRPr="00000000" w14:paraId="0000002D">
      <w:pPr>
        <w:pStyle w:val="Heading1"/>
        <w:keepNext w:val="0"/>
        <w:keepLines w:val="0"/>
        <w:spacing w:after="200" w:before="12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2E">
      <w:pPr>
        <w:pStyle w:val="Heading1"/>
        <w:keepNext w:val="0"/>
        <w:keepLines w:val="0"/>
        <w:spacing w:after="200" w:before="12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KONSEP DESAIN</w:t>
      </w:r>
    </w:p>
    <w:p w:rsidR="00000000" w:rsidDel="00000000" w:rsidP="00000000" w:rsidRDefault="00000000" w:rsidRPr="00000000" w14:paraId="0000002F">
      <w:pPr>
        <w:pStyle w:val="Heading2"/>
        <w:keepNext w:val="0"/>
        <w:keepLines w:val="0"/>
        <w:spacing w:after="140" w:before="280"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2.1 Kualitas Air</w:t>
      </w:r>
    </w:p>
    <w:p w:rsidR="00000000" w:rsidDel="00000000" w:rsidP="00000000" w:rsidRDefault="00000000" w:rsidRPr="00000000" w14:paraId="00000030">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Kualitas air baku merupakan dasar utama dalam penentuan rangkaian unit pengolahan pada suatu IPAM. Analogi sederhananya, kualitas air baku berperan seperti spesifikasi masukan pada sebuah sistem: rangkaian proses yang dipilih harus mampu menutup selisih antara kondisi masukan (air baku) dan kondisi keluaran yang dipersyaratkan (air minum). Semakin besar selisih tersebut, semakin banyak dan semakin kompleks unit pengolahan yang dibutuhkan.</w:t>
      </w:r>
    </w:p>
    <w:p w:rsidR="00000000" w:rsidDel="00000000" w:rsidP="00000000" w:rsidRDefault="00000000" w:rsidRPr="00000000" w14:paraId="00000031">
      <w:pPr>
        <w:pStyle w:val="Heading3"/>
        <w:keepNext w:val="0"/>
        <w:keepLines w:val="0"/>
        <w:spacing w:after="120" w:before="240" w:line="360" w:lineRule="auto"/>
        <w:ind w:left="72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2.1.1 Air Baku, Air Bersih, dan Air Minum</w:t>
      </w:r>
    </w:p>
    <w:p w:rsidR="00000000" w:rsidDel="00000000" w:rsidP="00000000" w:rsidRDefault="00000000" w:rsidRPr="00000000" w14:paraId="00000032">
      <w:pPr>
        <w:spacing w:after="120"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 baku untuk air minum rumah tangga, yang selanjutnya disebut air baku, adalah air yang berasal dari sumber air permukaan, cekungan air tanah, dan/atau air hujan yang memenuhi baku mutu tertentu sebagai bahan baku untuk air minum. Air bersih adalah air yang digunakan untuk keperluan sehari-hari dan kualitasnya memenuhi persyaratan kesehatan, namun baru dapat diminum setelah dimasak. Air minum adalah air yang melalui proses pengolahan atau tanpa proses pengolahan yang memenuhi syarat kesehatan dan dapat langsung diminum.</w:t>
      </w:r>
    </w:p>
    <w:p w:rsidR="00000000" w:rsidDel="00000000" w:rsidP="00000000" w:rsidRDefault="00000000" w:rsidRPr="00000000" w14:paraId="00000033">
      <w:pPr>
        <w:spacing w:after="120"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Ketiga istilah tersebut menunjukkan tingkatan mutu yang berbeda. Air baku memiliki persyaratan paling longgar karena masih akan diolah, sedangkan air minum memiliki persyaratan paling ketat karena akan langsung dikonsumsi. Dalam perencanaan IPAM, perbedaan tingkatan inilah yang menjadi target penyisihan (removal) dari setiap unit pengolahan.</w:t>
      </w:r>
    </w:p>
    <w:p w:rsidR="00000000" w:rsidDel="00000000" w:rsidP="00000000" w:rsidRDefault="00000000" w:rsidRPr="00000000" w14:paraId="00000034">
      <w:pPr>
        <w:pStyle w:val="Heading3"/>
        <w:keepNext w:val="0"/>
        <w:keepLines w:val="0"/>
        <w:spacing w:after="120" w:before="240" w:line="360" w:lineRule="auto"/>
        <w:ind w:left="720" w:firstLine="0"/>
        <w:rPr>
          <w:rFonts w:ascii="Times New Roman" w:cs="Times New Roman" w:eastAsia="Times New Roman" w:hAnsi="Times New Roman"/>
          <w:b w:val="1"/>
          <w:bCs w:val="1"/>
          <w:color w:val="000000"/>
          <w:sz w:val="24"/>
          <w:szCs w:val="24"/>
        </w:rPr>
      </w:pPr>
      <w:bookmarkStart w:colFirst="0" w:colLast="0" w:name="_xwz6vyre6a0p" w:id="0"/>
      <w:bookmarkEnd w:id="0"/>
      <w:r>
        <w:rPr>
          <w:rFonts w:ascii="Times New Roman" w:cs="Times New Roman" w:eastAsia="Times New Roman" w:hAnsi="Times New Roman"/>
          <w:b w:val="1"/>
          <w:bCs w:val="1"/>
          <w:color w:val="000000"/>
          <w:sz w:val="24"/>
          <w:szCs w:val="24"/>
          <w:rtl w:val="0"/>
        </w:rPr>
        <w:t xml:space="preserve">2.1.2 Kualitas Air Baku untuk Air Bersih</w:t>
      </w:r>
    </w:p>
    <w:p w:rsidR="00000000" w:rsidDel="00000000" w:rsidP="00000000" w:rsidRDefault="00000000" w:rsidRPr="00000000" w14:paraId="00000035">
      <w:pPr>
        <w:spacing w:after="120"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Sumber air baku secara umum dibedakan menjadi air permukaan, air tanah, dan air hujan. Air permukaan seperti sungai umumnya memiliki debit yang besar dan mudah diakses, namun rentan terhadap fluktuasi kualitas akibat musim dan pencemaran dari aktivitas di sepanjang Daerah Aliran Sungai. Karakteristik air permukaan yang khas adalah kekeruhan dan padatan tersuspensi yang tinggi pada musim hujan, kandungan bahan organik yang relatif tinggi, serta potensi kontaminasi mikrobiologis.</w:t>
      </w:r>
    </w:p>
    <w:p w:rsidR="00000000" w:rsidDel="00000000" w:rsidP="00000000" w:rsidRDefault="00000000" w:rsidRPr="00000000" w14:paraId="00000036">
      <w:pPr>
        <w:spacing w:after="120"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Tukad Mati termasuk kategori air permukaan yang berfungsi utama sebagai drainase perkotaan. Kondisi ini menyebabkan sungai menerima beban pencemar dominan dari limbah domestik (air buangan pemukiman, hotel, dan restoran) berupa bahan organik, amonia, deterjen, dan senyawa fosfat, serta beban dari limpasan permukaan kawasan terbangun. Karena berada pada wilayah hilir yang dekat dengan pesisir, segmen bawah sungai juga berpotensi terpengaruh pasang surut dan intrusi air laut yang ditandai oleh peningkatan padatan terlarut total.</w:t>
      </w:r>
    </w:p>
    <w:p w:rsidR="00000000" w:rsidDel="00000000" w:rsidP="00000000" w:rsidRDefault="00000000" w:rsidRPr="00000000" w14:paraId="00000037">
      <w:pPr>
        <w:spacing w:after="120"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Peraturan Pemerintah Nomor 22 Tahun 2021 mengklasifikasikan mutu air menjadi empat kelas berdasarkan peruntukannya sebagaimana disajikan pada Tabel 2.1.</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295"/>
        <w:gridCol w:w="6000"/>
        <w:tblGridChange w:id="0">
          <w:tblGrid>
            <w:gridCol w:w="720"/>
            <w:gridCol w:w="2295"/>
            <w:gridCol w:w="6000"/>
          </w:tblGrid>
        </w:tblGridChange>
      </w:tblGrid>
      <w:tr>
        <w:trPr>
          <w:cantSplit w:val="0"/>
          <w:tblHeader w:val="0"/>
        </w:trPr>
        <w:tc>
          <w:tcPr>
            <w:shd w:fill="d9d9d9" w:val="clear"/>
            <w:tcMar>
              <w:top w:w="60.0" w:type="dxa"/>
              <w:left w:w="80.0" w:type="dxa"/>
              <w:bottom w:w="60.0" w:type="dxa"/>
              <w:right w:w="8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No</w:t>
            </w:r>
            <w:r>
              <w:rPr>
                <w:rtl w:val="0"/>
              </w:rPr>
            </w:r>
          </w:p>
        </w:tc>
        <w:tc>
          <w:tcPr>
            <w:shd w:fill="d9d9d9" w:val="clear"/>
            <w:tcMar>
              <w:top w:w="60.0" w:type="dxa"/>
              <w:left w:w="80.0" w:type="dxa"/>
              <w:bottom w:w="60.0" w:type="dxa"/>
              <w:right w:w="8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Kelas</w:t>
            </w:r>
            <w:r>
              <w:rPr>
                <w:rtl w:val="0"/>
              </w:rPr>
            </w:r>
          </w:p>
        </w:tc>
        <w:tc>
          <w:tcPr>
            <w:shd w:fill="d9d9d9" w:val="clear"/>
            <w:tcMar>
              <w:top w:w="60.0" w:type="dxa"/>
              <w:left w:w="80.0" w:type="dxa"/>
              <w:bottom w:w="60.0" w:type="dxa"/>
              <w:right w:w="8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Peruntukan</w:t>
            </w:r>
            <w:r>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Mar>
              <w:top w:w="60.0" w:type="dxa"/>
              <w:left w:w="80.0" w:type="dxa"/>
              <w:bottom w:w="60.0" w:type="dxa"/>
              <w:right w:w="8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Kelas I</w:t>
            </w:r>
          </w:p>
        </w:tc>
        <w:tc>
          <w:tcPr>
            <w:tcMar>
              <w:top w:w="60.0" w:type="dxa"/>
              <w:left w:w="80.0" w:type="dxa"/>
              <w:bottom w:w="60.0" w:type="dxa"/>
              <w:right w:w="80.0" w:type="dxa"/>
            </w:tcMar>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Air yang peruntukannya dapat digunakan untuk air baku air minum dan/atau peruntukan lain yang mempersyaratkan mutu air yang sama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Mar>
              <w:top w:w="60.0" w:type="dxa"/>
              <w:left w:w="80.0" w:type="dxa"/>
              <w:bottom w:w="60.0" w:type="dxa"/>
              <w:right w:w="8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Kelas II</w:t>
            </w:r>
          </w:p>
        </w:tc>
        <w:tc>
          <w:tcPr>
            <w:tcMar>
              <w:top w:w="60.0" w:type="dxa"/>
              <w:left w:w="80.0" w:type="dxa"/>
              <w:bottom w:w="60.0" w:type="dxa"/>
              <w:right w:w="8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Prasarana/sarana rekreasi air, pembudidayaan ikan air tawar, peternakan, dan pengairan tanaman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Mar>
              <w:top w:w="60.0" w:type="dxa"/>
              <w:left w:w="80.0" w:type="dxa"/>
              <w:bottom w:w="60.0" w:type="dxa"/>
              <w:right w:w="8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Kelas III</w:t>
            </w:r>
          </w:p>
        </w:tc>
        <w:tc>
          <w:tcPr>
            <w:tcMar>
              <w:top w:w="60.0" w:type="dxa"/>
              <w:left w:w="80.0" w:type="dxa"/>
              <w:bottom w:w="60.0" w:type="dxa"/>
              <w:right w:w="80.0" w:type="dxa"/>
            </w:tcMar>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Pembudidayaan ikan air tawar, peternakan, dan pengairan tanaman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Mar>
              <w:top w:w="60.0" w:type="dxa"/>
              <w:left w:w="80.0" w:type="dxa"/>
              <w:bottom w:w="60.0" w:type="dxa"/>
              <w:right w:w="80.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Kelas IV</w:t>
            </w:r>
          </w:p>
        </w:tc>
        <w:tc>
          <w:tcPr>
            <w:tcMar>
              <w:top w:w="60.0" w:type="dxa"/>
              <w:left w:w="80.0" w:type="dxa"/>
              <w:bottom w:w="60.0" w:type="dxa"/>
              <w:right w:w="80.0" w:type="dxa"/>
            </w:tcMa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Pengairan tanaman dan/atau peruntukan lain yang mempersyaratkan mutu air yang sama</w:t>
            </w:r>
          </w:p>
        </w:tc>
      </w:tr>
    </w:tbl>
    <w:p w:rsidR="00000000" w:rsidDel="00000000" w:rsidP="00000000" w:rsidRDefault="00000000" w:rsidRPr="00000000" w14:paraId="00000048">
      <w:pPr>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Tabel 2.1 Klasifikasi Mutu Air Berdasarkan PP No. 22 Tahun 2021</w:t>
      </w:r>
    </w:p>
    <w:p w:rsidR="00000000" w:rsidDel="00000000" w:rsidP="00000000" w:rsidRDefault="00000000" w:rsidRPr="00000000" w14:paraId="00000049">
      <w:pPr>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Sumber: PP NO. 22 Tahun 2021</w:t>
      </w:r>
    </w:p>
    <w:p w:rsidR="00000000" w:rsidDel="00000000" w:rsidP="00000000" w:rsidRDefault="00000000" w:rsidRPr="00000000" w14:paraId="0000004A">
      <w:pPr>
        <w:jc w:val="center"/>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4B">
      <w:pPr>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perencanaan ini, baku mutu Kelas I digunakan sebagai acuan kelayakan Tukad Mati sebagai air baku air minum. Apabila terdapat parameter yang melampaui baku mutu Kelas I, air tetap dapat dimanfaatkan sepanjang unit pengolahan yang direncanakan mampu menurunkan parameter tersebut hingga memenuhi standar air minum.</w:t>
      </w:r>
    </w:p>
    <w:p w:rsidR="00000000" w:rsidDel="00000000" w:rsidP="00000000" w:rsidRDefault="00000000" w:rsidRPr="00000000" w14:paraId="0000004C">
      <w:pPr>
        <w:ind w:left="720" w:firstLine="0"/>
        <w:jc w:val="left"/>
        <w:rPr>
          <w:rFonts w:ascii="Times New Roman" w:cs="Times New Roman" w:eastAsia="Times New Roman" w:hAnsi="Times New Roman"/>
          <w:sz w:val="24"/>
          <w:szCs w:val="24"/>
        </w:rPr>
      </w:pPr>
      <w:r>
        <w:rPr>
          <w:rtl w:val="0"/>
        </w:rPr>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2.1.3 Baku Mutu Air Baku Air Bersih dan Air Minum</w:t>
      </w:r>
    </w:p>
    <w:p>
      <w:pPr>
        <w:spacing w:after="120" w:line="360" w:lineRule="auto"/>
        <w:ind w:left="720" w:firstLine="720"/>
        <w:jc w:val="both"/>
      </w:pPr>
      <w:r>
        <w:rPr>
          <w:rFonts w:ascii="Times New Roman" w:cs="Times New Roman" w:eastAsia="Times New Roman" w:hAnsi="Times New Roman"/>
          <w:sz w:val="24"/>
          <w:szCs w:val="24"/>
        </w:rPr>
        <w:t xml:space="preserve">Perencanaan ini menggunakan dua acuan baku mutu. Pertama, PP Nomor 22 Tahun 2021 Lampiran VI tentang baku mutu air sungai dan sejenisnya, yang digunakan untuk menilai kelayakan Tukad Mati sebagai air baku. Kedua, Peraturan Menteri Kesehatan Nomor 2 Tahun 2023 tentang Standar Baku Mutu Kesehatan Lingkungan (SBMKL) media air untuk keperluan higiene sanitasi dan air minum, yang digunakan sebagai target kualitas air hasil olahan IPAM. Dengan kata lain, PP 22/2021 menjadi acuan sisi masukan, sedangkan Permenkes 2/2023 menjadi acuan sisi keluaran. Perbandingan kedua acuan untuk parameter utama disajikan pada Tabel 2.2.</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 Perbandingan Baku Mutu Air Baku dan Air Minum untuk Parameter Utama</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141"/>
        <w:gridCol w:w="1127"/>
        <w:gridCol w:w="1296"/>
        <w:gridCol w:w="1409"/>
        <w:gridCol w:w="3042"/>
      </w:tblGrid>
      <w:tr>
        <w:trPr>
          <w:cantSplit w:val="1"/>
          <w:tblHeader w:val="1"/>
        </w:trPr>
        <w:tc>
          <w:tcPr>
            <w:tcW w:w="214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1127"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Satuan</w:t>
            </w:r>
          </w:p>
        </w:tc>
        <w:tc>
          <w:tcPr>
            <w:tcW w:w="1296"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Kelas I</w:t>
            </w:r>
          </w:p>
          <w:p>
            <w:pPr>
              <w:spacing w:after="0" w:line="240" w:lineRule="auto"/>
              <w:jc w:val="center"/>
            </w:pPr>
            <w:r>
              <w:rPr>
                <w:rFonts w:ascii="Times New Roman" w:cs="Times New Roman" w:eastAsia="Times New Roman" w:hAnsi="Times New Roman"/>
                <w:b w:val="1"/>
                <w:bCs w:val="1"/>
                <w:sz w:val="20"/>
                <w:szCs w:val="20"/>
              </w:rPr>
              <w:t xml:space="preserve">(PP 22/2021)</w:t>
            </w:r>
          </w:p>
        </w:tc>
        <w:tc>
          <w:tcPr>
            <w:tcW w:w="1409"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Air Minum</w:t>
            </w:r>
          </w:p>
          <w:p>
            <w:pPr>
              <w:spacing w:after="0" w:line="240" w:lineRule="auto"/>
              <w:jc w:val="center"/>
            </w:pPr>
            <w:r>
              <w:rPr>
                <w:rFonts w:ascii="Times New Roman" w:cs="Times New Roman" w:eastAsia="Times New Roman" w:hAnsi="Times New Roman"/>
                <w:b w:val="1"/>
                <w:bCs w:val="1"/>
                <w:sz w:val="20"/>
                <w:szCs w:val="20"/>
              </w:rPr>
              <w:t xml:space="preserve">(Permenkes 2/2023)</w:t>
            </w:r>
          </w:p>
        </w:tc>
        <w:tc>
          <w:tcPr>
            <w:tcW w:w="30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Keterangan</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Kekeruhan</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NTU</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3</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Penentu kinerja koagulasi, sedimentasi, dan filtrasi</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Warna</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TCU</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Terkait bahan organik terlarut</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TDS</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1.000</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300</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Tidak tersisihkan oleh pengolahan konvensional</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pH</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 – 9</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6,5 – 8,5</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Menentukan rentang kerja koagulan</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Besi (Fe)</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0,3</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Disisihkan melalui oksidasi dan filtrasi</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Mangan (Mn)</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0,1</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0,1</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Disisihkan melalui oksidasi dan filtrasi</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Nitrat (NO₃-N)</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 sbg NO₃ (≈ 4,52 sbg N)</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Indikator pencemaran domestik</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Nitrit (NO₂-N)</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0,06</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sbg NO₂ (≈ 0,91 sbg N)</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Indikator dekomposisi bahan organik</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Kromium (Cr⁶⁺)</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0,05</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0,01</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Logam toksik</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Kadmium (Cd)</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0,01</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0,003</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Logam toksik</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Timbal (Pb)</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0,03</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0,01</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Logam toksik</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Fluorida (F)</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Mineral alami</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Total fosfat (P)</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Indikator limbah domestik/deterjen</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Sisa klor</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 – 0,5</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Jaminan desinfeksi di jaringan distribusi</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 coli</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CFU/100 mL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Indikator pencemaran tinja</w:t>
            </w:r>
          </w:p>
        </w:tc>
      </w:tr>
      <w:tr>
        <w:trPr>
          <w:cantSplit w:val="1"/>
        </w:trPr>
        <w:tc>
          <w:tcPr>
            <w:tcW w:w="214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Total coliform</w:t>
            </w:r>
          </w:p>
        </w:tc>
        <w:tc>
          <w:tcPr>
            <w:tcW w:w="112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CFU/100 mL</w:t>
            </w:r>
          </w:p>
        </w:tc>
        <w:tc>
          <w:tcPr>
            <w:tcW w:w="129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1.000</w:t>
            </w:r>
          </w:p>
        </w:tc>
        <w:tc>
          <w:tcPr>
            <w:tcW w:w="1409"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w:t>
            </w:r>
          </w:p>
        </w:tc>
        <w:tc>
          <w:tcPr>
            <w:tcW w:w="30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Indikator efektivitas desinfeksi</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PP No. 22 Tahun 2021 dan Permenkes No. 2 Tahun 2023</w:t>
      </w:r>
    </w:p>
    <w:p>
      <w:pPr>
        <w:spacing w:after="120" w:line="360" w:lineRule="auto"/>
        <w:ind w:left="720" w:firstLine="720"/>
        <w:jc w:val="both"/>
      </w:pPr>
      <w:r>
        <w:rPr>
          <w:rFonts w:ascii="Times New Roman" w:cs="Times New Roman" w:eastAsia="Times New Roman" w:hAnsi="Times New Roman"/>
          <w:sz w:val="24"/>
          <w:szCs w:val="24"/>
        </w:rPr>
        <w:t xml:space="preserve">PP 22/2021 menyatakan nitrat dan nitrit sebagai nitrogen (NO₃-N dan NO₂-N), sedangkan Permenkes 2/2023 menyatakannya sebagai ion (NO₃ dan NO₂). Konversi satuan dilakukan dengan NO₃-N = NO₃ × 14/62 dan NO₂-N = NO₂ × 14/46, sehingga batas air minum 20 mg/L NO₃ setara 4,52 mg/L NO₃-N dan batas 3 mg/L NO₂ setara 0,91 mg/L NO₂-N. Seluruh perbandingan nitrat dan nitrit dalam laporan ini menggunakan satuan nitrogen.</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2.1.4 Parameter Kualitas Air Minum</w:t>
      </w:r>
    </w:p>
    <w:p>
      <w:pPr>
        <w:spacing w:after="120" w:line="360" w:lineRule="auto"/>
        <w:ind w:left="720" w:firstLine="720"/>
        <w:jc w:val="both"/>
      </w:pPr>
      <w:r>
        <w:rPr>
          <w:rFonts w:ascii="Times New Roman" w:cs="Times New Roman" w:eastAsia="Times New Roman" w:hAnsi="Times New Roman"/>
          <w:sz w:val="24"/>
          <w:szCs w:val="24"/>
        </w:rPr>
        <w:t xml:space="preserve">Parameter kualitas air minum dikelompokkan menjadi parameter fisik, kimia, dan mikrobiologi. Setiap parameter menunjuk pada mekanisme penyisihan yang berbeda sehingga pemahaman terhadap makna parameter menjadi dasar pemilihan unit pengolahan.</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Parameter Fisik</w:t>
      </w:r>
    </w:p>
    <w:p>
      <w:pPr>
        <w:spacing w:after="80" w:line="360" w:lineRule="auto"/>
        <w:ind w:left="1080" w:hanging="360"/>
        <w:jc w:val="both"/>
      </w:pPr>
      <w:r>
        <w:rPr>
          <w:rFonts w:ascii="Times New Roman" w:cs="Times New Roman" w:eastAsia="Times New Roman" w:hAnsi="Times New Roman"/>
          <w:sz w:val="24"/>
          <w:szCs w:val="24"/>
        </w:rPr>
        <w:t xml:space="preserve">1)	Kekeruhan menyatakan banyaknya partikel koloid dan tersuspensi yang menghamburkan cahaya. Kekeruhan menjadi parameter kendali utama unit koagulasi-flokulasi, sedimentasi, dan filtrasi, sekaligus melindungi efektivitas desinfeksi karena partikel dapat menjadi pelindung mikroorganisme dari kontak desinfektan.</w:t>
      </w:r>
    </w:p>
    <w:p>
      <w:pPr>
        <w:spacing w:after="80" w:line="360" w:lineRule="auto"/>
        <w:ind w:left="1080" w:hanging="360"/>
        <w:jc w:val="both"/>
      </w:pPr>
      <w:r>
        <w:rPr>
          <w:rFonts w:ascii="Times New Roman" w:cs="Times New Roman" w:eastAsia="Times New Roman" w:hAnsi="Times New Roman"/>
          <w:sz w:val="24"/>
          <w:szCs w:val="24"/>
        </w:rPr>
        <w:t xml:space="preserve">2)	Warna umumnya berasal dari zat organik terlarut seperti asam humat dan fulvat, serta dari besi dan mangan. Warna sejati diturunkan melalui koagulasi dan oksidasi, bukan oleh pengendapan saja.</w:t>
      </w:r>
    </w:p>
    <w:p>
      <w:pPr>
        <w:spacing w:after="80" w:line="360" w:lineRule="auto"/>
        <w:ind w:left="108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1"/>
          <w:iCs w:val="1"/>
          <w:sz w:val="24"/>
          <w:szCs w:val="24"/>
        </w:rPr>
        <w:t xml:space="preserve">Total Dissolved Solids</w:t>
      </w:r>
      <w:r>
        <w:rPr>
          <w:rFonts w:ascii="Times New Roman" w:cs="Times New Roman" w:eastAsia="Times New Roman" w:hAnsi="Times New Roman"/>
          <w:sz w:val="24"/>
          <w:szCs w:val="24"/>
        </w:rPr>
        <w:t xml:space="preserve"> (TDS) menyatakan jumlah padatan terlarut berupa ion-ion mineral. TDS tidak tersisihkan oleh rangkaian koagulasi-flokulasi-sedimentasi-filtrasi sehingga nilainya pada air baku menjadi pertimbangan dalam penentuan lokasi intake.</w:t>
      </w:r>
    </w:p>
    <w:p>
      <w:pPr>
        <w:spacing w:after="80" w:line="360" w:lineRule="auto"/>
        <w:ind w:left="1080" w:hanging="360"/>
        <w:jc w:val="both"/>
      </w:pPr>
      <w:r>
        <w:rPr>
          <w:rFonts w:ascii="Times New Roman" w:cs="Times New Roman" w:eastAsia="Times New Roman" w:hAnsi="Times New Roman"/>
          <w:sz w:val="24"/>
          <w:szCs w:val="24"/>
        </w:rPr>
        <w:t xml:space="preserve">4)	Suhu memengaruhi viskositas air, kecepatan pengendapan partikel, kelarutan oksigen, serta laju reaksi koagulasi dan desinfeksi.</w:t>
      </w:r>
    </w:p>
    <w:p>
      <w:pPr>
        <w:spacing w:after="80" w:line="360" w:lineRule="auto"/>
        <w:ind w:left="1080" w:hanging="360"/>
        <w:jc w:val="both"/>
      </w:pPr>
      <w:r>
        <w:rPr>
          <w:rFonts w:ascii="Times New Roman" w:cs="Times New Roman" w:eastAsia="Times New Roman" w:hAnsi="Times New Roman"/>
          <w:sz w:val="24"/>
          <w:szCs w:val="24"/>
        </w:rPr>
        <w:t xml:space="preserve">5)	Bau dan rasa umumnya terkait senyawa organik volatil, amonia, sulfida, serta mangan, dan ditangani melalui aerasi dan oksidasi.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Parameter Kimia</w:t>
      </w:r>
    </w:p>
    <w:p>
      <w:pPr>
        <w:spacing w:after="80" w:line="360" w:lineRule="auto"/>
        <w:ind w:left="1080" w:hanging="360"/>
        <w:jc w:val="both"/>
      </w:pPr>
      <w:r>
        <w:rPr>
          <w:rFonts w:ascii="Times New Roman" w:cs="Times New Roman" w:eastAsia="Times New Roman" w:hAnsi="Times New Roman"/>
          <w:sz w:val="24"/>
          <w:szCs w:val="24"/>
        </w:rPr>
        <w:t xml:space="preserve">1)	pH menentukan rentang kerja optimum koagulan dan efektivitas klor. Klor bebas paling efektif pada pH &lt; 8 karena didominasi asam hipoklorit (HOCl).</w:t>
      </w:r>
    </w:p>
    <w:p>
      <w:pPr>
        <w:spacing w:after="80" w:line="360" w:lineRule="auto"/>
        <w:ind w:left="1080" w:hanging="360"/>
        <w:jc w:val="both"/>
      </w:pPr>
      <w:r>
        <w:rPr>
          <w:rFonts w:ascii="Times New Roman" w:cs="Times New Roman" w:eastAsia="Times New Roman" w:hAnsi="Times New Roman"/>
          <w:sz w:val="24"/>
          <w:szCs w:val="24"/>
        </w:rPr>
        <w:t xml:space="preserve">2)	Alkalinitas berperan sebagai penyangga yang menetralkan penurunan pH akibat hidrolisis koagulan. Alkalinitas yang memadai meniadakan kebutuhan pembubuhan kapur.</w:t>
      </w:r>
    </w:p>
    <w:p>
      <w:pPr>
        <w:spacing w:after="80" w:line="360" w:lineRule="auto"/>
        <w:ind w:left="1080" w:hanging="360"/>
        <w:jc w:val="both"/>
      </w:pPr>
      <w:r>
        <w:rPr>
          <w:rFonts w:ascii="Times New Roman" w:cs="Times New Roman" w:eastAsia="Times New Roman" w:hAnsi="Times New Roman"/>
          <w:sz w:val="24"/>
          <w:szCs w:val="24"/>
        </w:rPr>
        <w:t xml:space="preserve">3)	Kesadahan menyatakan kandungan ion kalsium dan magnesium, yang dalam konsentrasi tinggi menimbulkan kerak pada perpipaan.</w:t>
      </w:r>
    </w:p>
    <w:p>
      <w:pPr>
        <w:spacing w:after="80" w:line="360" w:lineRule="auto"/>
        <w:ind w:left="1080" w:hanging="360"/>
        <w:jc w:val="both"/>
      </w:pPr>
      <w:r>
        <w:rPr>
          <w:rFonts w:ascii="Times New Roman" w:cs="Times New Roman" w:eastAsia="Times New Roman" w:hAnsi="Times New Roman"/>
          <w:sz w:val="24"/>
          <w:szCs w:val="24"/>
        </w:rPr>
        <w:t xml:space="preserve">4)	Besi (Fe) dan mangan (Mn) terlarut menimbulkan warna, noda, dan rasa logam. Penyisihannya dilakukan dengan mengoksidasi Fe²⁺ dan Mn²⁺ menjadi bentuk tidak terlarut, lalu dipisahkan melalui sedimentasi dan filtrasi. Mangan jauh lebih lambat teroksidasi oleh oksigen udara pada pH netral dibandingkan besi.</w:t>
      </w:r>
    </w:p>
    <w:p>
      <w:pPr>
        <w:spacing w:after="80" w:line="360" w:lineRule="auto"/>
        <w:ind w:left="1080" w:hanging="360"/>
        <w:jc w:val="both"/>
      </w:pPr>
      <w:r>
        <w:rPr>
          <w:rFonts w:ascii="Times New Roman" w:cs="Times New Roman" w:eastAsia="Times New Roman" w:hAnsi="Times New Roman"/>
          <w:sz w:val="24"/>
          <w:szCs w:val="24"/>
        </w:rPr>
        <w:t xml:space="preserve">5)	Amonia (NH₃-N) merupakan indikator pencemaran domestik yang masih baru. Amonia bereaksi dengan klor membentuk kloramin sehingga meningkatkan kebutuhan klor secara signifikan. Pada pH netral, amonia hampir seluruhnya berbentuk ion amonium (NH₄⁺) yang tidak mudah dilepaskan ke udara, sehingga penyisihannya bertumpu pada oksidasi biologis (nitrifikasi) dan oksidasi kimia dengan klor (</w:t>
      </w:r>
      <w:r>
        <w:rPr>
          <w:rFonts w:ascii="Times New Roman" w:cs="Times New Roman" w:eastAsia="Times New Roman" w:hAnsi="Times New Roman"/>
          <w:i w:val="1"/>
          <w:iCs w:val="1"/>
          <w:sz w:val="24"/>
          <w:szCs w:val="24"/>
        </w:rPr>
        <w:t xml:space="preserve">breakpoint chlorination</w:t>
      </w:r>
      <w:r>
        <w:rPr>
          <w:rFonts w:ascii="Times New Roman" w:cs="Times New Roman" w:eastAsia="Times New Roman" w:hAnsi="Times New Roman"/>
          <w:sz w:val="24"/>
          <w:szCs w:val="24"/>
        </w:rPr>
        <w:t xml:space="preserve">).</w:t>
      </w:r>
    </w:p>
    <w:p>
      <w:pPr>
        <w:spacing w:after="80" w:line="360" w:lineRule="auto"/>
        <w:ind w:left="1080" w:hanging="360"/>
        <w:jc w:val="both"/>
      </w:pPr>
      <w:r>
        <w:rPr>
          <w:rFonts w:ascii="Times New Roman" w:cs="Times New Roman" w:eastAsia="Times New Roman" w:hAnsi="Times New Roman"/>
          <w:sz w:val="24"/>
          <w:szCs w:val="24"/>
        </w:rPr>
        <w:t xml:space="preserve">6)	Nitrat dan nitrit merupakan bentuk teroksidasi nitrogen. Nitrit berpotensi menyebabkan methemoglobinemia, terutama pada bayi, dan juga mengonsumsi klor.</w:t>
      </w:r>
    </w:p>
    <w:p>
      <w:pPr>
        <w:spacing w:after="80" w:line="360" w:lineRule="auto"/>
        <w:ind w:left="1080" w:hanging="360"/>
        <w:jc w:val="both"/>
      </w:pPr>
      <w:r>
        <w:rPr>
          <w:rFonts w:ascii="Times New Roman" w:cs="Times New Roman" w:eastAsia="Times New Roman" w:hAnsi="Times New Roman"/>
          <w:sz w:val="24"/>
          <w:szCs w:val="24"/>
        </w:rPr>
        <w:t xml:space="preserve">7)	Total fosfat umumnya berasal dari deterjen dan limbah domestik serta memicu pertumbuhan alga pada bak terbuka. Fosfat dapat tersisihkan sebagian melalui presipitasi dengan koagulan berbasis aluminium.</w:t>
      </w:r>
    </w:p>
    <w:p>
      <w:pPr>
        <w:spacing w:after="80" w:line="360" w:lineRule="auto"/>
        <w:ind w:left="1080" w:hanging="360"/>
        <w:jc w:val="both"/>
      </w:pPr>
      <w:r>
        <w:rPr>
          <w:rFonts w:ascii="Times New Roman" w:cs="Times New Roman" w:eastAsia="Times New Roman" w:hAnsi="Times New Roman"/>
          <w:sz w:val="24"/>
          <w:szCs w:val="24"/>
        </w:rPr>
        <w:t xml:space="preserve">8)	BOD, COD, dan DO menggambarkan beban bahan organik dan kondisi oksigen perairan. Beban organik tinggi meningkatkan kebutuhan koagulan dan klor, serta berpotensi membentuk senyawa hasil samping desinfeksi (</w:t>
      </w:r>
      <w:r>
        <w:rPr>
          <w:rFonts w:ascii="Times New Roman" w:cs="Times New Roman" w:eastAsia="Times New Roman" w:hAnsi="Times New Roman"/>
          <w:i w:val="1"/>
          <w:iCs w:val="1"/>
          <w:sz w:val="24"/>
          <w:szCs w:val="24"/>
        </w:rPr>
        <w:t xml:space="preserve">disinfection by-products</w:t>
      </w:r>
      <w:r>
        <w:rPr>
          <w:rFonts w:ascii="Times New Roman" w:cs="Times New Roman" w:eastAsia="Times New Roman" w:hAnsi="Times New Roman"/>
          <w:sz w:val="24"/>
          <w:szCs w:val="24"/>
        </w:rPr>
        <w:t xml:space="preserve">/DBPs) seperti trihalometana.</w:t>
      </w:r>
    </w:p>
    <w:p>
      <w:pPr>
        <w:spacing w:after="80" w:line="360" w:lineRule="auto"/>
        <w:ind w:left="1080" w:hanging="360"/>
        <w:jc w:val="both"/>
      </w:pPr>
      <w:r>
        <w:rPr>
          <w:rFonts w:ascii="Times New Roman" w:cs="Times New Roman" w:eastAsia="Times New Roman" w:hAnsi="Times New Roman"/>
          <w:sz w:val="24"/>
          <w:szCs w:val="24"/>
        </w:rPr>
        <w:t xml:space="preserve">9)	Logam berat (Pb, Cd, Cr⁶⁺, Hg) dan sianida bersifat toksik dan akumulatif sehingga dipersyaratkan sangat ketat.</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Parameter Mikrobiologi</w:t>
      </w:r>
    </w:p>
    <w:p>
      <w:pPr>
        <w:spacing w:after="80" w:line="360" w:lineRule="auto"/>
        <w:ind w:left="108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1"/>
          <w:iCs w:val="1"/>
          <w:sz w:val="24"/>
          <w:szCs w:val="24"/>
        </w:rPr>
        <w:t xml:space="preserve">Escherichia coli</w:t>
      </w:r>
      <w:r>
        <w:rPr>
          <w:rFonts w:ascii="Times New Roman" w:cs="Times New Roman" w:eastAsia="Times New Roman" w:hAnsi="Times New Roman"/>
          <w:sz w:val="24"/>
          <w:szCs w:val="24"/>
        </w:rPr>
        <w:t xml:space="preserve"> merupakan indikator spesifik pencemaran tinja dan dipersyaratkan nol pada air minum.</w:t>
      </w:r>
    </w:p>
    <w:p>
      <w:pPr>
        <w:spacing w:after="80" w:line="360" w:lineRule="auto"/>
        <w:ind w:left="1080" w:hanging="360"/>
        <w:jc w:val="both"/>
      </w:pPr>
      <w:r>
        <w:rPr>
          <w:rFonts w:ascii="Times New Roman" w:cs="Times New Roman" w:eastAsia="Times New Roman" w:hAnsi="Times New Roman"/>
          <w:sz w:val="24"/>
          <w:szCs w:val="24"/>
        </w:rPr>
        <w:t xml:space="preserve">2)	Total coliform merupakan indikator umum pencemaran mikrobiologis serta efektivitas desinfeksi dan dipersyaratkan nol pada air minum.</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2.1.5 Analisis Kualitas Air Baku Tukad Mati</w:t>
      </w:r>
    </w:p>
    <w:p>
      <w:pPr>
        <w:spacing w:after="120" w:line="360" w:lineRule="auto"/>
        <w:ind w:left="720" w:firstLine="720"/>
        <w:jc w:val="both"/>
      </w:pPr>
      <w:r>
        <w:rPr>
          <w:rFonts w:ascii="Times New Roman" w:cs="Times New Roman" w:eastAsia="Times New Roman" w:hAnsi="Times New Roman"/>
          <w:sz w:val="24"/>
          <w:szCs w:val="24"/>
        </w:rPr>
        <w:t xml:space="preserve">Data kualitas air Tukad Mati berasal dari hasil survei pada tiga waktu pengambilan contoh, yaitu 22 Oktober 2024, 13 Juni 2025, dan 7 Juli 2025, dengan acuan SNI 6989.57:2008. Hasil uji dibandingkan terhadap baku mutu Kelas I sebagai acuan air baku dan Permenkes 2/2023 sebagai acuan air minum sebagaimana disajikan pada Tabel 2.3. Status ditentukan berdasarkan nilai terburuk dari seluruh waktu pengambilan contoh. Catatan kaki pada lampiran data menyebut “Lampiran VI.I-kelas II”, tetapi nilai baku mutu yang dicantumkan (BOD₅ 2 mg/L, COD 10 mg/L, DO 6 mg/L, dan NH₃-N 0,1 mg/L) merupakan nilai Kelas I, sehingga perencanaan ini tetap mengacu pada baku mutu Kelas I.</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2.3 Hasil Uji Kualitas Air Tukad Mati terhadap Baku Mutu</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856"/>
        <w:gridCol w:w="1012"/>
        <w:gridCol w:w="956"/>
        <w:gridCol w:w="1012"/>
        <w:gridCol w:w="922"/>
        <w:gridCol w:w="922"/>
        <w:gridCol w:w="922"/>
        <w:gridCol w:w="1413"/>
      </w:tblGrid>
      <w:tr>
        <w:trPr>
          <w:cantSplit w:val="1"/>
          <w:tblHeader w:val="1"/>
        </w:trPr>
        <w:tc>
          <w:tcPr>
            <w:tcW w:w="1856"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Parameter</w:t>
            </w:r>
          </w:p>
        </w:tc>
        <w:tc>
          <w:tcPr>
            <w:tcW w:w="101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Satuan</w:t>
            </w:r>
          </w:p>
        </w:tc>
        <w:tc>
          <w:tcPr>
            <w:tcW w:w="956"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Kelas I</w:t>
            </w:r>
          </w:p>
        </w:tc>
        <w:tc>
          <w:tcPr>
            <w:tcW w:w="101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Permenkes 2/2023</w:t>
            </w:r>
          </w:p>
        </w:tc>
        <w:tc>
          <w:tcPr>
            <w:tcW w:w="92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22 Okt 2024</w:t>
            </w:r>
          </w:p>
        </w:tc>
        <w:tc>
          <w:tcPr>
            <w:tcW w:w="92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13 Jun 2025</w:t>
            </w:r>
          </w:p>
        </w:tc>
        <w:tc>
          <w:tcPr>
            <w:tcW w:w="92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07 Jul 2025</w:t>
            </w:r>
          </w:p>
        </w:tc>
        <w:tc>
          <w:tcPr>
            <w:tcW w:w="1413"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18"/>
                <w:szCs w:val="18"/>
              </w:rPr>
              <w:t xml:space="preserve">Status (Kelas 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TDS</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1.000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 300</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428,1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419,4</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1.100</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TSS</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40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9</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9</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pH</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6 – 9</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6,5 – 8,5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7,7</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7,48</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7</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Amonia (NH₃-N)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0,1</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7,742</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1,794</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BOD₅</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3,95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12,08</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COD</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16</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32</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Deterjen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0,2</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DO</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min. 6</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2,37</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4,43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Tidak 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Suhu</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°C</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Dev 3</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Dev 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25</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Besi (Fe)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0,3</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0,2</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0,121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0,03</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Mangan (Mn)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0,1</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0,129</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0,3</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Tembaga (Cu)</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0,02</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&lt;0,0153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Seng (Zn)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0,05</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0,0203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Kromium (Cr⁶⁺)</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0,05</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&lt;0,004</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Kadmium (Cd)</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0,01</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0,003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&lt;0,0007</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Raksa (Hg)</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0,001</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&lt;0,0005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Timbal (Pb)</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0,03</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&lt;0,0036</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&lt;0,0005</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Sianida (CN)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0,02</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&lt;0,002</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Fluorida (F)</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0,47</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&lt;0,03</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Klor bebas (Cl₂)</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0,03</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&lt;0,02</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Total fosfat (P)</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0,2</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0,2</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1,091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Klorida (Cl⁻)</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300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143,08</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Sulfat (SO₄²⁻)</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300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41,938</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Alkalinitas</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257,5</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Tanpa baku mutu</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Sulfida</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Tanpa baku mutu</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Kekeruhan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NTU</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 3</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14</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 standar air minum</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Warna</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TCU</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15</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10</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&lt;1</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Bau</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Tidak berbau</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Tidak berbau</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Nitrat (NO₃-N)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20 sbg NO₃ (≈ 4,52 sbg N)</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0,811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5</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 Kelas I; melebihi standar air minum</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Nitrit (NO₂-N)</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0,06</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3 sbg NO₂ (≈ 0,91 sbg N)</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&lt;0,001</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Melebihi (juga standar air minum)</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Kesadahan total</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mg/L CaCO₃</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252</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Tanpa baku mutu</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E. coli</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CFU/100 mL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&lt;1,8</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r>
        <w:trPr>
          <w:cantSplit w:val="1"/>
        </w:trPr>
        <w:tc>
          <w:tcPr>
            <w:tcW w:w="1856"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Total coliform</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CFU/100 mL</w:t>
            </w:r>
          </w:p>
        </w:tc>
        <w:tc>
          <w:tcPr>
            <w:tcW w:w="956"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1.000</w:t>
            </w:r>
          </w:p>
        </w:tc>
        <w:tc>
          <w:tcPr>
            <w:tcW w:w="101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&lt;1,8</w:t>
            </w:r>
          </w:p>
        </w:tc>
        <w:tc>
          <w:tcPr>
            <w:tcW w:w="922"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18"/>
                <w:szCs w:val="18"/>
              </w:rPr>
              <w:t xml:space="preserve">0</w:t>
            </w:r>
          </w:p>
        </w:tc>
        <w:tc>
          <w:tcPr>
            <w:tcW w:w="1413"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18"/>
                <w:szCs w:val="18"/>
              </w:rPr>
              <w:t xml:space="preserve">Memenuhi</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Hasil Survey (2024, 2025); pengambilan contoh mengacu SNI 6989.57:2008</w:t>
      </w:r>
    </w:p>
    <w:p>
      <w:pPr>
        <w:spacing w:after="120" w:line="360" w:lineRule="auto"/>
        <w:ind w:left="720" w:firstLine="720"/>
        <w:jc w:val="both"/>
      </w:pPr>
      <w:r>
        <w:rPr>
          <w:rFonts w:ascii="Times New Roman" w:cs="Times New Roman" w:eastAsia="Times New Roman" w:hAnsi="Times New Roman"/>
          <w:sz w:val="24"/>
          <w:szCs w:val="24"/>
        </w:rPr>
        <w:t xml:space="preserve">Berdasarkan Tabel 2.3, terdapat delapan parameter yang tidak memenuhi baku mutu Kelas I, yaitu TDS, amonia, BOD₅, COD, DO, mangan, total fosfat, dan nitrit. Selain itu, kekeruhan tidak memiliki baku mutu Kelas I tetapi melampaui standar air minum. Setelah satuan disetarakan, nitrit (2 mg/L NO₂-N) dan nitrat (5 mg/L NO₃-N) juga melampaui standar air minum. Rekapitulasi parameter kritis beserta implikasinya terhadap konsep pengolahan disajikan pada Tabel 2.4.</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2.4 Parameter Kritis Air Baku dan Implikasinya terhadap Konsep Pengolahan</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00"/>
        <w:gridCol w:w="1100"/>
        <w:gridCol w:w="1050"/>
        <w:gridCol w:w="850"/>
        <w:gridCol w:w="4515"/>
      </w:tblGrid>
      <w:tr>
        <w:trPr>
          <w:cantSplit w:val="1"/>
          <w:tblHeader w:val="1"/>
        </w:trPr>
        <w:tc>
          <w:tcPr>
            <w:tcW w:w="15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11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terburuk</w:t>
            </w:r>
          </w:p>
        </w:tc>
        <w:tc>
          <w:tcPr>
            <w:tcW w:w="105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BM Kelas I</w:t>
            </w:r>
          </w:p>
        </w:tc>
        <w:tc>
          <w:tcPr>
            <w:tcW w:w="85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Rasio</w:t>
            </w:r>
          </w:p>
        </w:tc>
        <w:tc>
          <w:tcPr>
            <w:tcW w:w="45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Implikasi terhadap pengolahan</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Amonia (NH₃-N)</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7,742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0,1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77×</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Parameter paling kritis. Desain rutin ± 2 mg/L (nitrifikasi di filter ± 1,2 mg/L + </w:t>
            </w:r>
            <w:r>
              <w:rPr>
                <w:rFonts w:ascii="Times New Roman" w:cs="Times New Roman" w:eastAsia="Times New Roman" w:hAnsi="Times New Roman"/>
                <w:i w:val="1"/>
                <w:iCs w:val="1"/>
                <w:sz w:val="20"/>
                <w:szCs w:val="20"/>
              </w:rPr>
              <w:t xml:space="preserve">breakpoint chlorination</w:t>
            </w:r>
            <w:r>
              <w:rPr>
                <w:rFonts w:ascii="Times New Roman" w:cs="Times New Roman" w:eastAsia="Times New Roman" w:hAnsi="Times New Roman"/>
                <w:sz w:val="20"/>
                <w:szCs w:val="20"/>
              </w:rPr>
              <w:t xml:space="preserve">); 7,742 mg/L diperlakukan sebagai kondisi puncak</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BOD₅</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12,08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6×</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Meningkatkan kebutuhan koagulan dan klor; klorinasi pendahuluan dihindari untuk menekan pembentukan DBPs</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COD</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32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3,2×</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Disisihkan sebagian melalui koagulasi-flokulasi-sedimentasi</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DO</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2,37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min. 6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 bawah</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aerasi sebagai pengolahan pendahuluan</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Mangan (Mn)</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0,3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0,1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3×</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Oksidasi melalui aerasi dan oksidator pendukung (KMnO₄) bila diperlukan, dilanjutkan sedimentasi dan filtrasi</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Total fosfat (P)</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1,091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5,5×</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Presipitasi bersama koagulan berbasis aluminium (PAC)</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Nitrit (NO₂-N)</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0,06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33×</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Melampaui juga standar air minum (0,91 mg/L NO₂-N); teroksidasi menjadi nitrat pada aerasi, filter, dan klorinasi; menambah kebutuhan klor</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Nitrat (NO₃-N)</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mg/L (air minum 4,52)</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1,1× (air minum)</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Tidak tersisihkan pengolahan konvensional dan bertambah akibat oksidasi nitrit serta nitrifikasi; dikendalikan melalui blending sebelum distribusi</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TDS</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1.100 mg/L</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1.000 mg/L</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1,1×</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Tidak tersisihkan pengolahan konvensional; dikendalikan melalui lokasi intake di luar zona pasang surut, pemantauan konduktivitas, dan blending sebelum distribusi</w:t>
            </w:r>
          </w:p>
        </w:tc>
      </w:tr>
      <w:tr>
        <w:trPr>
          <w:cantSplit w:val="1"/>
        </w:trPr>
        <w:tc>
          <w:tcPr>
            <w:tcW w:w="15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Kekeruhan</w:t>
            </w:r>
          </w:p>
        </w:tc>
        <w:tc>
          <w:tcPr>
            <w:tcW w:w="11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14 NTU</w:t>
            </w:r>
          </w:p>
        </w:tc>
        <w:tc>
          <w:tcPr>
            <w:tcW w:w="10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(air minum &lt; 3)</w:t>
            </w:r>
          </w:p>
        </w:tc>
        <w:tc>
          <w:tcPr>
            <w:tcW w:w="85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4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Ditangani rangkaian koagulasi-flokulasi-sedimentasi-filtrasi</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Parameter Organik dan Nutrien</w:t>
      </w:r>
    </w:p>
    <w:p>
      <w:pPr>
        <w:spacing w:after="120" w:line="360" w:lineRule="auto"/>
        <w:ind w:left="720" w:firstLine="720"/>
        <w:jc w:val="both"/>
      </w:pPr>
      <w:r>
        <w:rPr>
          <w:rFonts w:ascii="Times New Roman" w:cs="Times New Roman" w:eastAsia="Times New Roman" w:hAnsi="Times New Roman"/>
          <w:sz w:val="24"/>
          <w:szCs w:val="24"/>
        </w:rPr>
        <w:t xml:space="preserve">Kadar amonia, BOD₅, COD, dan total fosfat yang tinggi disertai DO yang rendah menunjukkan bahwa Tukad Mati menerima beban limbah domestik yang signifikan. Amonia merupakan parameter paling kritis, dengan nilai 7,742 mg/L pada Oktober 2024 dan 1,794 mg/L pada Juni 2025. Dampak utamanya terdapat pada tahap desinfeksi: klor bereaksi terlebih dahulu dengan amonia membentuk kloramin sebelum tersedia sebagai sisa klor bebas. Kebutuhan klor untuk mencapai </w:t>
      </w:r>
      <w:r>
        <w:rPr>
          <w:rFonts w:ascii="Times New Roman" w:cs="Times New Roman" w:eastAsia="Times New Roman" w:hAnsi="Times New Roman"/>
          <w:i w:val="1"/>
          <w:iCs w:val="1"/>
          <w:sz w:val="24"/>
          <w:szCs w:val="24"/>
        </w:rPr>
        <w:t xml:space="preserve">breakpoint</w:t>
      </w:r>
      <w:r>
        <w:rPr>
          <w:rFonts w:ascii="Times New Roman" w:cs="Times New Roman" w:eastAsia="Times New Roman" w:hAnsi="Times New Roman"/>
          <w:sz w:val="24"/>
          <w:szCs w:val="24"/>
        </w:rPr>
        <w:t xml:space="preserve"> sekitar 7,6 mg Cl₂ per mg NH₃-N, sehingga apabila amonia 7,742 mg/L seluruhnya diselesaikan dengan klorinasi, kebutuhan klor mencapai ± 59 mg/L. Nilai ini tidak ekonomis dan berisiko tinggi membentuk DBPs.</w:t>
      </w:r>
    </w:p>
    <w:p>
      <w:pPr>
        <w:spacing w:after="120" w:line="360" w:lineRule="auto"/>
        <w:ind w:left="720" w:firstLine="720"/>
        <w:jc w:val="both"/>
      </w:pPr>
      <w:r>
        <w:rPr>
          <w:rFonts w:ascii="Times New Roman" w:cs="Times New Roman" w:eastAsia="Times New Roman" w:hAnsi="Times New Roman"/>
          <w:sz w:val="24"/>
          <w:szCs w:val="24"/>
        </w:rPr>
        <w:t xml:space="preserve">Aerasi pada pH netral (pH air baku 7–7,7) tidak efektif melepaskan amonia ke udara karena </w:t>
      </w:r>
      <w:r>
        <w:rPr>
          <w:rFonts w:ascii="Times New Roman" w:cs="Times New Roman" w:eastAsia="Times New Roman" w:hAnsi="Times New Roman"/>
          <w:i w:val="1"/>
          <w:iCs w:val="1"/>
          <w:sz w:val="24"/>
          <w:szCs w:val="24"/>
        </w:rPr>
        <w:t xml:space="preserve">stripping</w:t>
      </w:r>
      <w:r>
        <w:rPr>
          <w:rFonts w:ascii="Times New Roman" w:cs="Times New Roman" w:eastAsia="Times New Roman" w:hAnsi="Times New Roman"/>
          <w:sz w:val="24"/>
          <w:szCs w:val="24"/>
        </w:rPr>
        <w:t xml:space="preserve"> amonia baru efektif pada pH di atas 10,5. Oleh karena itu, penyisihan amonia dilakukan secara bertahap, yaitu: (1) aerasi untuk menaikkan DO; (2) nitrifikasi biologis pada media saringan pasir cepat yang dioperasikan tanpa klorinasi pendahuluan, sehingga bakteri nitrifikasi dapat tumbuh pada permukaan media; dan (3) </w:t>
      </w:r>
      <w:r>
        <w:rPr>
          <w:rFonts w:ascii="Times New Roman" w:cs="Times New Roman" w:eastAsia="Times New Roman" w:hAnsi="Times New Roman"/>
          <w:i w:val="1"/>
          <w:iCs w:val="1"/>
          <w:sz w:val="24"/>
          <w:szCs w:val="24"/>
        </w:rPr>
        <w:t xml:space="preserve">breakpoint chlorination</w:t>
      </w:r>
      <w:r>
        <w:rPr>
          <w:rFonts w:ascii="Times New Roman" w:cs="Times New Roman" w:eastAsia="Times New Roman" w:hAnsi="Times New Roman"/>
          <w:sz w:val="24"/>
          <w:szCs w:val="24"/>
        </w:rPr>
        <w:t xml:space="preserve"> pada unit desinfeksi untuk menyisihkan sisa amonia sekaligus menyediakan sisa klor bebas. Kapasitas nitrifikasi dibatasi oleh dua hal. Pertama, nitrifikasi membutuhkan ± 4,57 mg O₂ per mg NH₃-N, sehingga dengan DO keluaran aerasi ± 5,6 mg/L, amonia yang dapat dinitrifikasi paling banyak ± 1,2 mg/L NH₃-N per lintasan. Kedua, setiap 1 mg NH₃-N yang dinitrifikasi menghasilkan 1 mg NO₃-N, sedangkan batas nitrat air minum hanya 4,52 mg/L NO₃-N. Sebaliknya, </w:t>
      </w:r>
      <w:r>
        <w:rPr>
          <w:rFonts w:ascii="Times New Roman" w:cs="Times New Roman" w:eastAsia="Times New Roman" w:hAnsi="Times New Roman"/>
          <w:i w:val="1"/>
          <w:iCs w:val="1"/>
          <w:sz w:val="24"/>
          <w:szCs w:val="24"/>
        </w:rPr>
        <w:t xml:space="preserve">breakpoint chlorination</w:t>
      </w:r>
      <w:r>
        <w:rPr>
          <w:rFonts w:ascii="Times New Roman" w:cs="Times New Roman" w:eastAsia="Times New Roman" w:hAnsi="Times New Roman"/>
          <w:sz w:val="24"/>
          <w:szCs w:val="24"/>
        </w:rPr>
        <w:t xml:space="preserve"> mengubah amonia sebagian besar menjadi gas nitrogen (N₂) sehingga tidak menambah nitrat.</w:t>
      </w:r>
    </w:p>
    <w:p>
      <w:pPr>
        <w:spacing w:after="120" w:line="360" w:lineRule="auto"/>
        <w:ind w:left="720" w:firstLine="720"/>
        <w:jc w:val="both"/>
      </w:pPr>
      <w:r>
        <w:rPr>
          <w:rFonts w:ascii="Times New Roman" w:cs="Times New Roman" w:eastAsia="Times New Roman" w:hAnsi="Times New Roman"/>
          <w:sz w:val="24"/>
          <w:szCs w:val="24"/>
        </w:rPr>
        <w:t xml:space="preserve">Berdasarkan batasan tersebut, amonia desain untuk operasi rutin ditetapkan ± 2 mg/L NH₃-N, mewakili hasil uji Juni 2025 (1,794 mg/L). Pada kondisi ini, ± 1,2 mg/L tersisih melalui nitrifikasi dan sisanya ± 0,8 mg/L melalui </w:t>
      </w:r>
      <w:r>
        <w:rPr>
          <w:rFonts w:ascii="Times New Roman" w:cs="Times New Roman" w:eastAsia="Times New Roman" w:hAnsi="Times New Roman"/>
          <w:i w:val="1"/>
          <w:iCs w:val="1"/>
          <w:sz w:val="24"/>
          <w:szCs w:val="24"/>
        </w:rPr>
        <w:t xml:space="preserve">breakpoint chlorination</w:t>
      </w:r>
      <w:r>
        <w:rPr>
          <w:rFonts w:ascii="Times New Roman" w:cs="Times New Roman" w:eastAsia="Times New Roman" w:hAnsi="Times New Roman"/>
          <w:sz w:val="24"/>
          <w:szCs w:val="24"/>
        </w:rPr>
        <w:t xml:space="preserve"> dengan kebutuhan klor ± 6 mg/L. Nilai 7,742 mg/L diperlakukan sebagai kondisi puncak sesaat; kapasitas klorinator diperiksa terhadap kondisi tersebut pada Bab III dengan memperhatikan risiko pembentukan DBPs. Penambahan biofilter tidak dipilih karena biofilter juga bekerja melalui nitrifikasi, sehingga penyisihan amonia 7,742 mg/L secara biologis akan menghasilkan nitrat ≥ 7,7 mg/L NO₃-N yang melampaui standar air minum. Target amonia air olahan mengacu pada parameter khusus Permenkes 2/2023, yaitu NH₃ ≤ 1,5 mg/L (± 1,23 mg/L NH₃-N), dan kadar amonia di intake dipantau secara rutin sebagai dasar pengaturan dosis klor.</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Parameter Logam dan Mineral</w:t>
      </w:r>
    </w:p>
    <w:p>
      <w:pPr>
        <w:spacing w:after="120" w:line="360" w:lineRule="auto"/>
        <w:ind w:left="720" w:firstLine="720"/>
        <w:jc w:val="both"/>
      </w:pPr>
      <w:r>
        <w:rPr>
          <w:rFonts w:ascii="Times New Roman" w:cs="Times New Roman" w:eastAsia="Times New Roman" w:hAnsi="Times New Roman"/>
          <w:sz w:val="24"/>
          <w:szCs w:val="24"/>
        </w:rPr>
        <w:t xml:space="preserve">Kandungan besi masih memenuhi baku mutu, namun mangan mencapai 0,3 mg/L atau tiga kali baku mutu Kelas I sekaligus melampaui standar air minum sebesar 0,1 mg/L. Mangan terlarut perlu dioksidasi menjadi mangan dioksida (MnO₂) yang tidak terlarut sebelum dapat dipisahkan pada sedimentasi dan filtrasi. Karena laju oksidasi mangan oleh udara lambat pada pH netral, aerasi didukung oleh pembubuhan kalium permanganat (KMnO₄) pada inlet koagulasi bila kadar mangan melebihi 0,1 mg/L. Parameter logam berat Cd, Pb, Hg, Cr⁶⁺, dan Cu berada di bawah limit deteksi, sedangkan Zn terdeteksi sebesar 0,0203 mg/L tetapi masih di bawah baku mutu Kelas I (0,05 mg/L), sehingga tidak memerlukan unit pengolahan khusus.</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Padatan Terlarut dan Indikasi Pengaruh Pasang Surut</w:t>
      </w:r>
    </w:p>
    <w:p>
      <w:pPr>
        <w:spacing w:after="120" w:line="360" w:lineRule="auto"/>
        <w:ind w:left="720" w:firstLine="720"/>
        <w:jc w:val="both"/>
      </w:pPr>
      <w:r>
        <w:rPr>
          <w:rFonts w:ascii="Times New Roman" w:cs="Times New Roman" w:eastAsia="Times New Roman" w:hAnsi="Times New Roman"/>
          <w:sz w:val="24"/>
          <w:szCs w:val="24"/>
        </w:rPr>
        <w:t xml:space="preserve">Nilai TDS melonjak dari kisaran 419–428 mg/L pada dua pengukuran awal menjadi 1.100 mg/L pada 7 Juli 2025. Lonjakan pada musim kemarau ini mengindikasikan pengaruh pasang surut atau intrusi air laut pada segmen hilir Tukad Mati yang bermuara di kawasan pesisir Badung Selatan. Seluruh nilai TDS terukur berada di atas standar air minum (&lt; 300 mg/L), termasuk nilai dasar 419–428 mg/L yang belum dipengaruhi pasang surut. Artinya, penempatan intake di luar jangkauan pasang surut hanya mencegah lonjakan hingga 1.100 mg/L, tetapi belum cukup untuk memenuhi standar. TDS hanya dapat diturunkan melalui teknologi membran (</w:t>
      </w:r>
      <w:r>
        <w:rPr>
          <w:rFonts w:ascii="Times New Roman" w:cs="Times New Roman" w:eastAsia="Times New Roman" w:hAnsi="Times New Roman"/>
          <w:i w:val="1"/>
          <w:iCs w:val="1"/>
          <w:sz w:val="24"/>
          <w:szCs w:val="24"/>
        </w:rPr>
        <w:t xml:space="preserve">reverse osmosis</w:t>
      </w:r>
      <w:r>
        <w:rPr>
          <w:rFonts w:ascii="Times New Roman" w:cs="Times New Roman" w:eastAsia="Times New Roman" w:hAnsi="Times New Roman"/>
          <w:sz w:val="24"/>
          <w:szCs w:val="24"/>
        </w:rPr>
        <w:t xml:space="preserve">/RO), sedangkan rangkaian koagulasi–flokulasi–sedimentasi–filtrasi tidak menyisihkannya; pembubuhan PAC dan klor justru sedikit menambah TDS.</w:t>
      </w:r>
    </w:p>
    <w:p>
      <w:pPr>
        <w:spacing w:after="120" w:line="360" w:lineRule="auto"/>
        <w:ind w:left="720" w:firstLine="720"/>
        <w:jc w:val="both"/>
      </w:pPr>
      <w:r>
        <w:rPr>
          <w:rFonts w:ascii="Times New Roman" w:cs="Times New Roman" w:eastAsia="Times New Roman" w:hAnsi="Times New Roman"/>
          <w:sz w:val="24"/>
          <w:szCs w:val="24"/>
        </w:rPr>
        <w:t xml:space="preserve">Dalam perencanaan ini, TDS dikendalikan melalui tiga langkah. Pertama, intake ditempatkan di hulu batas pengaruh pasang surut dan dilengkapi sensor konduktivitas kontinu; pompa intake dihentikan sementara apabila TDS air baku melampaui baku mutu Kelas I (1.000 mg/L), dan selama periode tersebut pasokan ditopang oleh reservoir. Kedua, air olahan dengan TDS ± 420 mg/L dicampur (</w:t>
      </w:r>
      <w:r>
        <w:rPr>
          <w:rFonts w:ascii="Times New Roman" w:cs="Times New Roman" w:eastAsia="Times New Roman" w:hAnsi="Times New Roman"/>
          <w:i w:val="1"/>
          <w:iCs w:val="1"/>
          <w:sz w:val="24"/>
          <w:szCs w:val="24"/>
        </w:rPr>
        <w:t xml:space="preserve">blending</w:t>
      </w:r>
      <w:r>
        <w:rPr>
          <w:rFonts w:ascii="Times New Roman" w:cs="Times New Roman" w:eastAsia="Times New Roman" w:hAnsi="Times New Roman"/>
          <w:sz w:val="24"/>
          <w:szCs w:val="24"/>
        </w:rPr>
        <w:t xml:space="preserve">) dengan sumber lain ber-TDS rendah pada jaringan SPAM Kabupaten Badung sebelum didistribusikan. Fraksi maksimum air IPAM Tukad Mati dalam campuran adalah x = (300 − C₂)/(420 − C₂), dengan C₂ adalah TDS sumber pencampur (mg/L). Langkah yang sama juga diperlukan untuk nitrat, yang tidak tersisihkan oleh pengolahan konvensional dan justru bertambah akibat oksidasi nitrit dan nitrifikasi; pada data Juli 2025, nitrat setelah oksidasi nitrit mencapai ± 7 mg/L NO₃-N (± 31 mg/L NO₃), di atas batas 4,52 mg/L NO₃-N. Ketiga, apabila </w:t>
      </w:r>
      <w:r>
        <w:rPr>
          <w:rFonts w:ascii="Times New Roman" w:cs="Times New Roman" w:eastAsia="Times New Roman" w:hAnsi="Times New Roman"/>
          <w:i w:val="1"/>
          <w:iCs w:val="1"/>
          <w:sz w:val="24"/>
          <w:szCs w:val="24"/>
        </w:rPr>
        <w:t xml:space="preserve">blending</w:t>
      </w:r>
      <w:r>
        <w:rPr>
          <w:rFonts w:ascii="Times New Roman" w:cs="Times New Roman" w:eastAsia="Times New Roman" w:hAnsi="Times New Roman"/>
          <w:sz w:val="24"/>
          <w:szCs w:val="24"/>
        </w:rPr>
        <w:t xml:space="preserve"> tidak memungkinkan, dapat ditambahkan unit RO aliran samping (</w:t>
      </w:r>
      <w:r>
        <w:rPr>
          <w:rFonts w:ascii="Times New Roman" w:cs="Times New Roman" w:eastAsia="Times New Roman" w:hAnsi="Times New Roman"/>
          <w:i w:val="1"/>
          <w:iCs w:val="1"/>
          <w:sz w:val="24"/>
          <w:szCs w:val="24"/>
        </w:rPr>
        <w:t xml:space="preserve">side-stream</w:t>
      </w:r>
      <w:r>
        <w:rPr>
          <w:rFonts w:ascii="Times New Roman" w:cs="Times New Roman" w:eastAsia="Times New Roman" w:hAnsi="Times New Roman"/>
          <w:sz w:val="24"/>
          <w:szCs w:val="24"/>
        </w:rPr>
        <w:t xml:space="preserve">) sebagai pengembangan lanjutan di luar lingkup perencanaan ini; unit RO sekaligus menurunkan nitrat. Dengan rejeksi garam 95%, pada TDS 420 mg/L dibutuhkan ± 30% debit produksi (± 150 L/dtk) yang dilewatkan RO, sedangkan pada TDS 1.100 mg/L kebutuhannya naik menjadi ± 77% (± 383 L/dtk). Perbedaan ini menegaskan bahwa penempatan intake di luar zona pasang surut merupakan syarat utama kelayakan sumber. Sebagai pertimbangan, WHO (2022) tidak menetapkan nilai pedoman berbasis kesehatan untuk TDS dan menyatakan bahwa air dengan TDS di bawah ± 600 mg/L umumnya masih dapat diterima dari segi rasa, sehingga pelampauan pada kisaran 420 mg/L terutama berdampak pada aspek estetika, bukan kesehatan.</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Parameter Fisik dan Mikrobiologi</w:t>
      </w:r>
    </w:p>
    <w:p>
      <w:pPr>
        <w:spacing w:after="120" w:line="360" w:lineRule="auto"/>
        <w:ind w:left="720" w:firstLine="720"/>
        <w:jc w:val="both"/>
      </w:pPr>
      <w:r>
        <w:rPr>
          <w:rFonts w:ascii="Times New Roman" w:cs="Times New Roman" w:eastAsia="Times New Roman" w:hAnsi="Times New Roman"/>
          <w:sz w:val="24"/>
          <w:szCs w:val="24"/>
        </w:rPr>
        <w:t xml:space="preserve">Kekeruhan sebesar 14 NTU dan TSS sebesar 9 mg/L tergolong rendah. Kekeruhan rendah justru memerlukan perhatian karena minimnya inti partikel membuat flok sulit terbentuk, sehingga dosis koagulan perlu ditetapkan melalui </w:t>
      </w:r>
      <w:r>
        <w:rPr>
          <w:rFonts w:ascii="Times New Roman" w:cs="Times New Roman" w:eastAsia="Times New Roman" w:hAnsi="Times New Roman"/>
          <w:i w:val="1"/>
          <w:iCs w:val="1"/>
          <w:sz w:val="24"/>
          <w:szCs w:val="24"/>
        </w:rPr>
        <w:t xml:space="preserve">jar test</w:t>
      </w:r>
      <w:r>
        <w:rPr>
          <w:rFonts w:ascii="Times New Roman" w:cs="Times New Roman" w:eastAsia="Times New Roman" w:hAnsi="Times New Roman"/>
          <w:sz w:val="24"/>
          <w:szCs w:val="24"/>
        </w:rPr>
        <w:t xml:space="preserve">. Karena data tersedia berasal dari musim kemarau, unit pengolahan tetap direncanakan untuk menampung kekeruhan yang lebih tinggi pada musim hujan, dan peran inilah yang diemban unit pra-sedimentasi. Alkalinitas sebesar 257,5 mg/L dan pH 7–7,7 merupakan kondisi yang menguntungkan karena berada dalam rentang kerja koagulan dan memiliki kapasitas penyangga yang memadai, sehingga tidak diperlukan bahan penaik alkalinitas. Hasil uji </w:t>
      </w:r>
      <w:r>
        <w:rPr>
          <w:rFonts w:ascii="Times New Roman" w:cs="Times New Roman" w:eastAsia="Times New Roman" w:hAnsi="Times New Roman"/>
          <w:i w:val="1"/>
          <w:iCs w:val="1"/>
          <w:sz w:val="24"/>
          <w:szCs w:val="24"/>
        </w:rPr>
        <w:t xml:space="preserve">E. coli</w:t>
      </w:r>
      <w:r>
        <w:rPr>
          <w:rFonts w:ascii="Times New Roman" w:cs="Times New Roman" w:eastAsia="Times New Roman" w:hAnsi="Times New Roman"/>
          <w:sz w:val="24"/>
          <w:szCs w:val="24"/>
        </w:rPr>
        <w:t xml:space="preserve"> dan total coliform yang rendah tidak menghilangkan kewajiban desinfeksi karena standar air minum mensyaratkan nilai nol dan diperlukan sisa klor di sepanjang jaringan distribusi.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e. Kualitas Air Baku Desain</w:t>
      </w:r>
    </w:p>
    <w:p>
      <w:pPr>
        <w:spacing w:after="120" w:line="360" w:lineRule="auto"/>
        <w:ind w:left="720" w:firstLine="720"/>
        <w:jc w:val="both"/>
      </w:pPr>
      <w:r>
        <w:rPr>
          <w:rFonts w:ascii="Times New Roman" w:cs="Times New Roman" w:eastAsia="Times New Roman" w:hAnsi="Times New Roman"/>
          <w:sz w:val="24"/>
          <w:szCs w:val="24"/>
        </w:rPr>
        <w:t xml:space="preserve">Kualitas air baku desain ditetapkan dari nilai terburuk hasil pengukuran agar rangkaian pengolahan mampu bekerja pada kondisi paling berat. Nilai desain dan target kualitas air olahan disajikan pada Tabel 2.5.</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2.5 Kualitas Air Baku Desain dan Target Kualitas Air Olahan</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00"/>
        <w:gridCol w:w="1200"/>
        <w:gridCol w:w="1600"/>
        <w:gridCol w:w="1700"/>
        <w:gridCol w:w="2515"/>
      </w:tblGrid>
      <w:tr>
        <w:trPr>
          <w:cantSplit w:val="1"/>
          <w:tblHeader w:val="1"/>
        </w:trPr>
        <w:tc>
          <w:tcPr>
            <w:tcW w:w="2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12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Satuan</w:t>
            </w:r>
          </w:p>
        </w:tc>
        <w:tc>
          <w:tcPr>
            <w:tcW w:w="16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desain air baku</w:t>
            </w:r>
          </w:p>
        </w:tc>
        <w:tc>
          <w:tcPr>
            <w:tcW w:w="17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Target air olahan</w:t>
            </w:r>
          </w:p>
        </w:tc>
        <w:tc>
          <w:tcPr>
            <w:tcW w:w="25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Unit penyisih utama</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Kekeruhan</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NTU</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14</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3</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Pra-sedimentasi, KFS, filtrasi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TSS</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9</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Pra-sedimentasi, KFS, filtrasi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Amonia (NH₃-N)</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(rutin); 7,742 (puncak)</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NH₃ ≤ 1,5 (≈ 1,23 sbg N)</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Aerasi, filter biologis, desinfeksi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DO</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2,37</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5 (setelah aerasi)</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Aerasi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Mangan (Mn)</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0,3</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0,1</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Aerasi + KMnO₄, sedimentasi, filtrasi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Total fosfat (P)</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1,091</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0,2</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Koagulasi (PAC)</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Nitrit (NO₂-N)</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0,91 (= 3 mg/L NO₂)</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Aerasi, filter biologis, desinfeksi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Nitrat (NO₃-N)</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4,52 (= 20 mg/L NO₃)</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Blending (subbab 2.1.5 c)</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pH</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 – 7,7</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6,5 – 8,5</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TDS</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1.100</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300</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Lokasi intake + blending (subbab 2.1.5 c)</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 coli / Total coliform</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CFU/100 mL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1,8</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Desinfeksi</w:t>
            </w:r>
          </w:p>
        </w:tc>
      </w:tr>
      <w:tr>
        <w:trPr>
          <w:cantSplit w:val="1"/>
        </w:trPr>
        <w:tc>
          <w:tcPr>
            <w:tcW w:w="2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Sisa klor bebas</w:t>
            </w:r>
          </w:p>
        </w:tc>
        <w:tc>
          <w:tcPr>
            <w:tcW w:w="12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mg/L</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7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 – 0,5</w:t>
            </w:r>
          </w:p>
        </w:tc>
        <w:tc>
          <w:tcPr>
            <w:tcW w:w="25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Desinfeksi</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Hasil analisis (2026)</w:t>
      </w:r>
    </w:p>
    <w:p>
      <w:pPr>
        <w:pStyle w:val="Heading2"/>
        <w:keepNext w:val="1"/>
        <w:spacing w:after="140" w:before="280" w:line="360" w:lineRule="auto"/>
      </w:pPr>
      <w:r>
        <w:rPr>
          <w:rFonts w:ascii="Times New Roman" w:cs="Times New Roman" w:eastAsia="Times New Roman" w:hAnsi="Times New Roman"/>
          <w:b w:val="1"/>
          <w:bCs w:val="1"/>
          <w:color w:val="000000"/>
          <w:sz w:val="24"/>
          <w:szCs w:val="24"/>
        </w:rPr>
        <w:t xml:space="preserve">2.2 Kuantitas Air</w:t>
      </w:r>
    </w:p>
    <w:p>
      <w:pPr>
        <w:spacing w:after="120" w:line="360" w:lineRule="auto"/>
        <w:ind w:left="720" w:firstLine="720"/>
        <w:jc w:val="both"/>
      </w:pPr>
      <w:r>
        <w:rPr>
          <w:rFonts w:ascii="Times New Roman" w:cs="Times New Roman" w:eastAsia="Times New Roman" w:hAnsi="Times New Roman"/>
          <w:sz w:val="24"/>
          <w:szCs w:val="24"/>
        </w:rPr>
        <w:t xml:space="preserve">Analisis kuantitas air bertujuan memastikan bahwa sumber air baku mampu menyediakan debit yang dibutuhkan IPAM secara andal sepanjang tahun, termasuk pada musim kemarau, tanpa mengorbankan kebutuhan pengguna air lain dan fungsi ekologis sungai.</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2.2.1 Ketersediaan Air Baku</w:t>
      </w:r>
    </w:p>
    <w:p>
      <w:pPr>
        <w:spacing w:after="120" w:line="360" w:lineRule="auto"/>
        <w:ind w:left="720" w:firstLine="720"/>
        <w:jc w:val="both"/>
      </w:pPr>
      <w:r>
        <w:rPr>
          <w:rFonts w:ascii="Times New Roman" w:cs="Times New Roman" w:eastAsia="Times New Roman" w:hAnsi="Times New Roman"/>
          <w:sz w:val="24"/>
          <w:szCs w:val="24"/>
        </w:rPr>
        <w:t xml:space="preserve">Berdasarkan kajian hidrologi Ardana dkk. (2021), DAS Tukad Mati memiliki luas daerah pengaliran 38,42 km² dengan panjang sungai 18,52 km, sedangkan Kementerian PUPR menyebut luas DAS 39,43 km² dengan panjang sungai utama 22,49 km. Perbedaan ini berasal dari batas delineasi DAS yang digunakan; perhitungan hidrologi dalam perencanaan ini menggunakan data Ardana dkk. (2021) karena bersumber dari kajian hidrologi teknis. Sungai ini tidak memiliki mata air sebagai sumber utama alirannya, sehingga debitnya berasal dari limpasan hujan, aliran dasar (</w:t>
      </w:r>
      <w:r>
        <w:rPr>
          <w:rFonts w:ascii="Times New Roman" w:cs="Times New Roman" w:eastAsia="Times New Roman" w:hAnsi="Times New Roman"/>
          <w:i w:val="1"/>
          <w:iCs w:val="1"/>
          <w:sz w:val="24"/>
          <w:szCs w:val="24"/>
        </w:rPr>
        <w:t xml:space="preserve">base flow</w:t>
      </w:r>
      <w:r>
        <w:rPr>
          <w:rFonts w:ascii="Times New Roman" w:cs="Times New Roman" w:eastAsia="Times New Roman" w:hAnsi="Times New Roman"/>
          <w:sz w:val="24"/>
          <w:szCs w:val="24"/>
        </w:rPr>
        <w:t xml:space="preserve">) dari DAS, serta buangan drainase dan air limbah perkotaan. Karakter tersebut menyebabkan debit pada musim hujan sangat besar, sedangkan debit pada musim kemarau jauh lebih kecil dan menjadi faktor pembatas pemanfaatan air baku.</w:t>
      </w:r>
    </w:p>
    <w:p>
      <w:pPr>
        <w:spacing w:after="120" w:line="360" w:lineRule="auto"/>
        <w:ind w:left="720" w:firstLine="720"/>
        <w:jc w:val="both"/>
      </w:pPr>
      <w:r>
        <w:rPr>
          <w:rFonts w:ascii="Times New Roman" w:cs="Times New Roman" w:eastAsia="Times New Roman" w:hAnsi="Times New Roman"/>
          <w:sz w:val="24"/>
          <w:szCs w:val="24"/>
        </w:rPr>
        <w:t xml:space="preserve">Ketersediaan air baku untuk penyediaan air minum dinyatakan dalam debit andalan, yaitu debit minimum sungai yang dapat diharapkan tersedia dengan peluang keandalan tertentu. Untuk air minum digunakan debit andalan 90% (Q₉₀) agar risiko kegagalan pasokan kecil. Debit andalan ditentukan dari data debit harian pos duga air minimal 10 tahun melalui analisis kurva durasi aliran (</w:t>
      </w:r>
      <w:r>
        <w:rPr>
          <w:rFonts w:ascii="Times New Roman" w:cs="Times New Roman" w:eastAsia="Times New Roman" w:hAnsi="Times New Roman"/>
          <w:i w:val="1"/>
          <w:iCs w:val="1"/>
          <w:sz w:val="24"/>
          <w:szCs w:val="24"/>
        </w:rPr>
        <w:t xml:space="preserve">flow duration curve</w:t>
      </w:r>
      <w:r>
        <w:rPr>
          <w:rFonts w:ascii="Times New Roman" w:cs="Times New Roman" w:eastAsia="Times New Roman" w:hAnsi="Times New Roman"/>
          <w:sz w:val="24"/>
          <w:szCs w:val="24"/>
        </w:rPr>
        <w:t xml:space="preserve">). Apabila data debit terukur tidak tersedia, debit andalan dapat dibangkitkan dari data curah hujan dan klimatologi menggunakan metode F.J. Mock.</w:t>
      </w:r>
    </w:p>
    <w:p>
      <w:pPr>
        <w:spacing w:after="120" w:line="360" w:lineRule="auto"/>
        <w:ind w:left="720" w:firstLine="720"/>
        <w:jc w:val="both"/>
      </w:pPr>
      <w:r>
        <w:rPr>
          <w:rFonts w:ascii="Times New Roman" w:cs="Times New Roman" w:eastAsia="Times New Roman" w:hAnsi="Times New Roman"/>
          <w:sz w:val="24"/>
          <w:szCs w:val="24"/>
        </w:rPr>
        <w:t xml:space="preserve">Data debit terukur Tukad Mati dari pos duga air BWS Bali-Penida maupun hasil perhitungan F.J. Mock belum tersedia. Oleh karena itu, debit andalan Tukad Mati dalam perencanaan ini diasumsikan sebesar 750 L/dtk (0,75 m³/dtk). Nilai ini merupakan asumsi perencanaan yang perlu diverifikasi dengan data debit terukur sebelum desain final, karena sungai tanpa mata air seperti Tukad Mati dapat memiliki debit musim kemarau yang jauh lebih kecil.</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2.2.2 Kapasitas Pengolahan Air</w:t>
      </w:r>
    </w:p>
    <w:p>
      <w:pPr>
        <w:spacing w:after="120" w:line="360" w:lineRule="auto"/>
        <w:ind w:left="720" w:firstLine="720"/>
        <w:jc w:val="both"/>
      </w:pPr>
      <w:r>
        <w:rPr>
          <w:rFonts w:ascii="Times New Roman" w:cs="Times New Roman" w:eastAsia="Times New Roman" w:hAnsi="Times New Roman"/>
          <w:sz w:val="24"/>
          <w:szCs w:val="24"/>
        </w:rPr>
        <w:t xml:space="preserve">Kapasitas produksi IPAM ditetapkan sebesar 500 L/detik yang dibangun dalam satu tahap. Kapasitas ini setara dengan ± 42% dari defisit air Kabupaten Badung sebesar ± 1.200 L/detik. Debit air baku yang diambil dari sungai harus lebih besar dari kapasitas produksi karena sebagian air digunakan untuk kebutuhan internal instalasi, terutama pencucian balik filter, pengurasan lumpur, dan pelarutan bahan kimia. Kebutuhan internal tersebut umumnya berkisar 3–5% dari kapasitas produksi, sehingga dalam perencanaan ini diambil 5%.</w:t>
      </w:r>
    </w:p>
    <w:p>
      <w:pPr>
        <w:spacing w:before="60" w:after="120" w:line="360" w:lineRule="auto"/>
        <w:ind w:left="720"/>
        <w:jc w:val="center"/>
      </w:pPr>
      <w:r>
        <w:rPr>
          <w:rFonts w:ascii="Times New Roman" w:cs="Times New Roman" w:eastAsia="Times New Roman" w:hAnsi="Times New Roman"/>
          <w:i w:val="1"/>
          <w:iCs w:val="1"/>
          <w:sz w:val="24"/>
          <w:szCs w:val="24"/>
        </w:rPr>
        <w:t xml:space="preserve">Q air baku = Q produksi × (1 + f) = 500 L/dtk × (1 + 0,05) = 525 L/dtk</w:t>
      </w:r>
    </w:p>
    <w:p>
      <w:pPr>
        <w:spacing w:after="120" w:line="360" w:lineRule="auto"/>
        <w:ind w:left="720" w:firstLine="720"/>
        <w:jc w:val="both"/>
      </w:pPr>
      <w:r>
        <w:rPr>
          <w:rFonts w:ascii="Times New Roman" w:cs="Times New Roman" w:eastAsia="Times New Roman" w:hAnsi="Times New Roman"/>
          <w:sz w:val="24"/>
          <w:szCs w:val="24"/>
        </w:rPr>
        <w:t xml:space="preserve">Dalam satuan volume, debit produksi, debit air baku, kebutuhan internal, dan debit tiap jalur pengolahan dihitung sebagai berikut.</w:t>
      </w:r>
    </w:p>
    <w:p>
      <w:pPr>
        <w:spacing w:before="60" w:after="120" w:line="360" w:lineRule="auto"/>
        <w:ind w:left="720"/>
        <w:jc w:val="center"/>
      </w:pPr>
      <w:r>
        <w:rPr>
          <w:rFonts w:ascii="Times New Roman" w:cs="Times New Roman" w:eastAsia="Times New Roman" w:hAnsi="Times New Roman"/>
          <w:sz w:val="24"/>
          <w:szCs w:val="24"/>
        </w:rPr>
        <w:t xml:space="preserve">Q produksi = 500 L/dtk × 10⁻³ m³/L = 0,5 m³/dtk</w:t>
      </w:r>
    </w:p>
    <w:p>
      <w:pPr>
        <w:spacing w:before="60" w:after="120" w:line="360" w:lineRule="auto"/>
        <w:ind w:left="720"/>
        <w:jc w:val="center"/>
      </w:pPr>
      <w:r>
        <w:rPr>
          <w:rFonts w:ascii="Times New Roman" w:cs="Times New Roman" w:eastAsia="Times New Roman" w:hAnsi="Times New Roman"/>
          <w:sz w:val="24"/>
          <w:szCs w:val="24"/>
        </w:rPr>
        <w:t xml:space="preserve">Q produksi = 0,5 m³/dtk × 86.400 dtk/hari = 43.200 m³/hari</w:t>
      </w:r>
    </w:p>
    <w:p>
      <w:pPr>
        <w:spacing w:before="60" w:after="120" w:line="360" w:lineRule="auto"/>
        <w:ind w:left="720"/>
        <w:jc w:val="center"/>
      </w:pPr>
      <w:r>
        <w:rPr>
          <w:rFonts w:ascii="Times New Roman" w:cs="Times New Roman" w:eastAsia="Times New Roman" w:hAnsi="Times New Roman"/>
          <w:sz w:val="24"/>
          <w:szCs w:val="24"/>
        </w:rPr>
        <w:t xml:space="preserve">Q air baku = 525 L/dtk × 10⁻³ m³/L = 0,525 m³/dtk = 45.360 m³/hari</w:t>
      </w:r>
    </w:p>
    <w:p>
      <w:pPr>
        <w:spacing w:before="60" w:after="120" w:line="360" w:lineRule="auto"/>
        <w:ind w:left="720"/>
        <w:jc w:val="center"/>
      </w:pPr>
      <w:r>
        <w:rPr>
          <w:rFonts w:ascii="Times New Roman" w:cs="Times New Roman" w:eastAsia="Times New Roman" w:hAnsi="Times New Roman"/>
          <w:sz w:val="24"/>
          <w:szCs w:val="24"/>
        </w:rPr>
        <w:t xml:space="preserve">Q internal = Q air baku − Q produksi = 525 L/dtk − 500 L/dtk = 25 L/dtk = 2.160 m³/hari</w:t>
      </w:r>
    </w:p>
    <w:p>
      <w:pPr>
        <w:spacing w:before="60" w:after="120" w:line="360" w:lineRule="auto"/>
        <w:ind w:left="720"/>
        <w:jc w:val="center"/>
      </w:pPr>
      <w:r>
        <w:rPr>
          <w:rFonts w:ascii="Times New Roman" w:cs="Times New Roman" w:eastAsia="Times New Roman" w:hAnsi="Times New Roman"/>
          <w:sz w:val="24"/>
          <w:szCs w:val="24"/>
        </w:rPr>
        <w:t xml:space="preserve">Q per jalur = 525 L/dtk ÷ 2 = 262,5 L/dtk = 22.680 m³/hari</w:t>
      </w:r>
    </w:p>
    <w:p>
      <w:pPr>
        <w:spacing w:after="120" w:line="360" w:lineRule="auto"/>
        <w:ind w:left="720" w:firstLine="720"/>
        <w:jc w:val="both"/>
      </w:pPr>
      <w:r>
        <w:rPr>
          <w:rFonts w:ascii="Times New Roman" w:cs="Times New Roman" w:eastAsia="Times New Roman" w:hAnsi="Times New Roman"/>
          <w:sz w:val="24"/>
          <w:szCs w:val="24"/>
        </w:rPr>
        <w:t xml:space="preserve">Pembagian debit desain untuk setiap kelompok unit disajikan pada Tabel 2.6.</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2.6 Debit Desain Unit Pengolahan</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600"/>
        <w:gridCol w:w="1600"/>
        <w:gridCol w:w="3815"/>
      </w:tblGrid>
      <w:tr>
        <w:trPr>
          <w:cantSplit w:val="1"/>
          <w:tblHeader w:val="1"/>
        </w:trPr>
        <w:tc>
          <w:tcPr>
            <w:tcW w:w="36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Kelompok unit</w:t>
            </w:r>
          </w:p>
        </w:tc>
        <w:tc>
          <w:tcPr>
            <w:tcW w:w="16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Debit desain</w:t>
            </w:r>
          </w:p>
        </w:tc>
        <w:tc>
          <w:tcPr>
            <w:tcW w:w="38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Keterangan</w:t>
            </w:r>
          </w:p>
        </w:tc>
      </w:tr>
      <w:tr>
        <w:trPr>
          <w:cantSplit w:val="1"/>
        </w:trPr>
        <w:tc>
          <w:tcPr>
            <w:tcW w:w="36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Intake, pompa air baku, pipa transmisi</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525 L/dtk</w:t>
            </w:r>
          </w:p>
        </w:tc>
        <w:tc>
          <w:tcPr>
            <w:tcW w:w="38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 produksi + kebutuhan internal 5%</w:t>
            </w:r>
          </w:p>
        </w:tc>
      </w:tr>
      <w:tr>
        <w:trPr>
          <w:cantSplit w:val="1"/>
        </w:trPr>
        <w:tc>
          <w:tcPr>
            <w:tcW w:w="36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Pra-sedimentasi dan aerasi</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525 L/dtk</w:t>
            </w:r>
          </w:p>
        </w:tc>
        <w:tc>
          <w:tcPr>
            <w:tcW w:w="38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Dibagi 2 unit @ 262,5 L/dtk</w:t>
            </w:r>
          </w:p>
        </w:tc>
      </w:tr>
      <w:tr>
        <w:trPr>
          <w:cantSplit w:val="1"/>
        </w:trPr>
        <w:tc>
          <w:tcPr>
            <w:tcW w:w="36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Koagulasi, flokulasi, sedimentasi</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525 L/dtk</w:t>
            </w:r>
          </w:p>
        </w:tc>
        <w:tc>
          <w:tcPr>
            <w:tcW w:w="38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Dibagi 2 jalur @ 262,5 L/dtk</w:t>
            </w:r>
          </w:p>
        </w:tc>
      </w:tr>
      <w:tr>
        <w:trPr>
          <w:cantSplit w:val="1"/>
        </w:trPr>
        <w:tc>
          <w:tcPr>
            <w:tcW w:w="36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Filtrasi</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525 L/dtk</w:t>
            </w:r>
          </w:p>
        </w:tc>
        <w:tc>
          <w:tcPr>
            <w:tcW w:w="38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Termasuk air untuk pencucian antar-saringan</w:t>
            </w:r>
          </w:p>
        </w:tc>
      </w:tr>
      <w:tr>
        <w:trPr>
          <w:cantSplit w:val="1"/>
        </w:trPr>
        <w:tc>
          <w:tcPr>
            <w:tcW w:w="36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Desinfeksi dan reservoir</w:t>
            </w:r>
          </w:p>
        </w:tc>
        <w:tc>
          <w:tcPr>
            <w:tcW w:w="16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500 L/dtk</w:t>
            </w:r>
          </w:p>
        </w:tc>
        <w:tc>
          <w:tcPr>
            <w:tcW w:w="38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Kapasitas produksi bersih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Hasil analisis (2026)</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2.2.3 Neraca Air</w:t>
      </w:r>
    </w:p>
    <w:p>
      <w:pPr>
        <w:spacing w:after="120" w:line="360" w:lineRule="auto"/>
        <w:ind w:left="720" w:firstLine="720"/>
        <w:jc w:val="both"/>
      </w:pPr>
      <w:r>
        <w:rPr>
          <w:rFonts w:ascii="Times New Roman" w:cs="Times New Roman" w:eastAsia="Times New Roman" w:hAnsi="Times New Roman"/>
          <w:sz w:val="24"/>
          <w:szCs w:val="24"/>
        </w:rPr>
        <w:t xml:space="preserve">Neraca air membandingkan ketersediaan debit sungai dengan seluruh kebutuhan yang membebaninya. Pengambilan air untuk IPAM dinyatakan layak apabila debit andalan masih mencukupi setelah dikurangi kebutuhan aliran pemeliharaan sungai dan kebutuhan pengguna eksisting di hilir intake, dengan persamaan sebagai berikut.</w:t>
      </w:r>
    </w:p>
    <w:p>
      <w:pPr>
        <w:spacing w:before="60" w:after="120" w:line="360" w:lineRule="auto"/>
        <w:ind w:left="720"/>
        <w:jc w:val="center"/>
      </w:pPr>
      <w:r>
        <w:rPr>
          <w:rFonts w:ascii="Times New Roman" w:cs="Times New Roman" w:eastAsia="Times New Roman" w:hAnsi="Times New Roman"/>
          <w:i w:val="1"/>
          <w:iCs w:val="1"/>
          <w:sz w:val="24"/>
          <w:szCs w:val="24"/>
        </w:rPr>
        <w:t xml:space="preserve">Q₉₀ − Q pemeliharaan − Q eksisting ≥ Q air baku</w:t>
      </w:r>
    </w:p>
    <w:p>
      <w:pPr>
        <w:spacing w:after="120" w:line="360" w:lineRule="auto"/>
        <w:ind w:left="720" w:firstLine="720"/>
        <w:jc w:val="both"/>
      </w:pPr>
      <w:r>
        <w:rPr>
          <w:rFonts w:ascii="Times New Roman" w:cs="Times New Roman" w:eastAsia="Times New Roman" w:hAnsi="Times New Roman"/>
          <w:sz w:val="24"/>
          <w:szCs w:val="24"/>
        </w:rPr>
        <w:t xml:space="preserve">Aliran pemeliharaan sungai diperlukan untuk menjaga fungsi ekologis dan kapasitas pengenceran sungai, sedangkan kebutuhan eksisting mencakup pengambilan untuk irigasi (subak) dan pengguna lain di hilir lokasi intake. Komponen neraca air disajikan pada Tabel 2.7.</w:t>
      </w:r>
    </w:p>
    <w:p>
      <w:pPr>
        <w:spacing w:after="120" w:line="360" w:lineRule="auto"/>
        <w:ind w:left="720" w:firstLine="720"/>
        <w:jc w:val="both"/>
      </w:pPr>
      <w:r>
        <w:rPr>
          <w:rFonts w:ascii="Times New Roman" w:cs="Times New Roman" w:eastAsia="Times New Roman" w:hAnsi="Times New Roman"/>
          <w:sz w:val="24"/>
          <w:szCs w:val="24"/>
        </w:rPr>
        <w:t xml:space="preserve">Dengan debit andalan asumsi sebesar 750 L/dtk, tingkat pemanfaatan sungai dan sisa aliran di hilir intake dihitung sebagai berikut.</w:t>
      </w:r>
    </w:p>
    <w:p>
      <w:pPr>
        <w:spacing w:before="60" w:after="120" w:line="360" w:lineRule="auto"/>
        <w:ind w:left="720"/>
        <w:jc w:val="center"/>
      </w:pPr>
      <w:r>
        <w:rPr>
          <w:rFonts w:ascii="Times New Roman" w:cs="Times New Roman" w:eastAsia="Times New Roman" w:hAnsi="Times New Roman"/>
          <w:sz w:val="24"/>
          <w:szCs w:val="24"/>
        </w:rPr>
        <w:t xml:space="preserve">Persentase pemanfaatan = (Q air baku ÷ Q andalan) × 100% = (525 ÷ 750) × 100% = 70%</w:t>
      </w:r>
    </w:p>
    <w:p>
      <w:pPr>
        <w:spacing w:before="60" w:after="120" w:line="360" w:lineRule="auto"/>
        <w:ind w:left="720"/>
        <w:jc w:val="center"/>
      </w:pPr>
      <w:r>
        <w:rPr>
          <w:rFonts w:ascii="Times New Roman" w:cs="Times New Roman" w:eastAsia="Times New Roman" w:hAnsi="Times New Roman"/>
          <w:sz w:val="24"/>
          <w:szCs w:val="24"/>
        </w:rPr>
        <w:t xml:space="preserve">Q sisa = Q andalan − Q air baku = 750 L/dtk − 525 L/dtk = 225 L/dtk</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2.7 Komponen Neraca Air Tukad Mati terhadap Kebutuhan IPAM</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300"/>
        <w:gridCol w:w="1800"/>
        <w:gridCol w:w="3915"/>
      </w:tblGrid>
      <w:tr>
        <w:trPr>
          <w:cantSplit w:val="1"/>
          <w:tblHeader w:val="1"/>
        </w:trPr>
        <w:tc>
          <w:tcPr>
            <w:tcW w:w="3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Komponen</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Debit (L/dtk)</w:t>
            </w:r>
          </w:p>
        </w:tc>
        <w:tc>
          <w:tcPr>
            <w:tcW w:w="3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Sumber/keterangan</w:t>
            </w:r>
          </w:p>
        </w:tc>
      </w:tr>
      <w:tr>
        <w:trPr>
          <w:cantSplit w:val="1"/>
        </w:trPr>
        <w:tc>
          <w:tcPr>
            <w:tcW w:w="33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Debit andalan Tukad Mati</w:t>
            </w:r>
          </w:p>
        </w:tc>
        <w:tc>
          <w:tcPr>
            <w:tcW w:w="18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750</w:t>
            </w:r>
          </w:p>
        </w:tc>
        <w:tc>
          <w:tcPr>
            <w:tcW w:w="39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Asumsi perencanaan; diverifikasi dengan data pos duga air / F.J. Mock</w:t>
            </w:r>
          </w:p>
        </w:tc>
      </w:tr>
      <w:tr>
        <w:trPr>
          <w:cantSplit w:val="1"/>
        </w:trPr>
        <w:tc>
          <w:tcPr>
            <w:tcW w:w="33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Kebutuhan air baku IPAM</w:t>
            </w:r>
          </w:p>
        </w:tc>
        <w:tc>
          <w:tcPr>
            <w:tcW w:w="18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525</w:t>
            </w:r>
          </w:p>
        </w:tc>
        <w:tc>
          <w:tcPr>
            <w:tcW w:w="39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Tabel 2.6</w:t>
            </w:r>
          </w:p>
        </w:tc>
      </w:tr>
      <w:tr>
        <w:trPr>
          <w:cantSplit w:val="1"/>
        </w:trPr>
        <w:tc>
          <w:tcPr>
            <w:tcW w:w="33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Sisa aliran di hilir intake</w:t>
            </w:r>
          </w:p>
        </w:tc>
        <w:tc>
          <w:tcPr>
            <w:tcW w:w="18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225</w:t>
            </w:r>
          </w:p>
        </w:tc>
        <w:tc>
          <w:tcPr>
            <w:tcW w:w="39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750 − 525</w:t>
            </w:r>
          </w:p>
        </w:tc>
      </w:tr>
      <w:tr>
        <w:trPr>
          <w:cantSplit w:val="1"/>
        </w:trPr>
        <w:tc>
          <w:tcPr>
            <w:tcW w:w="33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Persentase pemanfaatan</w:t>
            </w:r>
          </w:p>
        </w:tc>
        <w:tc>
          <w:tcPr>
            <w:tcW w:w="18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70%</w:t>
            </w:r>
          </w:p>
        </w:tc>
        <w:tc>
          <w:tcPr>
            <w:tcW w:w="39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(525 ÷ 750) × 100%</w:t>
            </w:r>
          </w:p>
        </w:tc>
      </w:tr>
      <w:tr>
        <w:trPr>
          <w:cantSplit w:val="1"/>
        </w:trPr>
        <w:tc>
          <w:tcPr>
            <w:tcW w:w="33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Aliran pemeliharaan + kebutuhan eksisting</w:t>
            </w:r>
          </w:p>
        </w:tc>
        <w:tc>
          <w:tcPr>
            <w:tcW w:w="18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Belum ada data</w:t>
            </w:r>
          </w:p>
        </w:tc>
        <w:tc>
          <w:tcPr>
            <w:tcW w:w="39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Data BWS Bali-Penida / Dinas PUPR; syarat ≤ 225 L/dtk</w:t>
            </w:r>
          </w:p>
        </w:tc>
      </w:tr>
      <w:tr>
        <w:trPr>
          <w:cantSplit w:val="1"/>
        </w:trPr>
        <w:tc>
          <w:tcPr>
            <w:tcW w:w="33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Status neraca</w:t>
            </w:r>
          </w:p>
        </w:tc>
        <w:tc>
          <w:tcPr>
            <w:tcW w:w="18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Surplus 225</w:t>
            </w:r>
          </w:p>
        </w:tc>
        <w:tc>
          <w:tcPr>
            <w:tcW w:w="3915"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Bersyarat (lihat uraian)</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Hasil analisis (2026)</w:t>
      </w:r>
    </w:p>
    <w:p>
      <w:pPr>
        <w:spacing w:after="120" w:line="360" w:lineRule="auto"/>
        <w:ind w:left="720" w:firstLine="720"/>
        <w:jc w:val="both"/>
      </w:pPr>
      <w:r>
        <w:rPr>
          <w:rFonts w:ascii="Times New Roman" w:cs="Times New Roman" w:eastAsia="Times New Roman" w:hAnsi="Times New Roman"/>
          <w:sz w:val="24"/>
          <w:szCs w:val="24"/>
        </w:rPr>
        <w:t xml:space="preserve">Apabila hasil neraca menunjukkan surplus, pengambilan langsung dari aliran sungai dapat diterapkan. Sebaliknya, apabila terjadi defisit pada bulan-bulan kemarau, diperlukan bangunan peninggi muka air (bendung) atau tampungan untuk menyimpan kelebihan debit musim hujan. Mengingat karakter Tukad Mati sebagai sungai tanpa mata air, ketersediaan pada musim kemarau menjadi aspek kelayakan yang paling menentukan bersama dengan pengaruh pasang surut terhadap TDS.</w:t>
      </w:r>
    </w:p>
    <w:p>
      <w:pPr>
        <w:spacing w:after="120" w:line="360" w:lineRule="auto"/>
        <w:ind w:left="720" w:firstLine="720"/>
        <w:jc w:val="both"/>
      </w:pPr>
      <w:r>
        <w:rPr>
          <w:rFonts w:ascii="Times New Roman" w:cs="Times New Roman" w:eastAsia="Times New Roman" w:hAnsi="Times New Roman"/>
          <w:sz w:val="24"/>
          <w:szCs w:val="24"/>
        </w:rPr>
        <w:t xml:space="preserve">Hasil perhitungan menunjukkan neraca surplus sebesar 225 L/dtk dengan tingkat pemanfaatan 70% dari debit andalan. Status ini bersifat bersyarat karena sisa aliran 225 L/dtk masih harus mencukupi aliran pemeliharaan sungai dan kebutuhan pengguna eksisting di hilir intake, sehingga pengambilan dinyatakan layak apabila Q pemeliharaan + Q eksisting ≤ 225 L/dtk. Tingkat pemanfaatan 70% tergolong tinggi, sehingga verifikasi debit andalan dengan data terukur menjadi prasyarat sebelum desain final.</w:t>
      </w:r>
    </w:p>
    <w:p>
      <w:pPr>
        <w:spacing w:after="120" w:line="360" w:lineRule="auto"/>
        <w:ind w:left="720" w:firstLine="720"/>
        <w:jc w:val="both"/>
      </w:pPr>
      <w:r>
        <w:rPr>
          <w:rFonts w:ascii="Times New Roman" w:cs="Times New Roman" w:eastAsia="Times New Roman" w:hAnsi="Times New Roman"/>
          <w:sz w:val="24"/>
          <w:szCs w:val="24"/>
        </w:rPr>
        <w:t xml:space="preserve">Selain neraca sumber, neraca air pada proses pengolahan disusun untuk memastikan seluruh debit yang masuk ke IPAM telah diperhitungkan, dengan prinsip sebagai berikut.</w:t>
      </w:r>
    </w:p>
    <w:p>
      <w:pPr>
        <w:spacing w:before="60" w:after="120" w:line="360" w:lineRule="auto"/>
        <w:ind w:left="720"/>
        <w:jc w:val="center"/>
      </w:pPr>
      <w:r>
        <w:rPr>
          <w:rFonts w:ascii="Times New Roman" w:cs="Times New Roman" w:eastAsia="Times New Roman" w:hAnsi="Times New Roman"/>
          <w:sz w:val="24"/>
          <w:szCs w:val="24"/>
        </w:rPr>
        <w:t xml:space="preserve">Σ Q masuk = Σ Q keluar</w:t>
      </w:r>
    </w:p>
    <w:p>
      <w:pPr>
        <w:spacing w:before="60" w:after="120" w:line="360" w:lineRule="auto"/>
        <w:ind w:left="720"/>
        <w:jc w:val="center"/>
      </w:pPr>
      <w:r>
        <w:rPr>
          <w:rFonts w:ascii="Times New Roman" w:cs="Times New Roman" w:eastAsia="Times New Roman" w:hAnsi="Times New Roman"/>
          <w:sz w:val="24"/>
          <w:szCs w:val="24"/>
        </w:rPr>
        <w:t xml:space="preserve">Q air baku = Q produksi + Q internal</w:t>
      </w:r>
    </w:p>
    <w:p>
      <w:pPr>
        <w:spacing w:before="60" w:after="120" w:line="360" w:lineRule="auto"/>
        <w:ind w:left="720"/>
        <w:jc w:val="center"/>
      </w:pPr>
      <w:r>
        <w:rPr>
          <w:rFonts w:ascii="Times New Roman" w:cs="Times New Roman" w:eastAsia="Times New Roman" w:hAnsi="Times New Roman"/>
          <w:sz w:val="24"/>
          <w:szCs w:val="24"/>
        </w:rPr>
        <w:t xml:space="preserve">525 L/dtk = 500 L/dtk + 25 L/dtk</w:t>
      </w:r>
    </w:p>
    <w:p>
      <w:pPr>
        <w:spacing w:after="120" w:line="360" w:lineRule="auto"/>
        <w:ind w:left="720" w:firstLine="720"/>
        <w:jc w:val="both"/>
      </w:pPr>
      <w:r>
        <w:rPr>
          <w:rFonts w:ascii="Times New Roman" w:cs="Times New Roman" w:eastAsia="Times New Roman" w:hAnsi="Times New Roman"/>
          <w:sz w:val="24"/>
          <w:szCs w:val="24"/>
        </w:rPr>
        <w:t xml:space="preserve">Kebutuhan internal sebesar 25 L/dtk (5%) digunakan untuk pencucian balik filter, pengurasan lumpur, dan pelarutan bahan kimia. Sebagian air tersebut kembali ke inlet IPAM melalui supernatan gravity thickener, sehingga kehilangan air aktual lebih kecil dari 25 L/dtk; nilai 5% dipertahankan sebagai batas atas perencanaan. Perhitungan rinci neraca massa air dan lumpur disajikan pada Bab IV.</w:t>
      </w:r>
    </w:p>
    <w:p>
      <w:pPr>
        <w:pStyle w:val="Heading2"/>
        <w:keepNext w:val="1"/>
        <w:spacing w:after="140" w:before="280" w:line="360" w:lineRule="auto"/>
      </w:pPr>
      <w:r>
        <w:rPr>
          <w:rFonts w:ascii="Times New Roman" w:cs="Times New Roman" w:eastAsia="Times New Roman" w:hAnsi="Times New Roman"/>
          <w:b w:val="1"/>
          <w:bCs w:val="1"/>
          <w:color w:val="000000"/>
          <w:sz w:val="24"/>
          <w:szCs w:val="24"/>
        </w:rPr>
        <w:t xml:space="preserve">2.3 Alternatif Pengolahan</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2.3.1 Pemilihan Alternatif Pengolahan</w:t>
      </w:r>
    </w:p>
    <w:p>
      <w:pPr>
        <w:spacing w:after="120" w:line="360" w:lineRule="auto"/>
        <w:ind w:left="720" w:firstLine="720"/>
        <w:jc w:val="both"/>
      </w:pPr>
      <w:r>
        <w:rPr>
          <w:rFonts w:ascii="Times New Roman" w:cs="Times New Roman" w:eastAsia="Times New Roman" w:hAnsi="Times New Roman"/>
          <w:sz w:val="24"/>
          <w:szCs w:val="24"/>
        </w:rPr>
        <w:t xml:space="preserve">Pemilihan alternatif pengolahan dilakukan dengan menyusun rangkaian unit yang mampu menutup selisih antara kualitas air baku desain (Tabel 2.5) dan standar air minum. Analogi praktisnya serupa </w:t>
      </w:r>
      <w:r>
        <w:rPr>
          <w:rFonts w:ascii="Times New Roman" w:cs="Times New Roman" w:eastAsia="Times New Roman" w:hAnsi="Times New Roman"/>
          <w:i w:val="1"/>
          <w:iCs w:val="1"/>
          <w:sz w:val="24"/>
          <w:szCs w:val="24"/>
        </w:rPr>
        <w:t xml:space="preserve">pipeline</w:t>
      </w:r>
      <w:r>
        <w:rPr>
          <w:rFonts w:ascii="Times New Roman" w:cs="Times New Roman" w:eastAsia="Times New Roman" w:hAnsi="Times New Roman"/>
          <w:sz w:val="24"/>
          <w:szCs w:val="24"/>
        </w:rPr>
        <w:t xml:space="preserve"> pemrosesan data: setiap tahap memiliki tugas spesifik dan keluaran tahap sebelumnya menjadi masukan tahap berikutnya, sehingga kegagalan satu tahap akan membebani tahap selanjutnya. Tiga alternatif rangkaian dibandingkan sebagai berikut.</w:t>
      </w:r>
    </w:p>
    <w:p>
      <w:pPr>
        <w:spacing w:after="80" w:line="360" w:lineRule="auto"/>
        <w:ind w:left="108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val="1"/>
          <w:bCs w:val="1"/>
          <w:sz w:val="24"/>
          <w:szCs w:val="24"/>
        </w:rPr>
        <w:t xml:space="preserve">Alternatif 1 – Konvensional lengkap dengan pra-pengolahan:</w:t>
      </w:r>
      <w:r>
        <w:rPr>
          <w:rFonts w:ascii="Times New Roman" w:cs="Times New Roman" w:eastAsia="Times New Roman" w:hAnsi="Times New Roman"/>
          <w:sz w:val="24"/>
          <w:szCs w:val="24"/>
        </w:rPr>
        <w:t xml:space="preserve"> intake – pra-sedimentasi – aerasi – koagulasi – flokulasi – sedimentasi – filtrasi – desinfeksi – reservoir, dilengkapi pengolahan lumpur.</w:t>
      </w:r>
    </w:p>
    <w:p>
      <w:pPr>
        <w:spacing w:after="80" w:line="360" w:lineRule="auto"/>
        <w:ind w:left="108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val="1"/>
          <w:bCs w:val="1"/>
          <w:sz w:val="24"/>
          <w:szCs w:val="24"/>
        </w:rPr>
        <w:t xml:space="preserve">Alternatif 2 – Konvensional tanpa pra-pengolahan:</w:t>
      </w:r>
      <w:r>
        <w:rPr>
          <w:rFonts w:ascii="Times New Roman" w:cs="Times New Roman" w:eastAsia="Times New Roman" w:hAnsi="Times New Roman"/>
          <w:sz w:val="24"/>
          <w:szCs w:val="24"/>
        </w:rPr>
        <w:t xml:space="preserve"> intake – koagulasi – flokulasi – sedimentasi – filtrasi – desinfeksi – reservoir.</w:t>
      </w:r>
    </w:p>
    <w:p>
      <w:pPr>
        <w:spacing w:after="80" w:line="360" w:lineRule="auto"/>
        <w:ind w:left="108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val="1"/>
          <w:bCs w:val="1"/>
          <w:sz w:val="24"/>
          <w:szCs w:val="24"/>
        </w:rPr>
        <w:t xml:space="preserve">Alternatif 3 – Teknologi membran:</w:t>
      </w:r>
      <w:r>
        <w:rPr>
          <w:rFonts w:ascii="Times New Roman" w:cs="Times New Roman" w:eastAsia="Times New Roman" w:hAnsi="Times New Roman"/>
          <w:sz w:val="24"/>
          <w:szCs w:val="24"/>
        </w:rPr>
        <w:t xml:space="preserve"> intake – pra-filtrasi – ultrafiltrasi (UF) – </w:t>
      </w:r>
      <w:r>
        <w:rPr>
          <w:rFonts w:ascii="Times New Roman" w:cs="Times New Roman" w:eastAsia="Times New Roman" w:hAnsi="Times New Roman"/>
          <w:i w:val="1"/>
          <w:iCs w:val="1"/>
          <w:sz w:val="24"/>
          <w:szCs w:val="24"/>
        </w:rPr>
        <w:t xml:space="preserve">reverse osmosis</w:t>
      </w:r>
      <w:r>
        <w:rPr>
          <w:rFonts w:ascii="Times New Roman" w:cs="Times New Roman" w:eastAsia="Times New Roman" w:hAnsi="Times New Roman"/>
          <w:sz w:val="24"/>
          <w:szCs w:val="24"/>
        </w:rPr>
        <w:t xml:space="preserve"> (RO) – desinfeksi – reservoir.</w:t>
      </w:r>
    </w:p>
    <w:p>
      <w:pPr>
        <w:spacing w:after="120" w:line="360" w:lineRule="auto"/>
        <w:ind w:left="720" w:firstLine="720"/>
        <w:jc w:val="both"/>
      </w:pPr>
      <w:r>
        <w:rPr>
          <w:rFonts w:ascii="Times New Roman" w:cs="Times New Roman" w:eastAsia="Times New Roman" w:hAnsi="Times New Roman"/>
          <w:sz w:val="24"/>
          <w:szCs w:val="24"/>
        </w:rPr>
        <w:t xml:space="preserve">Ketiga alternatif dinilai menggunakan metode pembobotan. Setiap kriteria diberi bobot sesuai tingkat kepentingannya dan setiap alternatif diberi skor 1 (kurang), 2 (cukup), atau 3 (baik). Hasil penilaian disajikan pada Tabel 2.8.</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2.8 Pembobotan Alternatif Rangkaian Pengolahan</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814"/>
        <w:gridCol w:w="1040"/>
        <w:gridCol w:w="1387"/>
        <w:gridCol w:w="1387"/>
        <w:gridCol w:w="1387"/>
      </w:tblGrid>
      <w:tr>
        <w:trPr>
          <w:cantSplit w:val="1"/>
          <w:tblHeader w:val="1"/>
        </w:trPr>
        <w:tc>
          <w:tcPr>
            <w:tcW w:w="3814"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04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Bobot</w:t>
            </w:r>
          </w:p>
        </w:tc>
        <w:tc>
          <w:tcPr>
            <w:tcW w:w="1387"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Alternatif 1</w:t>
            </w:r>
          </w:p>
        </w:tc>
        <w:tc>
          <w:tcPr>
            <w:tcW w:w="1387"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Alternatif 2</w:t>
            </w:r>
          </w:p>
        </w:tc>
        <w:tc>
          <w:tcPr>
            <w:tcW w:w="1387"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Alternatif 3</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Efektivitas terhadap parameter kritis (NH₃, Mn, DO, organik, kekeruhan)</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Ketahanan terhadap fluktuasi kekeruhan musim hujan</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Biaya investasi</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Biaya operasi dan pemeliharaan (energi, bahan kimia, suku cadang)</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Kemudahan operasi dan ketersediaan SDM</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Kebutuhan lahan</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r>
      <w:tr>
        <w:trPr>
          <w:cantSplit w:val="1"/>
        </w:trPr>
        <w:tc>
          <w:tcPr>
            <w:tcW w:w="3814"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b w:val="1"/>
                <w:bCs w:val="1"/>
                <w:sz w:val="20"/>
                <w:szCs w:val="20"/>
              </w:rPr>
              <w:t xml:space="preserve">Nilai total</w:t>
            </w:r>
          </w:p>
        </w:tc>
        <w:tc>
          <w:tcPr>
            <w:tcW w:w="104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100%</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2,50</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2,15</w:t>
            </w:r>
          </w:p>
        </w:tc>
        <w:tc>
          <w:tcPr>
            <w:tcW w:w="1387"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1,80</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Hasil analisis (2026)</w:t>
      </w:r>
    </w:p>
    <w:p>
      <w:pPr>
        <w:spacing w:after="120" w:line="360" w:lineRule="auto"/>
        <w:ind w:left="720" w:firstLine="720"/>
        <w:jc w:val="both"/>
      </w:pPr>
      <w:r>
        <w:rPr>
          <w:rFonts w:ascii="Times New Roman" w:cs="Times New Roman" w:eastAsia="Times New Roman" w:hAnsi="Times New Roman"/>
          <w:sz w:val="24"/>
          <w:szCs w:val="24"/>
        </w:rPr>
        <w:t xml:space="preserve">Alternatif 2 tidak dipilih karena tanpa aerasi kebutuhan oksigen untuk oksidasi mangan dan nitrifikasi tidak terpenuhi, serta tanpa pra-sedimentasi beban padatan musim hujan langsung membebani unit koagulasi dan sedimentasi. Alternatif 3 merupakan satu-satunya opsi yang mampu menurunkan TDS, tetapi memiliki biaya investasi dan energi tertinggi, rentan terhadap </w:t>
      </w:r>
      <w:r>
        <w:rPr>
          <w:rFonts w:ascii="Times New Roman" w:cs="Times New Roman" w:eastAsia="Times New Roman" w:hAnsi="Times New Roman"/>
          <w:i w:val="1"/>
          <w:iCs w:val="1"/>
          <w:sz w:val="24"/>
          <w:szCs w:val="24"/>
        </w:rPr>
        <w:t xml:space="preserve">fouling</w:t>
      </w:r>
      <w:r>
        <w:rPr>
          <w:rFonts w:ascii="Times New Roman" w:cs="Times New Roman" w:eastAsia="Times New Roman" w:hAnsi="Times New Roman"/>
          <w:sz w:val="24"/>
          <w:szCs w:val="24"/>
        </w:rPr>
        <w:t xml:space="preserve"> akibat beban organik tinggi, serta menghasilkan konsentrat (</w:t>
      </w:r>
      <w:r>
        <w:rPr>
          <w:rFonts w:ascii="Times New Roman" w:cs="Times New Roman" w:eastAsia="Times New Roman" w:hAnsi="Times New Roman"/>
          <w:i w:val="1"/>
          <w:iCs w:val="1"/>
          <w:sz w:val="24"/>
          <w:szCs w:val="24"/>
        </w:rPr>
        <w:t xml:space="preserve">brine</w:t>
      </w:r>
      <w:r>
        <w:rPr>
          <w:rFonts w:ascii="Times New Roman" w:cs="Times New Roman" w:eastAsia="Times New Roman" w:hAnsi="Times New Roman"/>
          <w:sz w:val="24"/>
          <w:szCs w:val="24"/>
        </w:rPr>
        <w:t xml:space="preserve">) yang memerlukan pembuangan khusus. Dengan nilai tertinggi, </w:t>
      </w:r>
      <w:r>
        <w:rPr>
          <w:rFonts w:ascii="Times New Roman" w:cs="Times New Roman" w:eastAsia="Times New Roman" w:hAnsi="Times New Roman"/>
          <w:b w:val="1"/>
          <w:bCs w:val="1"/>
          <w:sz w:val="24"/>
          <w:szCs w:val="24"/>
        </w:rPr>
        <w:t xml:space="preserve">Alternatif 1 ditetapkan sebagai rangkaian pengolahan terpilih</w:t>
      </w:r>
      <w:r>
        <w:rPr>
          <w:rFonts w:ascii="Times New Roman" w:cs="Times New Roman" w:eastAsia="Times New Roman" w:hAnsi="Times New Roman"/>
          <w:sz w:val="24"/>
          <w:szCs w:val="24"/>
        </w:rPr>
        <w:t xml:space="preserve">. Diagram alir rangkaian terpilih disajikan pada Gambar 2.1.</w:t>
      </w:r>
    </w:p>
    <w:p>
      <w:pPr>
        <w:keepNext w:val="1"/>
        <w:spacing w:before="120" w:after="60"/>
        <w:jc w:val="center"/>
      </w:pPr>
      <w:r>
        <w:drawing>
          <wp:inline distT="0" distB="0" distL="0" distR="0">
            <wp:extent cx="5580000" cy="3941999"/>
            <wp:docPr id="101" name="Diagram Alir IPAM"/>
            <a:graphic>
              <a:graphicData uri="http://schemas.openxmlformats.org/drawingml/2006/picture">
                <pic:pic>
                  <pic:nvPicPr>
                    <pic:cNvPr id="101" name="Diagram Alir IPAM.png"/>
                    <pic:cNvPicPr/>
                  </pic:nvPicPr>
                  <pic:blipFill>
                    <a:blip r:embed="rIdFlow1"/>
                    <a:stretch>
                      <a:fillRect/>
                    </a:stretch>
                  </pic:blipFill>
                  <pic:spPr>
                    <a:xfrm>
                      <a:off x="0" y="0"/>
                      <a:ext cx="5580000" cy="3941999"/>
                    </a:xfrm>
                    <a:prstGeom prst="rect">
                      <a:avLst/>
                    </a:prstGeom>
                  </pic:spPr>
                </pic:pic>
              </a:graphicData>
            </a:graphic>
          </wp:inline>
        </w:drawing>
      </w:r>
    </w:p>
    <w:p>
      <w:pPr>
        <w:keepNext w:val="1"/>
        <w:spacing w:before="200" w:after="100" w:line="240" w:lineRule="auto"/>
        <w:jc w:val="center"/>
      </w:pPr>
      <w:r>
        <w:rPr>
          <w:rFonts w:ascii="Times New Roman" w:cs="Times New Roman" w:eastAsia="Times New Roman" w:hAnsi="Times New Roman"/>
          <w:i w:val="1"/>
          <w:iCs w:val="1"/>
          <w:sz w:val="24"/>
          <w:szCs w:val="24"/>
        </w:rPr>
        <w:t xml:space="preserve">Gambar 2.1 Diagram Alir Rangkaian Pengolahan IPAM Tukad Mati Kapasitas 500 L/dtk</w:t>
      </w:r>
    </w:p>
    <w:p>
      <w:pPr>
        <w:spacing w:before="60" w:after="200" w:line="240" w:lineRule="auto"/>
        <w:jc w:val="center"/>
      </w:pPr>
      <w:r>
        <w:rPr>
          <w:rFonts w:ascii="Times New Roman" w:cs="Times New Roman" w:eastAsia="Times New Roman" w:hAnsi="Times New Roman"/>
          <w:i w:val="1"/>
          <w:iCs w:val="1"/>
          <w:sz w:val="22"/>
          <w:szCs w:val="22"/>
        </w:rPr>
        <w:t xml:space="preserve">Sumber: Hasil analisis (2026)</w:t>
      </w:r>
    </w:p>
    <w:p>
      <w:pPr>
        <w:spacing w:after="120" w:line="360" w:lineRule="auto"/>
        <w:ind w:left="720" w:firstLine="720"/>
        <w:jc w:val="both"/>
      </w:pPr>
      <w:r>
        <w:rPr>
          <w:rFonts w:ascii="Times New Roman" w:cs="Times New Roman" w:eastAsia="Times New Roman" w:hAnsi="Times New Roman"/>
          <w:sz w:val="24"/>
          <w:szCs w:val="24"/>
        </w:rPr>
        <w:t xml:space="preserve">Penjelasan setiap unit pada rangkaian terpilih, meliputi uraian umum, prinsip kerja, pemilihan tipe unit, dan kriteria desain, diuraikan pada subbab berikut. Nilai rencana pada tabel kriteria desain merupakan nilai awal yang akan diverifikasi pada perhitungan detail desain (Bab III).</w:t>
      </w:r>
    </w:p>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2.3.2 Intake dan Sistem Pengaliran Air Baku</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Bangunan intake (bangunan pengambilan) berfungsi menyadap air dari sungai dengan debit yang stabil, menahan sampah dan benda kasar agar tidak masuk ke sistem, serta menjaga pengambilan tetap berlangsung pada muka air minimum maupun maksimum. Karena pengaliran dari intake ke IPAM direncanakan secara pemompaan, intake dilengkapi sumur pengumpul (</w:t>
      </w:r>
      <w:r>
        <w:rPr>
          <w:rFonts w:ascii="Times New Roman" w:cs="Times New Roman" w:eastAsia="Times New Roman" w:hAnsi="Times New Roman"/>
          <w:i w:val="1"/>
          <w:iCs w:val="1"/>
          <w:sz w:val="24"/>
          <w:szCs w:val="24"/>
        </w:rPr>
        <w:t xml:space="preserve">wet well</w:t>
      </w:r>
      <w:r>
        <w:rPr>
          <w:rFonts w:ascii="Times New Roman" w:cs="Times New Roman" w:eastAsia="Times New Roman" w:hAnsi="Times New Roman"/>
          <w:sz w:val="24"/>
          <w:szCs w:val="24"/>
        </w:rPr>
        <w:t xml:space="preserve">) sebagai tempat isap pompa.</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Air sungai masuk melalui mulut intake yang dilengkapi pintu air dan saringan kasar (</w:t>
      </w:r>
      <w:r>
        <w:rPr>
          <w:rFonts w:ascii="Times New Roman" w:cs="Times New Roman" w:eastAsia="Times New Roman" w:hAnsi="Times New Roman"/>
          <w:i w:val="1"/>
          <w:iCs w:val="1"/>
          <w:sz w:val="24"/>
          <w:szCs w:val="24"/>
        </w:rPr>
        <w:t xml:space="preserve">bar screen</w:t>
      </w:r>
      <w:r>
        <w:rPr>
          <w:rFonts w:ascii="Times New Roman" w:cs="Times New Roman" w:eastAsia="Times New Roman" w:hAnsi="Times New Roman"/>
          <w:sz w:val="24"/>
          <w:szCs w:val="24"/>
        </w:rPr>
        <w:t xml:space="preserve">). Saringan menahan sampah terapung, ranting, dan plastik yang banyak terbawa aliran drainase perkotaan. Air kemudian mengalir secara gravitasi ke sumur pengumpul, lalu dipompa melalui pipa transmisi air baku menuju inlet IPAM. Sumur pengumpul juga berfungsi meredam fluktuasi aliran dan mengendapkan pasir kasar sebelum dipompa.</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2.9 Alternatif Tipe Intake</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intake</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Intake menara (</w:t>
            </w:r>
            <w:r>
              <w:rPr>
                <w:rFonts w:ascii="Times New Roman" w:cs="Times New Roman" w:eastAsia="Times New Roman" w:hAnsi="Times New Roman"/>
                <w:i w:val="1"/>
                <w:iCs w:val="1"/>
                <w:sz w:val="20"/>
                <w:szCs w:val="20"/>
              </w:rPr>
              <w:t xml:space="preserve">intake tower</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Dapat menyadap pada beberapa kedalaman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kedalaman air besar; biaya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Intake bebas tepi sungai (</w:t>
            </w:r>
            <w:r>
              <w:rPr>
                <w:rFonts w:ascii="Times New Roman" w:cs="Times New Roman" w:eastAsia="Times New Roman" w:hAnsi="Times New Roman"/>
                <w:i w:val="1"/>
                <w:iCs w:val="1"/>
                <w:sz w:val="20"/>
                <w:szCs w:val="20"/>
              </w:rPr>
              <w:t xml:space="preserve">shore/river intake</w:t>
            </w:r>
            <w:r>
              <w:rPr>
                <w:rFonts w:ascii="Times New Roman" w:cs="Times New Roman" w:eastAsia="Times New Roman" w:hAnsi="Times New Roman"/>
                <w:sz w:val="20"/>
                <w:szCs w:val="20"/>
              </w:rPr>
              <w:t xml:space="preserve">) + sumur pengumpul</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Konstruksi sederhana; cocok untuk sungai yang telah dinormalisasi; mudah dipelihara</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Rentan sampah sehingga wajib dilengkapi saringan; membutuhkan muka air minimum yang cukup</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Saluran infiltrasi (</w:t>
            </w:r>
            <w:r>
              <w:rPr>
                <w:rFonts w:ascii="Times New Roman" w:cs="Times New Roman" w:eastAsia="Times New Roman" w:hAnsi="Times New Roman"/>
                <w:i w:val="1"/>
                <w:iCs w:val="1"/>
                <w:sz w:val="20"/>
                <w:szCs w:val="20"/>
              </w:rPr>
              <w:t xml:space="preserve">infiltration gallery</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Air yang masuk lebih jernih</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Kapasitas kecil untuk 525 L/dtk; mudah tersumbat</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Kawamura (2000); hasil analisis (2026)</w:t>
      </w:r>
    </w:p>
    <w:p>
      <w:pPr>
        <w:spacing w:after="120" w:line="360" w:lineRule="auto"/>
        <w:ind w:left="720" w:firstLine="720"/>
        <w:jc w:val="both"/>
      </w:pPr>
      <w:r>
        <w:rPr>
          <w:rFonts w:ascii="Times New Roman" w:cs="Times New Roman" w:eastAsia="Times New Roman" w:hAnsi="Times New Roman"/>
          <w:sz w:val="24"/>
          <w:szCs w:val="24"/>
        </w:rPr>
        <w:t xml:space="preserve">Intake bebas tepi sungai dipilih karena alur Tukad Mati telah dinormalisasi dengan dinding penahan sehingga lokasi pengambilan dapat ditempatkan pada dinding sungai. Lokasi intake ditempatkan di hulu batas pengaruh pasang surut untuk mengendalikan TDS. Untuk pengaliran, digunakan pompa sentrifugal dengan konfigurasi 2 pompa operasi dan 1 pompa cadangan agar pasokan tidak terhenti saat pemeliharaan.</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2.10 Kriteria Desain Intake dan Sistem Pengaliran Air Baku</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aliran melalui saringan kasar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0,6 m/dtk (bersih)</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0,3 – 0,6 m/dtk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Jarak bersih antarbatang saringan kasar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 – 75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Kemiringan saringan terhadap horizontal</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45° – 60° (manual)</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Kehilangan tekanan saringan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0,15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0,15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melalui pintu air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 m/dtk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Darmasetiawan (2001)</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 m/dtk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Waktu tinggal sumur pengumpul</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10 menit</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20 menit</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pada pipa isap pompa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 – 1,5 m/dtk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1,2 m/dtk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pada pipa transmisi</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0,3 – 4,5 m/dtk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Permen PUPR 27/2016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 – 2 m/dtk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pompa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Minimal 1 cadangan</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(2 operasi + 1 cadangan)</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Debit tiap pompa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262,5 L/dtk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Syarat kavitasi</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NPSHa &gt; NPSHr</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Dicek pada Bab III</w:t>
            </w:r>
          </w:p>
        </w:tc>
      </w:tr>
    </w:tbl>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2.3.3 Pengolahan Pendahuluan</w:t>
      </w:r>
    </w:p>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2.3.3.1 Pra-sedimentasi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Pra-sedimentasi merupakan bak pengendap pertama yang berfungsi memisahkan partikel diskrit seperti pasir, lanau, dan padatan kasar secara gravitasi tanpa pembubuhan bahan kimia. Unit ini melindungi unit-unit berikutnya dari beban padatan tinggi, terutama pada musim hujan ketika kekeruhan sungai meningkat tajam, sekaligus menurunkan kebutuhan koagulan. Menurut SNI 7508:2011, unit pra-sedimentasi umumnya diperlukan apabila kekeruhan air baku melebihi 600 NTU (Ananto et al., 2023). Kekeruhan Tukad Mati yang terukur sebesar 14 NTU masih jauh di bawah nilai tersebut, tetapi data ini hanya mewakili musim kemarau. Oleh karena itu, pra-sedimentasi tetap direncanakan sebagai unit penyangga terhadap lonjakan muatan sedimen pada musim hujan akibat limpasan kawasan terbangun di sepanjang DAS Tukad Mati.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Pengendapan pada pra-sedimentasi mengikuti pengendapan partikel diskrit (tipe I), yaitu partikel mengendap dengan kecepatan konstan tanpa saling berinteraksi. Partikel akan tersisihkan apabila kecepatan mengendapnya lebih besar dari beban permukaan (</w:t>
      </w:r>
      <w:r>
        <w:rPr>
          <w:rFonts w:ascii="Times New Roman" w:cs="Times New Roman" w:eastAsia="Times New Roman" w:hAnsi="Times New Roman"/>
          <w:i w:val="1"/>
          <w:iCs w:val="1"/>
          <w:sz w:val="24"/>
          <w:szCs w:val="24"/>
        </w:rPr>
        <w:t xml:space="preserve">overflow rate</w:t>
      </w:r>
      <w:r>
        <w:rPr>
          <w:rFonts w:ascii="Times New Roman" w:cs="Times New Roman" w:eastAsia="Times New Roman" w:hAnsi="Times New Roman"/>
          <w:sz w:val="24"/>
          <w:szCs w:val="24"/>
        </w:rPr>
        <w:t xml:space="preserve">, Q/A). Bak dibagi menjadi empat zona, yaitu zona inlet yang meratakan aliran melalui dinding sekat berlubang (</w:t>
      </w:r>
      <w:r>
        <w:rPr>
          <w:rFonts w:ascii="Times New Roman" w:cs="Times New Roman" w:eastAsia="Times New Roman" w:hAnsi="Times New Roman"/>
          <w:i w:val="1"/>
          <w:iCs w:val="1"/>
          <w:sz w:val="24"/>
          <w:szCs w:val="24"/>
        </w:rPr>
        <w:t xml:space="preserve">perforated baffle</w:t>
      </w:r>
      <w:r>
        <w:rPr>
          <w:rFonts w:ascii="Times New Roman" w:cs="Times New Roman" w:eastAsia="Times New Roman" w:hAnsi="Times New Roman"/>
          <w:sz w:val="24"/>
          <w:szCs w:val="24"/>
        </w:rPr>
        <w:t xml:space="preserve">), zona pengendapan, zona lumpur sebagai tempat akumulasi endapan, dan zona outlet berupa pelimpah (</w:t>
      </w:r>
      <w:r>
        <w:rPr>
          <w:rFonts w:ascii="Times New Roman" w:cs="Times New Roman" w:eastAsia="Times New Roman" w:hAnsi="Times New Roman"/>
          <w:i w:val="1"/>
          <w:iCs w:val="1"/>
          <w:sz w:val="24"/>
          <w:szCs w:val="24"/>
        </w:rPr>
        <w:t xml:space="preserve">weir</w:t>
      </w:r>
      <w:r>
        <w:rPr>
          <w:rFonts w:ascii="Times New Roman" w:cs="Times New Roman" w:eastAsia="Times New Roman" w:hAnsi="Times New Roman"/>
          <w:sz w:val="24"/>
          <w:szCs w:val="24"/>
        </w:rPr>
        <w:t xml:space="preserve">) dan saluran pengumpul. Agar pengendapan efektif, aliran pada zona pengendapan harus laminer (N</w:t>
      </w:r>
      <w:r>
        <w:rPr>
          <w:rFonts w:ascii="Times New Roman" w:cs="Times New Roman" w:eastAsia="Times New Roman" w:hAnsi="Times New Roman"/>
          <w:i w:val="1"/>
          <w:iCs w:val="1"/>
          <w:sz w:val="24"/>
          <w:szCs w:val="24"/>
        </w:rPr>
        <w:t xml:space="preserve">Re</w:t>
      </w:r>
      <w:r>
        <w:rPr>
          <w:rFonts w:ascii="Times New Roman" w:cs="Times New Roman" w:eastAsia="Times New Roman" w:hAnsi="Times New Roman"/>
          <w:sz w:val="24"/>
          <w:szCs w:val="24"/>
        </w:rPr>
        <w:t xml:space="preserve"> &lt; 2.000) dan stabil (N</w:t>
      </w:r>
      <w:r>
        <w:rPr>
          <w:rFonts w:ascii="Times New Roman" w:cs="Times New Roman" w:eastAsia="Times New Roman" w:hAnsi="Times New Roman"/>
          <w:i w:val="1"/>
          <w:iCs w:val="1"/>
          <w:sz w:val="24"/>
          <w:szCs w:val="24"/>
        </w:rPr>
        <w:t xml:space="preserve">Fr</w:t>
      </w:r>
      <w:r>
        <w:rPr>
          <w:rFonts w:ascii="Times New Roman" w:cs="Times New Roman" w:eastAsia="Times New Roman" w:hAnsi="Times New Roman"/>
          <w:sz w:val="24"/>
          <w:szCs w:val="24"/>
        </w:rPr>
        <w:t xml:space="preserve"> &gt; 10⁻⁵), serta kecepatan horizontal tidak boleh melampaui kecepatan penggerusan agar endapan tidak teraduk kembali.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2.11 Alternatif Tipe Bak Pra-sedimentasi</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bak</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Persegi panjang aliran horizontal</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Pola aliran mudah dikendalikan; dinding dapat dipakai bersama antarbak; pengurasan lumpur sederhana</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Membutuhkan lahan memanjang</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Lingkaran (</w:t>
            </w:r>
            <w:r>
              <w:rPr>
                <w:rFonts w:ascii="Times New Roman" w:cs="Times New Roman" w:eastAsia="Times New Roman" w:hAnsi="Times New Roman"/>
                <w:i w:val="1"/>
                <w:iCs w:val="1"/>
                <w:sz w:val="20"/>
                <w:szCs w:val="20"/>
              </w:rPr>
              <w:t xml:space="preserve">circular</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Pengumpulan lumpur mekanis efektif</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w:t>
            </w:r>
            <w:r>
              <w:rPr>
                <w:rFonts w:ascii="Times New Roman" w:cs="Times New Roman" w:eastAsia="Times New Roman" w:hAnsi="Times New Roman"/>
                <w:i w:val="1"/>
                <w:iCs w:val="1"/>
                <w:sz w:val="20"/>
                <w:szCs w:val="20"/>
              </w:rPr>
              <w:t xml:space="preserve">scraper</w:t>
            </w:r>
            <w:r>
              <w:rPr>
                <w:rFonts w:ascii="Times New Roman" w:cs="Times New Roman" w:eastAsia="Times New Roman" w:hAnsi="Times New Roman"/>
                <w:sz w:val="20"/>
                <w:szCs w:val="20"/>
              </w:rPr>
              <w:t xml:space="preserve"> berputar; rawan aliran pendek</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Bujur sangkar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Kompak</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Distribusi aliran kurang merata untuk debit besar</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Reynolds dan Richards (1996);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spacing w:after="120" w:line="360" w:lineRule="auto"/>
        <w:ind w:left="720" w:firstLine="720"/>
        <w:jc w:val="both"/>
      </w:pPr>
      <w:r>
        <w:rPr>
          <w:rFonts w:ascii="Times New Roman" w:cs="Times New Roman" w:eastAsia="Times New Roman" w:hAnsi="Times New Roman"/>
          <w:sz w:val="24"/>
          <w:szCs w:val="24"/>
        </w:rPr>
        <w:t xml:space="preserve">Efisiensi pengendapan pada perencanaan pra-sedimentasi ditetapkan sebesar 80% berdasarkan kurva kinerja bak pengendap dengan kategori </w:t>
      </w:r>
      <w:r>
        <w:rPr>
          <w:rFonts w:ascii="Times New Roman" w:cs="Times New Roman" w:eastAsia="Times New Roman" w:hAnsi="Times New Roman"/>
          <w:i w:val="1"/>
          <w:iCs w:val="1"/>
          <w:sz w:val="24"/>
          <w:szCs w:val="24"/>
        </w:rPr>
        <w:t xml:space="preserve">good performance</w:t>
      </w:r>
      <w:r>
        <w:rPr>
          <w:rFonts w:ascii="Times New Roman" w:cs="Times New Roman" w:eastAsia="Times New Roman" w:hAnsi="Times New Roman"/>
          <w:sz w:val="24"/>
          <w:szCs w:val="24"/>
        </w:rPr>
        <w:t xml:space="preserve"> (n = 1/4). Nilai efisiensi yang sama digunakan baik untuk menentukan dimensi bak maupun untuk menghitung massa lumpur pada zona lumpur, sehingga jumlah lumpur yang direncanakan konsisten dengan kinerja bak. Periode pengurasan lumpur ditetapkan setiap 3 hari. Beban permukaan merupakan konsekuensi dari waktu detensi dan kedalaman yang ditetapkan, yaitu Q/A = H/td = 4 m / 2 jam = 2 m/jam (48 m³/m²·hari), dan masih berada dalam rentang 30–50 m³/m²·hari. Berdasarkan kurva kinerja n = 1/4, efisiensi 80% tercapai pada vs/(Q/A) ≈ 1,98, sehingga partikel diskrit yang tersisihkan 80% memiliki kecepatan mengendap ± 3,96 m/jam (1,1 mm/dtk). Menurut hukum Stokes (SG 2,65; suhu 25 °C), nilai ini setara dengan diameter lanau kasar ± 0,033 mm, yang selanjutnya digunakan sebagai diameter partikel rencana pada perhitungan Bab III.</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2.12 Kriteria Desain Pra-sedimentasi</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Waktu detensi</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 – 2,5 jam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jam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permukaan rata-rata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 – 50 m³/m²·hari</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48 m³/m²·hari (= H/td)</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pelimpah (</w:t>
            </w:r>
            <w:r>
              <w:rPr>
                <w:rFonts w:ascii="Times New Roman" w:cs="Times New Roman" w:eastAsia="Times New Roman" w:hAnsi="Times New Roman"/>
                <w:i w:val="1"/>
                <w:iCs w:val="1"/>
                <w:sz w:val="20"/>
                <w:szCs w:val="20"/>
              </w:rPr>
              <w:t xml:space="preserve">weir loading</w:t>
            </w:r>
            <w:r>
              <w:rPr>
                <w:rFonts w:ascii="Times New Roman" w:cs="Times New Roman" w:eastAsia="Times New Roman" w:hAnsi="Times New Roman"/>
                <w:sz w:val="20"/>
                <w:szCs w:val="20"/>
              </w:rPr>
              <w:t xml:space="preserve">)</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125 – 500 m³/m·hari</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250 m³/m·hari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Kedalaman bak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 4,9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 m + </w:t>
            </w:r>
            <w:r>
              <w:rPr>
                <w:rFonts w:ascii="Times New Roman" w:cs="Times New Roman" w:eastAsia="Times New Roman" w:hAnsi="Times New Roman"/>
                <w:i w:val="1"/>
                <w:iCs w:val="1"/>
                <w:sz w:val="20"/>
                <w:szCs w:val="20"/>
              </w:rPr>
              <w:t xml:space="preserve">freeboard</w:t>
            </w:r>
            <w:r>
              <w:rPr>
                <w:rFonts w:ascii="Times New Roman" w:cs="Times New Roman" w:eastAsia="Times New Roman" w:hAnsi="Times New Roman"/>
                <w:sz w:val="20"/>
                <w:szCs w:val="20"/>
              </w:rPr>
              <w:t xml:space="preserve"> 0,3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Panjang bak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 – 90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Dihitung</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Lebar bak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 24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Dihitung</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Rasio panjang : lebar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 : 1 – 6 : 1</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 : 1</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Bilangan Reynolds (N</w:t>
            </w:r>
            <w:r>
              <w:rPr>
                <w:rFonts w:ascii="Times New Roman" w:cs="Times New Roman" w:eastAsia="Times New Roman" w:hAnsi="Times New Roman"/>
                <w:i w:val="1"/>
                <w:iCs w:val="1"/>
                <w:sz w:val="20"/>
                <w:szCs w:val="20"/>
              </w:rPr>
              <w:t xml:space="preserve">Re</w:t>
            </w:r>
            <w:r>
              <w:rPr>
                <w:rFonts w:ascii="Times New Roman" w:cs="Times New Roman" w:eastAsia="Times New Roman" w:hAnsi="Times New Roman"/>
                <w:sz w:val="20"/>
                <w:szCs w:val="20"/>
              </w:rPr>
              <w:t xml:space="preserve">)</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2.000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2.000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Bilangan Froude (N</w:t>
            </w:r>
            <w:r>
              <w:rPr>
                <w:rFonts w:ascii="Times New Roman" w:cs="Times New Roman" w:eastAsia="Times New Roman" w:hAnsi="Times New Roman"/>
                <w:i w:val="1"/>
                <w:iCs w:val="1"/>
                <w:sz w:val="20"/>
                <w:szCs w:val="20"/>
              </w:rPr>
              <w:t xml:space="preserve">Fr</w:t>
            </w:r>
            <w:r>
              <w:rPr>
                <w:rFonts w:ascii="Times New Roman" w:cs="Times New Roman" w:eastAsia="Times New Roman" w:hAnsi="Times New Roman"/>
                <w:sz w:val="20"/>
                <w:szCs w:val="20"/>
              </w:rPr>
              <w:t xml:space="preserve">)</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&gt; 10⁻⁵</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&gt; 10⁻⁵</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Kemiringan dasar ruang lumpur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 6%</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Efisiensi pengendapan (</w:t>
            </w:r>
            <w:r>
              <w:rPr>
                <w:rFonts w:ascii="Times New Roman" w:cs="Times New Roman" w:eastAsia="Times New Roman" w:hAnsi="Times New Roman"/>
                <w:i w:val="1"/>
                <w:iCs w:val="1"/>
                <w:sz w:val="20"/>
                <w:szCs w:val="20"/>
              </w:rPr>
              <w:t xml:space="preserve">good performance</w:t>
            </w:r>
            <w:r>
              <w:rPr>
                <w:rFonts w:ascii="Times New Roman" w:cs="Times New Roman" w:eastAsia="Times New Roman" w:hAnsi="Times New Roman"/>
                <w:sz w:val="20"/>
                <w:szCs w:val="20"/>
              </w:rPr>
              <w:t xml:space="preserve">)</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Kurva kinerja bak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Fair et al. (1968)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80% (dimensi bak dan zona lumpur)</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Periode pengurasan lumpur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3 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Kadar air lumpur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Asumsi</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95%</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Berat jenis partikel diskrit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2,65</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unit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unit @ 262,5 L/dtk</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2.3.3.2 Aerasi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Aerasi adalah proses kontak antara air dan udara untuk meningkatkan kadar oksigen terlarut sekaligus melepaskan gas-gas terlarut yang tidak diinginkan. Pada air baku Tukad Mati, aerasi berfungsi menaikkan DO dari 2,37 mg/L, mengoksidasi besi dan memulai oksidasi mangan, melepaskan senyawa penyebab bau, serta menyediakan oksigen bagi proses nitrifikasi amonia pada unit filtrasi.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Perpindahan oksigen dari udara ke air berlangsung karena perbedaan antara konsentrasi oksigen jenuh (Cs) dan konsentrasi oksigen dalam air (C), sesuai teori dua lapisan film. Laju perpindahan diperbesar dengan memperluas bidang kontak air-udara dan memperbarui permukaan air secara terus-menerus. Pada aerator terjunan bertingkat (</w:t>
      </w:r>
      <w:r>
        <w:rPr>
          <w:rFonts w:ascii="Times New Roman" w:cs="Times New Roman" w:eastAsia="Times New Roman" w:hAnsi="Times New Roman"/>
          <w:i w:val="1"/>
          <w:iCs w:val="1"/>
          <w:sz w:val="24"/>
          <w:szCs w:val="24"/>
        </w:rPr>
        <w:t xml:space="preserve">cascade</w:t>
      </w:r>
      <w:r>
        <w:rPr>
          <w:rFonts w:ascii="Times New Roman" w:cs="Times New Roman" w:eastAsia="Times New Roman" w:hAnsi="Times New Roman"/>
          <w:sz w:val="24"/>
          <w:szCs w:val="24"/>
        </w:rPr>
        <w:t xml:space="preserve">), air dijatuhkan dari satu tangga ke tangga berikutnya sehingga terbentuk lapisan tipis dan turbulensi yang memperbesar kontak dengan udara. Kinerja terjunan dinyatakan dengan rasio defisit oksigen (r) menurut persamaan Gameson:</w:t>
      </w:r>
    </w:p>
    <w:p>
      <w:pPr>
        <w:spacing w:before="60" w:after="120" w:line="360" w:lineRule="auto"/>
        <w:ind w:left="720"/>
        <w:jc w:val="center"/>
      </w:pPr>
      <w:r>
        <w:rPr>
          <w:rFonts w:ascii="Times New Roman" w:cs="Times New Roman" w:eastAsia="Times New Roman" w:hAnsi="Times New Roman"/>
          <w:i w:val="1"/>
          <w:iCs w:val="1"/>
          <w:sz w:val="24"/>
          <w:szCs w:val="24"/>
        </w:rPr>
        <w:t xml:space="preserve">r = (Cs − Ca)/(Cs − Cb) = 1 + 0,11 · a · b · (1 + 0,046 T) · h</w:t>
      </w:r>
    </w:p>
    <w:p>
      <w:pPr>
        <w:spacing w:after="120" w:line="360" w:lineRule="auto"/>
        <w:ind w:left="720" w:firstLine="720"/>
        <w:jc w:val="both"/>
      </w:pPr>
      <w:r>
        <w:rPr>
          <w:rFonts w:ascii="Times New Roman" w:cs="Times New Roman" w:eastAsia="Times New Roman" w:hAnsi="Times New Roman"/>
          <w:sz w:val="24"/>
          <w:szCs w:val="24"/>
        </w:rPr>
        <w:t xml:space="preserve">dengan Ca dan Cb adalah DO sebelum dan sesudah terjunan, a faktor kualitas air, b faktor tipe terjunan, T suhu air (°C), dan h tinggi terjunan total (kaki).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2.13 Alternatif Tipe Aerator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aerator</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Terjunan bertingkat (</w:t>
            </w:r>
            <w:r>
              <w:rPr>
                <w:rFonts w:ascii="Times New Roman" w:cs="Times New Roman" w:eastAsia="Times New Roman" w:hAnsi="Times New Roman"/>
                <w:i w:val="1"/>
                <w:iCs w:val="1"/>
                <w:sz w:val="20"/>
                <w:szCs w:val="20"/>
              </w:rPr>
              <w:t xml:space="preserve">cascade</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Tanpa energi listrik; sederhana; perawatan mudah; sekaligus memanfaatkan beda tinggi hidrolis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Membutuhkan beda tinggi muka air</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Multiple tray</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Efisiensi transfer tinggi; kompak</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Media tray mudah tersumbat endapan Fe/Mn dan lumut</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Spray aerator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Efisiensi tinggi</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pompa bertekanan; lahan luas; kehilangan air karena angin</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Aerasi difusi (</w:t>
            </w:r>
            <w:r>
              <w:rPr>
                <w:rFonts w:ascii="Times New Roman" w:cs="Times New Roman" w:eastAsia="Times New Roman" w:hAnsi="Times New Roman"/>
                <w:i w:val="1"/>
                <w:iCs w:val="1"/>
                <w:sz w:val="20"/>
                <w:szCs w:val="20"/>
              </w:rPr>
              <w:t xml:space="preserve">diffused air</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Efisiensi dapat diatur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blower; biaya energi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Droste (1997);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2.14 Kriteria Desain Aerator Terjunan Bertingkat</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Tinggi tiap tangga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 – 0,5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Droste (1997)</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0,5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tangga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 10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Droste (1997)</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tangga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Tinggi terjunan total</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 – 3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Droste (1997)</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Kebutuhan luas</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0,013 – 0,03 m²·dtk/L</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Droste (1997)</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0,03 m²·dtk/L</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Faktor kualitas air (a)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0,8 (tercemar) – 1,0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Lin (2001)</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0,8</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Faktor tipe terjunan (b)</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1,3</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Lin (2001)</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1,3 (tangga)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Suhu air rencana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Data survei</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 °C</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Target DO keluaran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5 mg/L</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unit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unit @ 262,5 L/dtk</w:t>
            </w:r>
          </w:p>
        </w:tc>
      </w:tr>
    </w:tbl>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2.3.4 Pengolahan Utama</w:t>
      </w:r>
    </w:p>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2.3.4.1 Koagulasi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Koagulasi adalah proses destabilisasi partikel koloid dengan pembubuhan koagulan disertai pengadukan cepat (</w:t>
      </w:r>
      <w:r>
        <w:rPr>
          <w:rFonts w:ascii="Times New Roman" w:cs="Times New Roman" w:eastAsia="Times New Roman" w:hAnsi="Times New Roman"/>
          <w:i w:val="1"/>
          <w:iCs w:val="1"/>
          <w:sz w:val="24"/>
          <w:szCs w:val="24"/>
        </w:rPr>
        <w:t xml:space="preserve">rapid mixing</w:t>
      </w:r>
      <w:r>
        <w:rPr>
          <w:rFonts w:ascii="Times New Roman" w:cs="Times New Roman" w:eastAsia="Times New Roman" w:hAnsi="Times New Roman"/>
          <w:sz w:val="24"/>
          <w:szCs w:val="24"/>
        </w:rPr>
        <w:t xml:space="preserve">) agar koagulan tersebar merata dalam waktu singkat. Partikel koloid penyebab kekeruhan dan warna umumnya bermuatan negatif sehingga saling tolak dan tidak dapat mengendap dengan sendirinya.</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Koagulan yang dibubuhkan terhidrolisis menghasilkan kation polimer bermuatan positif yang menetralkan muatan negatif koloid. Mekanisme destabilisasi meliputi kompresi lapisan ganda, netralisasi muatan, penjeratan partikel dalam endapan hidroksida (</w:t>
      </w:r>
      <w:r>
        <w:rPr>
          <w:rFonts w:ascii="Times New Roman" w:cs="Times New Roman" w:eastAsia="Times New Roman" w:hAnsi="Times New Roman"/>
          <w:i w:val="1"/>
          <w:iCs w:val="1"/>
          <w:sz w:val="24"/>
          <w:szCs w:val="24"/>
        </w:rPr>
        <w:t xml:space="preserve">sweep coagulation</w:t>
      </w:r>
      <w:r>
        <w:rPr>
          <w:rFonts w:ascii="Times New Roman" w:cs="Times New Roman" w:eastAsia="Times New Roman" w:hAnsi="Times New Roman"/>
          <w:sz w:val="24"/>
          <w:szCs w:val="24"/>
        </w:rPr>
        <w:t xml:space="preserve">), dan jembatan antarpartikel. Karena reaksi hidrolisis berlangsung dalam hitungan detik, pengadukan harus berintensitas tinggi yang dinyatakan dengan gradien kecepatan (G). Pada koagulasi hidrolis tipe terjunan, energi pengadukan berasal dari kehilangan tekanan akibat air yang terjun melalui ambang (</w:t>
      </w:r>
      <w:r>
        <w:rPr>
          <w:rFonts w:ascii="Times New Roman" w:cs="Times New Roman" w:eastAsia="Times New Roman" w:hAnsi="Times New Roman"/>
          <w:i w:val="1"/>
          <w:iCs w:val="1"/>
          <w:sz w:val="24"/>
          <w:szCs w:val="24"/>
        </w:rPr>
        <w:t xml:space="preserve">weir</w:t>
      </w:r>
      <w:r>
        <w:rPr>
          <w:rFonts w:ascii="Times New Roman" w:cs="Times New Roman" w:eastAsia="Times New Roman" w:hAnsi="Times New Roman"/>
          <w:sz w:val="24"/>
          <w:szCs w:val="24"/>
        </w:rPr>
        <w:t xml:space="preserve">), dengan hubungan:</w:t>
      </w:r>
    </w:p>
    <w:p>
      <w:pPr>
        <w:spacing w:before="60" w:after="120" w:line="360" w:lineRule="auto"/>
        <w:ind w:left="720"/>
        <w:jc w:val="center"/>
      </w:pPr>
      <w:r>
        <w:rPr>
          <w:rFonts w:ascii="Times New Roman" w:cs="Times New Roman" w:eastAsia="Times New Roman" w:hAnsi="Times New Roman"/>
          <w:i w:val="1"/>
          <w:iCs w:val="1"/>
          <w:sz w:val="24"/>
          <w:szCs w:val="24"/>
        </w:rPr>
        <w:t xml:space="preserve">G = [ρ · g · h / (μ · td)]^½</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 dan Koagulan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2.15 Alternatif Tipe Pengaduk Cepat</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pengaduk</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Hidrolis terjunan (</w:t>
            </w:r>
            <w:r>
              <w:rPr>
                <w:rFonts w:ascii="Times New Roman" w:cs="Times New Roman" w:eastAsia="Times New Roman" w:hAnsi="Times New Roman"/>
                <w:i w:val="1"/>
                <w:iCs w:val="1"/>
                <w:sz w:val="20"/>
                <w:szCs w:val="20"/>
              </w:rPr>
              <w:t xml:space="preserve">weir</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Tanpa energi listrik; konstruksi sederhana; andal untuk debit konstan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 bergantung debit; memerlukan beda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Mekanis (</w:t>
            </w:r>
            <w:r>
              <w:rPr>
                <w:rFonts w:ascii="Times New Roman" w:cs="Times New Roman" w:eastAsia="Times New Roman" w:hAnsi="Times New Roman"/>
                <w:i w:val="1"/>
                <w:iCs w:val="1"/>
                <w:sz w:val="20"/>
                <w:szCs w:val="20"/>
              </w:rPr>
              <w:t xml:space="preserve">flash mixer</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 dapat diatur sesuai kondisi</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listrik dan perawatan motor</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Pneumatis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Pengadukan merata</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kompresor; biaya energi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after="120" w:line="360" w:lineRule="auto"/>
        <w:ind w:left="720" w:firstLine="720"/>
        <w:jc w:val="both"/>
      </w:pPr>
      <w:r>
        <w:rPr>
          <w:rFonts w:ascii="Times New Roman" w:cs="Times New Roman" w:eastAsia="Times New Roman" w:hAnsi="Times New Roman"/>
          <w:sz w:val="24"/>
          <w:szCs w:val="24"/>
        </w:rPr>
        <w:t xml:space="preserve">Koagulan yang dipilih adalah </w:t>
      </w:r>
      <w:r>
        <w:rPr>
          <w:rFonts w:ascii="Times New Roman" w:cs="Times New Roman" w:eastAsia="Times New Roman" w:hAnsi="Times New Roman"/>
          <w:i w:val="1"/>
          <w:iCs w:val="1"/>
          <w:sz w:val="24"/>
          <w:szCs w:val="24"/>
        </w:rPr>
        <w:t xml:space="preserve">Poly Aluminium Chloride</w:t>
      </w:r>
      <w:r>
        <w:rPr>
          <w:rFonts w:ascii="Times New Roman" w:cs="Times New Roman" w:eastAsia="Times New Roman" w:hAnsi="Times New Roman"/>
          <w:sz w:val="24"/>
          <w:szCs w:val="24"/>
        </w:rPr>
        <w:t xml:space="preserve"> (PAC). PAC bekerja pada rentang pH yang lebih lebar dibanding alum, lebih sedikit mengonsumsi alkalinitas, membentuk flok lebih cepat pada kekeruhan rendah, serta mampu mempresipitasi fosfat. Dosis optimum ditetapkan melalui </w:t>
      </w:r>
      <w:r>
        <w:rPr>
          <w:rFonts w:ascii="Times New Roman" w:cs="Times New Roman" w:eastAsia="Times New Roman" w:hAnsi="Times New Roman"/>
          <w:i w:val="1"/>
          <w:iCs w:val="1"/>
          <w:sz w:val="24"/>
          <w:szCs w:val="24"/>
        </w:rPr>
        <w:t xml:space="preserve">jar test</w:t>
      </w:r>
      <w:r>
        <w:rPr>
          <w:rFonts w:ascii="Times New Roman" w:cs="Times New Roman" w:eastAsia="Times New Roman" w:hAnsi="Times New Roman"/>
          <w:sz w:val="24"/>
          <w:szCs w:val="24"/>
        </w:rPr>
        <w:t xml:space="preserve">, dengan rentang awal 10–85 mg/L.</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2.16 Kriteria Desain Koagulasi</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Waktu detensi – gradien kecepatan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 dtk – 1.000/dtk; 30 dtk – 900/dtk; 40 dtk – 790/dtk; 50 dtk – 700/dtk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40 dtk; 790/dtk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 × td</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30.000 – 60.000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31.600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Bentuk bak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Bujur sangkar, H = 1,5 L</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Bujur sangkar</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Viskositas absolut air (25 °C)</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Tabel sifat air</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8,90 × 10⁻⁴ N·dtk/m²</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Jenis koagulan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PAC</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Dosis koagulan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85 mg/L</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Hasil </w:t>
            </w:r>
            <w:r>
              <w:rPr>
                <w:rFonts w:ascii="Times New Roman" w:cs="Times New Roman" w:eastAsia="Times New Roman" w:hAnsi="Times New Roman"/>
                <w:i w:val="1"/>
                <w:iCs w:val="1"/>
                <w:sz w:val="20"/>
                <w:szCs w:val="20"/>
              </w:rPr>
              <w:t xml:space="preserve">jar test</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50 mg/L (awal)</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Masa simpan bahan kimia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 – 30 hari</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 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unit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unit @ 262,5 L/dtk</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2.3.4.2 Flokulasi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Flokulasi adalah proses penggabungan partikel yang telah terdestabilisasi menjadi flok berukuran lebih besar dan lebih berat sehingga mudah diendapkan. Berbeda dengan koagulasi, flokulasi membutuhkan pengadukan lambat dalam waktu yang lebih lama agar partikel saling bertumbukan tanpa memecah flok yang sudah terbentuk.</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Tumbukan antarpartikel terjadi akibat perbedaan kecepatan aliran (flokulasi ortokinetik) yang dihasilkan pengadukan. Gradien kecepatan dibuat menurun secara bertahap (</w:t>
      </w:r>
      <w:r>
        <w:rPr>
          <w:rFonts w:ascii="Times New Roman" w:cs="Times New Roman" w:eastAsia="Times New Roman" w:hAnsi="Times New Roman"/>
          <w:i w:val="1"/>
          <w:iCs w:val="1"/>
          <w:sz w:val="24"/>
          <w:szCs w:val="24"/>
        </w:rPr>
        <w:t xml:space="preserve">tapered flocculation</w:t>
      </w:r>
      <w:r>
        <w:rPr>
          <w:rFonts w:ascii="Times New Roman" w:cs="Times New Roman" w:eastAsia="Times New Roman" w:hAnsi="Times New Roman"/>
          <w:sz w:val="24"/>
          <w:szCs w:val="24"/>
        </w:rPr>
        <w:t xml:space="preserve">), yaitu tinggi pada kompartemen awal untuk mempercepat tumbukan inti flok, lalu semakin rendah pada kompartemen akhir agar flok besar tidak pecah. Pada flokulator hidrolis tipe kompartemen heksagonal dengan aliran naik-turun (</w:t>
      </w:r>
      <w:r>
        <w:rPr>
          <w:rFonts w:ascii="Times New Roman" w:cs="Times New Roman" w:eastAsia="Times New Roman" w:hAnsi="Times New Roman"/>
          <w:i w:val="1"/>
          <w:iCs w:val="1"/>
          <w:sz w:val="24"/>
          <w:szCs w:val="24"/>
        </w:rPr>
        <w:t xml:space="preserve">up-down flow</w:t>
      </w:r>
      <w:r>
        <w:rPr>
          <w:rFonts w:ascii="Times New Roman" w:cs="Times New Roman" w:eastAsia="Times New Roman" w:hAnsi="Times New Roman"/>
          <w:sz w:val="24"/>
          <w:szCs w:val="24"/>
        </w:rPr>
        <w:t xml:space="preserve">), energi pengadukan berasal dari kehilangan tekanan melalui bukaan (</w:t>
      </w:r>
      <w:r>
        <w:rPr>
          <w:rFonts w:ascii="Times New Roman" w:cs="Times New Roman" w:eastAsia="Times New Roman" w:hAnsi="Times New Roman"/>
          <w:i w:val="1"/>
          <w:iCs w:val="1"/>
          <w:sz w:val="24"/>
          <w:szCs w:val="24"/>
        </w:rPr>
        <w:t xml:space="preserve">sluice gate</w:t>
      </w:r>
      <w:r>
        <w:rPr>
          <w:rFonts w:ascii="Times New Roman" w:cs="Times New Roman" w:eastAsia="Times New Roman" w:hAnsi="Times New Roman"/>
          <w:sz w:val="24"/>
          <w:szCs w:val="24"/>
        </w:rPr>
        <w:t xml:space="preserve">) antarkompartemen, sehingga nilai G setiap kompartemen diatur melalui luas bukaan tersebut.</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2.17 Alternatif Tipe Flokulator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flokulator</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Hidrolis kompartemen heksagonal (</w:t>
            </w:r>
            <w:r>
              <w:rPr>
                <w:rFonts w:ascii="Times New Roman" w:cs="Times New Roman" w:eastAsia="Times New Roman" w:hAnsi="Times New Roman"/>
                <w:i w:val="1"/>
                <w:iCs w:val="1"/>
                <w:sz w:val="20"/>
                <w:szCs w:val="20"/>
              </w:rPr>
              <w:t xml:space="preserve">up-down flow</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Tanpa listrik; G menurun dapat diatur per kompartemen melalui bukaan; kompak; aliran sumbat mendekati ideal</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 dipengaruhi variasi debit</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Hidrolis saluran bersekat (</w:t>
            </w:r>
            <w:r>
              <w:rPr>
                <w:rFonts w:ascii="Times New Roman" w:cs="Times New Roman" w:eastAsia="Times New Roman" w:hAnsi="Times New Roman"/>
                <w:i w:val="1"/>
                <w:iCs w:val="1"/>
                <w:sz w:val="20"/>
                <w:szCs w:val="20"/>
              </w:rPr>
              <w:t xml:space="preserve">baffle channel</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Tanpa listrik; sederhana</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Saluran panjang dan lahan luas; G sulit diatur</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Mekanis (</w:t>
            </w:r>
            <w:r>
              <w:rPr>
                <w:rFonts w:ascii="Times New Roman" w:cs="Times New Roman" w:eastAsia="Times New Roman" w:hAnsi="Times New Roman"/>
                <w:i w:val="1"/>
                <w:iCs w:val="1"/>
                <w:sz w:val="20"/>
                <w:szCs w:val="20"/>
              </w:rPr>
              <w:t xml:space="preserve">paddle</w:t>
            </w:r>
            <w:r>
              <w:rPr>
                <w:rFonts w:ascii="Times New Roman" w:cs="Times New Roman" w:eastAsia="Times New Roman" w:hAnsi="Times New Roman"/>
                <w:sz w:val="20"/>
                <w:szCs w:val="20"/>
              </w:rPr>
              <w:t xml:space="preserv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 mudah diatur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motor dan perawatan; biaya energi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Darmasetiawan (2001);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2.18 Kriteria Desain Flokulasi</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Gradien kecepatan (G)</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100/dtk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Darmasetiawan (2001)</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90; 80; 70; 50; 30; 10/dtk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Waktu detensi total</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 – 30 menit</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 menit</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 × td total</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10⁴ – 10⁵</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Reynolds dan Richards (1996)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Dicek pada Bab III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kompartemen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3 (G menurun)</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 kompartemen/unit</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Bentuk kompartemen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Segi enam beraturan</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aliran ke sedimentasi</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0,15 – 0,45 m/dtk</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0,3 m/dtk</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unit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unit @ 262,5 L/dtk</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2.3.4.3 Sedimentasi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Sedimentasi berfungsi memisahkan flok hasil flokulasi secara gravitasi sehingga air yang dialirkan ke filter memiliki kekeruhan rendah. Kinerja sedimentasi menentukan panjang siklus penyaringan, karena flok yang lolos akan mempercepat penyumbatan media filter.</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Pengendapan flok mengikuti pengendapan flokulen (tipe II), yaitu partikel terus bergabung selama mengendap sehingga ukuran dan kecepatan mengendapnya bertambah. Penambahan modul </w:t>
      </w:r>
      <w:r>
        <w:rPr>
          <w:rFonts w:ascii="Times New Roman" w:cs="Times New Roman" w:eastAsia="Times New Roman" w:hAnsi="Times New Roman"/>
          <w:i w:val="1"/>
          <w:iCs w:val="1"/>
          <w:sz w:val="24"/>
          <w:szCs w:val="24"/>
        </w:rPr>
        <w:t xml:space="preserve">tube settler</w:t>
      </w:r>
      <w:r>
        <w:rPr>
          <w:rFonts w:ascii="Times New Roman" w:cs="Times New Roman" w:eastAsia="Times New Roman" w:hAnsi="Times New Roman"/>
          <w:sz w:val="24"/>
          <w:szCs w:val="24"/>
        </w:rPr>
        <w:t xml:space="preserve"> yang dipasang miring 60° pada zona pengendapan memperpendek jarak tempuh flok menuju bidang pengendapan. Prinsipnya, luas pengendapan efektif menjadi jumlah luas proyeksi seluruh tabung, sehingga bak dapat menerima beban permukaan yang jauh lebih tinggi dengan lahan yang lebih kecil. Flok yang terkumpul pada dinding tabung meluncur ke ruang lumpur, sedangkan air jernih mengalir ke atas menuju pelimpah dan saluran pengumpul.</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2.19 Alternatif Tipe Bak Sedimentasi</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bak</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Persegi panjang dengan </w:t>
            </w:r>
            <w:r>
              <w:rPr>
                <w:rFonts w:ascii="Times New Roman" w:cs="Times New Roman" w:eastAsia="Times New Roman" w:hAnsi="Times New Roman"/>
                <w:i w:val="1"/>
                <w:iCs w:val="1"/>
                <w:sz w:val="20"/>
                <w:szCs w:val="20"/>
              </w:rPr>
              <w:t xml:space="preserve">tube settler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permukaan tinggi sehingga lahan kecil; aliran laminer di dalam tabung; menyatu dengan bak persegi</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Modul perlu dibersihkan berkala; rawan lumut</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Persegi panjang aliran horizontal konvensional</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Sederhana; toleran fluktuasi</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Lahan sangat luas untuk 525 L/dtk</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Clarifier</w:t>
            </w:r>
            <w:r>
              <w:rPr>
                <w:rFonts w:ascii="Times New Roman" w:cs="Times New Roman" w:eastAsia="Times New Roman" w:hAnsi="Times New Roman"/>
                <w:sz w:val="20"/>
                <w:szCs w:val="20"/>
              </w:rPr>
              <w:t xml:space="preserve"> lingkaran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Pengumpulan lumpur mekanis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w:t>
            </w:r>
            <w:r>
              <w:rPr>
                <w:rFonts w:ascii="Times New Roman" w:cs="Times New Roman" w:eastAsia="Times New Roman" w:hAnsi="Times New Roman"/>
                <w:i w:val="1"/>
                <w:iCs w:val="1"/>
                <w:sz w:val="20"/>
                <w:szCs w:val="20"/>
              </w:rPr>
              <w:t xml:space="preserve">scraper</w:t>
            </w:r>
            <w:r>
              <w:rPr>
                <w:rFonts w:ascii="Times New Roman" w:cs="Times New Roman" w:eastAsia="Times New Roman" w:hAnsi="Times New Roman"/>
                <w:sz w:val="20"/>
                <w:szCs w:val="20"/>
              </w:rPr>
              <w:t xml:space="preserve">; tidak efisien lahan</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SNI 6774:2008;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spacing w:after="120" w:line="360" w:lineRule="auto"/>
        <w:ind w:left="720" w:firstLine="720"/>
        <w:jc w:val="both"/>
      </w:pPr>
      <w:r>
        <w:rPr>
          <w:rFonts w:ascii="Times New Roman" w:cs="Times New Roman" w:eastAsia="Times New Roman" w:hAnsi="Times New Roman"/>
          <w:sz w:val="24"/>
          <w:szCs w:val="24"/>
        </w:rPr>
        <w:t xml:space="preserve">Sejalan dengan pra-sedimentasi, efisiensi pengendapan flok yang digunakan untuk menghitung produksi lumpur pada zona lumpur ditetapkan sama dengan efisiensi rencana bak sedimentasi, yaitu 90%. Periode pengurasan lumpur ditetapkan setiap 3 hari.</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2.20 Kriteria Desain Sedimentasi dengan Tube Settler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permukaan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3,8 – 7,5 m³/m²·jam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 m³/m²·jam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Kedalaman air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 6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Kemiringan </w:t>
            </w:r>
            <w:r>
              <w:rPr>
                <w:rFonts w:ascii="Times New Roman" w:cs="Times New Roman" w:eastAsia="Times New Roman" w:hAnsi="Times New Roman"/>
                <w:i w:val="1"/>
                <w:iCs w:val="1"/>
                <w:sz w:val="20"/>
                <w:szCs w:val="20"/>
              </w:rPr>
              <w:t xml:space="preserve">tube settler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45° – 60°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Jarak/diameter tabung</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 – 5 cm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5 cm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Bilangan Reynolds dalam tabung</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2.000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500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Bilangan Froude</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&gt; 10⁻⁵</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&gt; 10⁻⁵</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pelimpah</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11 m³/m·jam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11 m³/m·jam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Efisiensi pengendapan flok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90% (dimensi bak dan zona lumpur)</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Periode pengurasan lumpur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3 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Kekeruhan keluaran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5 NTU</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unit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unit @ 262,5 L/dtk</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2.3.4.4 Filtrasi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Filtrasi berfungsi menyisihkan flok halus dan partikel yang lolos dari sedimentasi dengan melewatkan air melalui media berbutir. Pada perencanaan ini, filtrasi juga berperan sebagai reaktor biologis untuk nitrifikasi amonia serta tempat pengendapan oksida mangan.</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Partikel tersisihkan melalui mekanisme penyaringan mekanis, pengendapan di pori media, adsorpsi, dan aktivitas biologis. Media ganda antrasit-pasir menempatkan antrasit berbutir kasar dan ringan di atas pasir halus yang lebih berat, sehingga partikel tertahan di seluruh kedalaman media dan siklus penyaringan menjadi lebih panjang. Seiring waktu, pori media tersumbat sehingga kehilangan tekanan meningkat; pada batas tertentu media dicuci dengan aliran balik (</w:t>
      </w:r>
      <w:r>
        <w:rPr>
          <w:rFonts w:ascii="Times New Roman" w:cs="Times New Roman" w:eastAsia="Times New Roman" w:hAnsi="Times New Roman"/>
          <w:i w:val="1"/>
          <w:iCs w:val="1"/>
          <w:sz w:val="24"/>
          <w:szCs w:val="24"/>
        </w:rPr>
        <w:t xml:space="preserve">backwash</w:t>
      </w:r>
      <w:r>
        <w:rPr>
          <w:rFonts w:ascii="Times New Roman" w:cs="Times New Roman" w:eastAsia="Times New Roman" w:hAnsi="Times New Roman"/>
          <w:sz w:val="24"/>
          <w:szCs w:val="24"/>
        </w:rPr>
        <w:t xml:space="preserve">) yang mengembangkan media dan melepaskan kotoran. Dengan sistem pencucian antar-saringan, air pencuci berasal dari filter lain yang sedang beroperasi sehingga tidak memerlukan pompa dan tangki pencuci. Karena klorinasi dilakukan setelah filter, bakteri nitrifikasi dapat berkembang pada permukaan media dan mengoksidasi amonia menjadi nitrat dengan memanfaatkan DO hasil aerasi.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2.21 Alternatif Tipe Filter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filter</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Saringan pasir cepat gravitasi media ganda dengan pencucian antar-saringan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tinggi sehingga lahan kecil; tanpa pompa pencuci; dapat berfungsi sebagai filter biologis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operator terlatih</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Saringan pasir lambat</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Penyisihan biologis sangat baik; operasi sederhana</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0,1–0,4 m/jam sehingga lahan sangat luas untuk 525 L/dtk</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Saringan bertekanan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Kompak</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Kapasitas tiap unit kecil; kondisi media sulit dipantau</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SNI 6774:2008;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2.22 Kriteria Desain Saringan Pasir Cepat</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penyaringan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 – 11 m/jam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9 m/jam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Kecepatan pencucian balik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36 – 50 m/jam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45 m/jam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Lama pencucian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15 menit</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menit</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Periode antar pencucian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18 – 24 jam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24 jam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Ekspansi media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 – 50%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Tebal antrasit; ukuran efektif</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400 – 500 mm; 1,2 – 1,8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450 mm; 1,2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Tebal pasir; ukuran efektif</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300 – 600 mm; 0,5 – 0,6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300 mm; 0,5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Lapisan penyangga (kerikil)</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80 – 300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SNI 6774:2008</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Bertingkat, 300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bak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Minimal 4 (pencucian antar-saringan)</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Dihitung pada Bab III</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2.3.4.5 Desinfeksi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Desinfeksi bertujuan membunuh mikroorganisme patogen yang masih tersisa setelah filtrasi serta menyediakan sisa desinfektan untuk mencegah pertumbuhan kembali mikroorganisme di jaringan distribusi. Pada IPAM ini, unit desinfeksi juga berfungsi menyisihkan sisa amonia melalui </w:t>
      </w:r>
      <w:r>
        <w:rPr>
          <w:rFonts w:ascii="Times New Roman" w:cs="Times New Roman" w:eastAsia="Times New Roman" w:hAnsi="Times New Roman"/>
          <w:i w:val="1"/>
          <w:iCs w:val="1"/>
          <w:sz w:val="24"/>
          <w:szCs w:val="24"/>
        </w:rPr>
        <w:t xml:space="preserve">breakpoint chlorination</w:t>
      </w:r>
      <w:r>
        <w:rPr>
          <w:rFonts w:ascii="Times New Roman" w:cs="Times New Roman" w:eastAsia="Times New Roman" w:hAnsi="Times New Roman"/>
          <w:sz w:val="24"/>
          <w:szCs w:val="24"/>
        </w:rPr>
        <w:t xml:space="preserve">.</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Klor yang dibubuhkan ke air membentuk asam hipoklorit (HOCl) dan ion hipoklorit (OCl⁻) yang merusak dinding sel dan enzim mikroorganisme. Klor terlebih dahulu dikonsumsi oleh zat pereduksi (Fe²⁺, Mn²⁺, nitrit, dan zat organik), kemudian bereaksi dengan amonia membentuk kloramin. Penambahan klor lebih lanjut mengoksidasi kloramin hingga mencapai titik </w:t>
      </w:r>
      <w:r>
        <w:rPr>
          <w:rFonts w:ascii="Times New Roman" w:cs="Times New Roman" w:eastAsia="Times New Roman" w:hAnsi="Times New Roman"/>
          <w:i w:val="1"/>
          <w:iCs w:val="1"/>
          <w:sz w:val="24"/>
          <w:szCs w:val="24"/>
        </w:rPr>
        <w:t xml:space="preserve">breakpoint</w:t>
      </w:r>
      <w:r>
        <w:rPr>
          <w:rFonts w:ascii="Times New Roman" w:cs="Times New Roman" w:eastAsia="Times New Roman" w:hAnsi="Times New Roman"/>
          <w:sz w:val="24"/>
          <w:szCs w:val="24"/>
        </w:rPr>
        <w:t xml:space="preserve">, setelah itu setiap tambahan klor muncul sebagai sisa klor bebas. Dosis klor total merupakan penjumlahan daya pengikat klor (DPC) dan sisa klor yang dikehendaki, sehingga besarnya bergantung pada kadar amonia yang masih tersisa setelah filtrasi.</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2.23 Alternatif Desinfektan</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Desinfektan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Gas klor (Cl₂)</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Paling ekonomis untuk kapasitas besar dan dosis tinggi; memberikan sisa klor; mampu mencapai </w:t>
            </w:r>
            <w:r>
              <w:rPr>
                <w:rFonts w:ascii="Times New Roman" w:cs="Times New Roman" w:eastAsia="Times New Roman" w:hAnsi="Times New Roman"/>
                <w:i w:val="1"/>
                <w:iCs w:val="1"/>
                <w:sz w:val="20"/>
                <w:szCs w:val="20"/>
              </w:rPr>
              <w:t xml:space="preserve">breakpoint</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Gas beracun sehingga memerlukan ruang khusus dan sistem keamanan</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Kaporit (Ca(OCl)₂)</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Penanganan mudah</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Kadar klor aktif 60–70%; menambah kesadahan; tidak ekonomis untuk dosis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Natrium hipoklorit (NaOCl)</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Lebih aman daripada gas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Kadar rendah dan terurai selama penyimpanan</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Ozon / UV</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Desinfeksi kuat; DBPs klorin rendah</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Tidak meninggalkan sisa desinfektan; biaya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spacing w:before="60" w:after="200" w:line="240" w:lineRule="auto"/>
        <w:jc w:val="center"/>
      </w:pPr>
      <w:r>
        <w:rPr>
          <w:rFonts w:ascii="Times New Roman" w:cs="Times New Roman" w:eastAsia="Times New Roman" w:hAnsi="Times New Roman"/>
          <w:i w:val="1"/>
          <w:iCs w:val="1"/>
          <w:sz w:val="22"/>
          <w:szCs w:val="22"/>
        </w:rPr>
        <w:t xml:space="preserve">Sumber: Crittenden et al. (2012); hasil analisis (2026)</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2.24 Kriteria Desain Desinfeksi</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Sisa klor bebas</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0,2 – 0,5 mg/L</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Permenkes 2/2023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0,5 mg/L di IPAM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Waktu kontak</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30 menit</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WHO (2022)</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 menit (dalam reservoir bersekat)</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pH saat klorinasi</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&lt; 8</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WHO (2022)</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7 – 7,7</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Kebutuhan klor untuk amonia</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7,6 mg Cl₂/mg NH₃-N</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Crittenden et al. (2012)</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Dari NH₃-N sisa filtrasi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Kebutuhan klor untuk nitrit</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5 mg Cl₂/mg NO₂-N</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Crittenden et al. (2012)</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Dari NO₂-N sisa filtrasi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Dosis klor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DPC + sisa klor</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Hasil uji DPC</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Ditetapkan pada Bab III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Stok klor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30 hari</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 hari</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2.3.4.6 Reservoir</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Reservoir berfungsi menampung air olahan untuk menyeimbangkan produksi IPAM yang konstan dengan pemakaian air yang berfluktuasi sepanjang hari, menyediakan cadangan air saat gangguan produksi, serta menyediakan waktu kontak bagi klor.</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Pada saat pemakaian lebih kecil dari produksi, kelebihan air disimpan di reservoir; sebaliknya pada jam puncak, kekurangan dipenuhi dari simpanan reservoir. Volume efektif ditentukan dari selisih kumulatif terbesar antara kurva produksi dan kurva pemakaian (metode kurva massa). Sekat (</w:t>
      </w:r>
      <w:r>
        <w:rPr>
          <w:rFonts w:ascii="Times New Roman" w:cs="Times New Roman" w:eastAsia="Times New Roman" w:hAnsi="Times New Roman"/>
          <w:i w:val="1"/>
          <w:iCs w:val="1"/>
          <w:sz w:val="24"/>
          <w:szCs w:val="24"/>
        </w:rPr>
        <w:t xml:space="preserve">baffle</w:t>
      </w:r>
      <w:r>
        <w:rPr>
          <w:rFonts w:ascii="Times New Roman" w:cs="Times New Roman" w:eastAsia="Times New Roman" w:hAnsi="Times New Roman"/>
          <w:sz w:val="24"/>
          <w:szCs w:val="24"/>
        </w:rPr>
        <w:t xml:space="preserve">) di dalam reservoir mengarahkan aliran agar seluruh air memperoleh waktu kontak minimum dengan klor.</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2.25 Alternatif Tipe Reservoir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reservoir</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Reservoir bawah tanah/permukaan beton bertulang</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Volume besar; suhu air stabil; tahan lama</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Distribusi memerlukan pompa</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Menara air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Distribusi gravitasi</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Volume terbatas; struktur mahal untuk volume besar</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Tangki baja/fiber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Pemasangan cepat</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Kapasitas tiap unit kecil; korosi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2.26 Kriteria Desain Reservoir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Volume efektif</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 – 25% produksi harian atau dari kurva massa</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Permen PUPR 27/2016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6.480 m³ (15%), diverifikasi kurva massa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Jumlah kompartemen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2</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kompartemen</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Kedalaman air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 6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Tinggi jagaan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0,3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0,3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Kemiringan dasar ke penguras</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1/1.000 – 1/500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Kawamura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1/500</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Perlengkapan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Inlet, outlet, peluap, penguras, ventilasi, lubang periksa</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Permen PUPR 27/2016</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Lengkap</w:t>
            </w:r>
          </w:p>
        </w:tc>
      </w:tr>
    </w:tbl>
    <w:p>
      <w:pPr>
        <w:pStyle w:val="Heading3"/>
        <w:keepNext w:val="1"/>
        <w:spacing w:after="120" w:before="240" w:line="360" w:lineRule="auto"/>
        <w:ind w:left="720" w:firstLine="0"/>
      </w:pPr>
      <w:r>
        <w:rPr>
          <w:rFonts w:ascii="Times New Roman" w:cs="Times New Roman" w:eastAsia="Times New Roman" w:hAnsi="Times New Roman"/>
          <w:b w:val="1"/>
          <w:bCs w:val="1"/>
          <w:color w:val="000000"/>
          <w:sz w:val="24"/>
          <w:szCs w:val="24"/>
        </w:rPr>
        <w:t xml:space="preserve">2.3.5 Pengolahan Limbah</w:t>
      </w:r>
    </w:p>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2.3.5.1 Sludge Thickening</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sz w:val="24"/>
          <w:szCs w:val="24"/>
        </w:rPr>
        <w:t xml:space="preserve">Lumpur dari pra-sedimentasi, sedimentasi, dan air bekas pencucian filter memiliki kadar padatan rendah (± 0,5–5%) sehingga volumenya besar. </w:t>
      </w:r>
      <w:r>
        <w:rPr>
          <w:rFonts w:ascii="Times New Roman" w:cs="Times New Roman" w:eastAsia="Times New Roman" w:hAnsi="Times New Roman"/>
          <w:i w:val="1"/>
          <w:iCs w:val="1"/>
          <w:sz w:val="24"/>
          <w:szCs w:val="24"/>
        </w:rPr>
        <w:t xml:space="preserve">Sludge thickener</w:t>
      </w:r>
      <w:r>
        <w:rPr>
          <w:rFonts w:ascii="Times New Roman" w:cs="Times New Roman" w:eastAsia="Times New Roman" w:hAnsi="Times New Roman"/>
          <w:sz w:val="24"/>
          <w:szCs w:val="24"/>
        </w:rPr>
        <w:t xml:space="preserve"> berfungsi memekatkan lumpur untuk mengurangi volume yang harus dikeringkan, sehingga luas </w:t>
      </w:r>
      <w:r>
        <w:rPr>
          <w:rFonts w:ascii="Times New Roman" w:cs="Times New Roman" w:eastAsia="Times New Roman" w:hAnsi="Times New Roman"/>
          <w:i w:val="1"/>
          <w:iCs w:val="1"/>
          <w:sz w:val="24"/>
          <w:szCs w:val="24"/>
        </w:rPr>
        <w:t xml:space="preserve">sludge drying bed</w:t>
      </w:r>
      <w:r>
        <w:rPr>
          <w:rFonts w:ascii="Times New Roman" w:cs="Times New Roman" w:eastAsia="Times New Roman" w:hAnsi="Times New Roman"/>
          <w:sz w:val="24"/>
          <w:szCs w:val="24"/>
        </w:rPr>
        <w:t xml:space="preserve"> dapat diperkecil.</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Pada </w:t>
      </w:r>
      <w:r>
        <w:rPr>
          <w:rFonts w:ascii="Times New Roman" w:cs="Times New Roman" w:eastAsia="Times New Roman" w:hAnsi="Times New Roman"/>
          <w:i w:val="1"/>
          <w:iCs w:val="1"/>
          <w:sz w:val="24"/>
          <w:szCs w:val="24"/>
        </w:rPr>
        <w:t xml:space="preserve">gravity thickener</w:t>
      </w:r>
      <w:r>
        <w:rPr>
          <w:rFonts w:ascii="Times New Roman" w:cs="Times New Roman" w:eastAsia="Times New Roman" w:hAnsi="Times New Roman"/>
          <w:sz w:val="24"/>
          <w:szCs w:val="24"/>
        </w:rPr>
        <w:t xml:space="preserve">, lumpur dialirkan ke bak berbentuk lingkaran dan dibiarkan mengendap dalam waktu yang cukup lama. Partikel mengalami pengendapan zona dan pemampatan (tipe III dan IV), sehingga air terperas keluar dari matriks lumpur. Lumpur pekat dikeluarkan melalui dasar kerucut, sedangkan supernatan yang relatif jernih dikembalikan ke inlet pra-sedimentasi agar tidak ada air yang terbuang dari sistem.</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2.27 Alternatif Tipe Pemekat Lumpur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pemekat</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Gravity thickener</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Sederhana; biaya energi rendah; cocok untuk lumpur koagulan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Lahan lebih besar</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Dissolved air flotation</w:t>
            </w:r>
            <w:r>
              <w:rPr>
                <w:rFonts w:ascii="Times New Roman" w:cs="Times New Roman" w:eastAsia="Times New Roman" w:hAnsi="Times New Roman"/>
                <w:sz w:val="20"/>
                <w:szCs w:val="20"/>
              </w:rPr>
              <w:t xml:space="preserve"> (DAF)</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Efektif untuk lumpur ringan</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kompresor dan saturator; energi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Centrifuge</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Kompak; konsentrasi tinggi</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Biaya investasi dan perawatan tinggi</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2.28 Kriteria Desain Gravity Thickener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padatan (lumpur koagulan)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25 kg/m²·hari</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 kg/m²·hari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Beban hidrolis</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4 – 8 m³/m²·hari</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 m³/m²·hari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Kedalaman sisi</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 – 4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3,5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Kemiringan dasar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 : 4 – 1 : 6</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 : 4</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Konsentrasi lumpur keluaran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 – 4%</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Pengolahan supernatan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Ditetapkan</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Dikembalikan ke inlet</w:t>
            </w:r>
          </w:p>
        </w:tc>
      </w:tr>
    </w:tbl>
    <w:p>
      <w:pPr>
        <w:pStyle w:val="Heading4"/>
        <w:keepNext w:val="1"/>
        <w:spacing w:after="100" w:before="200" w:line="360" w:lineRule="auto"/>
        <w:ind w:left="720" w:firstLine="0"/>
      </w:pPr>
      <w:r>
        <w:rPr>
          <w:rFonts w:ascii="Times New Roman" w:cs="Times New Roman" w:eastAsia="Times New Roman" w:hAnsi="Times New Roman"/>
          <w:b w:val="1"/>
          <w:bCs w:val="1"/>
          <w:color w:val="000000"/>
          <w:sz w:val="24"/>
          <w:szCs w:val="24"/>
        </w:rPr>
        <w:t xml:space="preserve">2.3.5.2 Sludge Drying Bed</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a. Uraian Umum</w:t>
      </w:r>
    </w:p>
    <w:p>
      <w:pPr>
        <w:spacing w:after="120" w:line="360" w:lineRule="auto"/>
        <w:ind w:left="720" w:firstLine="720"/>
        <w:jc w:val="both"/>
      </w:pPr>
      <w:r>
        <w:rPr>
          <w:rFonts w:ascii="Times New Roman" w:cs="Times New Roman" w:eastAsia="Times New Roman" w:hAnsi="Times New Roman"/>
          <w:i w:val="1"/>
          <w:iCs w:val="1"/>
          <w:sz w:val="24"/>
          <w:szCs w:val="24"/>
        </w:rPr>
        <w:t xml:space="preserve">Sludge drying bed</w:t>
      </w:r>
      <w:r>
        <w:rPr>
          <w:rFonts w:ascii="Times New Roman" w:cs="Times New Roman" w:eastAsia="Times New Roman" w:hAnsi="Times New Roman"/>
          <w:sz w:val="24"/>
          <w:szCs w:val="24"/>
        </w:rPr>
        <w:t xml:space="preserve"> berfungsi mengeringkan lumpur pekat dari </w:t>
      </w:r>
      <w:r>
        <w:rPr>
          <w:rFonts w:ascii="Times New Roman" w:cs="Times New Roman" w:eastAsia="Times New Roman" w:hAnsi="Times New Roman"/>
          <w:i w:val="1"/>
          <w:iCs w:val="1"/>
          <w:sz w:val="24"/>
          <w:szCs w:val="24"/>
        </w:rPr>
        <w:t xml:space="preserve">thickener</w:t>
      </w:r>
      <w:r>
        <w:rPr>
          <w:rFonts w:ascii="Times New Roman" w:cs="Times New Roman" w:eastAsia="Times New Roman" w:hAnsi="Times New Roman"/>
          <w:sz w:val="24"/>
          <w:szCs w:val="24"/>
        </w:rPr>
        <w:t xml:space="preserve"> hingga berbentuk padatan (</w:t>
      </w:r>
      <w:r>
        <w:rPr>
          <w:rFonts w:ascii="Times New Roman" w:cs="Times New Roman" w:eastAsia="Times New Roman" w:hAnsi="Times New Roman"/>
          <w:i w:val="1"/>
          <w:iCs w:val="1"/>
          <w:sz w:val="24"/>
          <w:szCs w:val="24"/>
        </w:rPr>
        <w:t xml:space="preserve">cake</w:t>
      </w:r>
      <w:r>
        <w:rPr>
          <w:rFonts w:ascii="Times New Roman" w:cs="Times New Roman" w:eastAsia="Times New Roman" w:hAnsi="Times New Roman"/>
          <w:sz w:val="24"/>
          <w:szCs w:val="24"/>
        </w:rPr>
        <w:t xml:space="preserve">) yang mudah diangkut dan dibuang ke tempat pemrosesan akhir. Unit ini sesuai untuk iklim tropis Bali yang memiliki penyinaran matahari dan suhu tinggi sepanjang tahun.</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b. Prinsip Kerja</w:t>
      </w:r>
    </w:p>
    <w:p>
      <w:pPr>
        <w:spacing w:after="120" w:line="360" w:lineRule="auto"/>
        <w:ind w:left="720" w:firstLine="720"/>
        <w:jc w:val="both"/>
      </w:pPr>
      <w:r>
        <w:rPr>
          <w:rFonts w:ascii="Times New Roman" w:cs="Times New Roman" w:eastAsia="Times New Roman" w:hAnsi="Times New Roman"/>
          <w:sz w:val="24"/>
          <w:szCs w:val="24"/>
        </w:rPr>
        <w:t xml:space="preserve">Lumpur dihamparkan di atas lapisan pasir dan kerikil. Air dalam lumpur keluar melalui dua mekanisme, yaitu perkolasi melalui media pasir yang dialirkan oleh pipa drainase bawah (</w:t>
      </w:r>
      <w:r>
        <w:rPr>
          <w:rFonts w:ascii="Times New Roman" w:cs="Times New Roman" w:eastAsia="Times New Roman" w:hAnsi="Times New Roman"/>
          <w:i w:val="1"/>
          <w:iCs w:val="1"/>
          <w:sz w:val="24"/>
          <w:szCs w:val="24"/>
        </w:rPr>
        <w:t xml:space="preserve">underdrain</w:t>
      </w:r>
      <w:r>
        <w:rPr>
          <w:rFonts w:ascii="Times New Roman" w:cs="Times New Roman" w:eastAsia="Times New Roman" w:hAnsi="Times New Roman"/>
          <w:sz w:val="24"/>
          <w:szCs w:val="24"/>
        </w:rPr>
        <w:t xml:space="preserve">), serta penguapan dari permukaan lumpur. Filtrat dari </w:t>
      </w:r>
      <w:r>
        <w:rPr>
          <w:rFonts w:ascii="Times New Roman" w:cs="Times New Roman" w:eastAsia="Times New Roman" w:hAnsi="Times New Roman"/>
          <w:i w:val="1"/>
          <w:iCs w:val="1"/>
          <w:sz w:val="24"/>
          <w:szCs w:val="24"/>
        </w:rPr>
        <w:t xml:space="preserve">underdrain</w:t>
      </w:r>
      <w:r>
        <w:rPr>
          <w:rFonts w:ascii="Times New Roman" w:cs="Times New Roman" w:eastAsia="Times New Roman" w:hAnsi="Times New Roman"/>
          <w:sz w:val="24"/>
          <w:szCs w:val="24"/>
        </w:rPr>
        <w:t xml:space="preserve"> dikembalikan ke inlet IPAM, sedangkan </w:t>
      </w:r>
      <w:r>
        <w:rPr>
          <w:rFonts w:ascii="Times New Roman" w:cs="Times New Roman" w:eastAsia="Times New Roman" w:hAnsi="Times New Roman"/>
          <w:i w:val="1"/>
          <w:iCs w:val="1"/>
          <w:sz w:val="24"/>
          <w:szCs w:val="24"/>
        </w:rPr>
        <w:t xml:space="preserve">cake</w:t>
      </w:r>
      <w:r>
        <w:rPr>
          <w:rFonts w:ascii="Times New Roman" w:cs="Times New Roman" w:eastAsia="Times New Roman" w:hAnsi="Times New Roman"/>
          <w:sz w:val="24"/>
          <w:szCs w:val="24"/>
        </w:rPr>
        <w:t xml:space="preserve"> yang telah kering diangkat secara manual.</w:t>
      </w:r>
    </w:p>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c. Pemilihan Tipe Unit</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2.29 Alternatif Tipe Pengeringan Lumpur</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2"/>
        <w:gridCol w:w="2971"/>
        <w:gridCol w:w="2971"/>
        <w:gridCol w:w="1331"/>
      </w:tblGrid>
      <w:tr>
        <w:trPr>
          <w:cantSplit w:val="1"/>
          <w:tblHeader w:val="1"/>
        </w:trPr>
        <w:tc>
          <w:tcPr>
            <w:tcW w:w="1742"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Tipe pengering</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Kelebihan</w:t>
            </w:r>
          </w:p>
        </w:tc>
        <w:tc>
          <w:tcPr>
            <w:tcW w:w="297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Kekurangan</w:t>
            </w:r>
          </w:p>
        </w:tc>
        <w:tc>
          <w:tcPr>
            <w:tcW w:w="1331"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Keputusan</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Sludge drying bed</w:t>
            </w:r>
            <w:r>
              <w:rPr>
                <w:rFonts w:ascii="Times New Roman" w:cs="Times New Roman" w:eastAsia="Times New Roman" w:hAnsi="Times New Roman"/>
                <w:sz w:val="20"/>
                <w:szCs w:val="20"/>
              </w:rPr>
              <w:t xml:space="preserve"> konvensional</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Murah; tanpa energi; sesuai iklim tropis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Membutuhkan lahan; terganggu hujan</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Belt filter press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Kompak; proses kontinu</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Memerlukan polimer dan energi; perawatan</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r>
        <w:trPr>
          <w:cantSplit w:val="1"/>
        </w:trPr>
        <w:tc>
          <w:tcPr>
            <w:tcW w:w="1742"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Filter press</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i w:val="1"/>
                <w:iCs w:val="1"/>
                <w:sz w:val="20"/>
                <w:szCs w:val="20"/>
              </w:rPr>
              <w:t xml:space="preserve">Cake</w:t>
            </w:r>
            <w:r>
              <w:rPr>
                <w:rFonts w:ascii="Times New Roman" w:cs="Times New Roman" w:eastAsia="Times New Roman" w:hAnsi="Times New Roman"/>
                <w:sz w:val="20"/>
                <w:szCs w:val="20"/>
              </w:rPr>
              <w:t xml:space="preserve"> sangat kering</w:t>
            </w:r>
          </w:p>
        </w:tc>
        <w:tc>
          <w:tcPr>
            <w:tcW w:w="2971"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Biaya investasi tinggi; proses </w:t>
            </w:r>
            <w:r>
              <w:rPr>
                <w:rFonts w:ascii="Times New Roman" w:cs="Times New Roman" w:eastAsia="Times New Roman" w:hAnsi="Times New Roman"/>
                <w:i w:val="1"/>
                <w:iCs w:val="1"/>
                <w:sz w:val="20"/>
                <w:szCs w:val="20"/>
              </w:rPr>
              <w:t xml:space="preserve">batch</w:t>
            </w:r>
          </w:p>
        </w:tc>
        <w:tc>
          <w:tcPr>
            <w:tcW w:w="1331"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Tidak dipilih</w:t>
            </w:r>
          </w:p>
        </w:tc>
      </w:tr>
    </w:tbl>
    <w:p>
      <w:pPr>
        <w:keepNext w:val="1"/>
        <w:spacing w:after="80" w:before="120" w:line="360" w:lineRule="auto"/>
        <w:ind w:left="720" w:firstLine="0"/>
      </w:pPr>
      <w:r>
        <w:rPr>
          <w:rFonts w:ascii="Times New Roman" w:cs="Times New Roman" w:eastAsia="Times New Roman" w:hAnsi="Times New Roman"/>
          <w:b w:val="1"/>
          <w:bCs w:val="1"/>
          <w:sz w:val="24"/>
          <w:szCs w:val="24"/>
        </w:rPr>
        <w:t xml:space="preserve">d. Kriteria Desain</w:t>
      </w:r>
    </w:p>
    <w:p>
      <w:pPr>
        <w:keepNext w:val="1"/>
        <w:spacing w:before="200" w:after="100" w:line="240" w:lineRule="auto"/>
        <w:jc w:val="center"/>
      </w:pPr>
      <w:r>
        <w:rPr>
          <w:rFonts w:ascii="Times New Roman" w:cs="Times New Roman" w:eastAsia="Times New Roman" w:hAnsi="Times New Roman"/>
          <w:i w:val="1"/>
          <w:iCs w:val="1"/>
          <w:sz w:val="24"/>
          <w:szCs w:val="24"/>
        </w:rPr>
        <w:t xml:space="preserve">Tabel 2.30 Kriteria Desain Sludge Drying Bed</w:t>
      </w:r>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00"/>
        <w:gridCol w:w="2300"/>
        <w:gridCol w:w="1800"/>
        <w:gridCol w:w="1915"/>
      </w:tblGrid>
      <w:tr>
        <w:trPr>
          <w:cantSplit w:val="1"/>
          <w:tblHeader w:val="1"/>
        </w:trPr>
        <w:tc>
          <w:tcPr>
            <w:tcW w:w="30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Parameter</w:t>
            </w:r>
          </w:p>
        </w:tc>
        <w:tc>
          <w:tcPr>
            <w:tcW w:w="23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Kriteria</w:t>
            </w:r>
          </w:p>
        </w:tc>
        <w:tc>
          <w:tcPr>
            <w:tcW w:w="1800"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Sumber</w:t>
            </w:r>
          </w:p>
        </w:tc>
        <w:tc>
          <w:tcPr>
            <w:tcW w:w="1915" w:type="dxa"/>
            <w:shd w:fill="D9D9D9" w:val="clear"/>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b w:val="1"/>
                <w:bCs w:val="1"/>
                <w:sz w:val="20"/>
                <w:szCs w:val="20"/>
              </w:rPr>
              <w:t xml:space="preserve">Nilai rencana</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Tebal hamparan lumpur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200 – 300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250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Tebal lapisan pasir; ukuran efektif</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230 – 300 mm; 0,3 – 0,75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250 mm; 0,5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Tebal lapisan kerikil; ukuran butir</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200 – 460 mm; 3 – 25 mm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300 mm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Diameter pipa </w:t>
            </w:r>
            <w:r>
              <w:rPr>
                <w:rFonts w:ascii="Times New Roman" w:cs="Times New Roman" w:eastAsia="Times New Roman" w:hAnsi="Times New Roman"/>
                <w:i w:val="1"/>
                <w:iCs w:val="1"/>
                <w:sz w:val="20"/>
                <w:szCs w:val="20"/>
              </w:rPr>
              <w:t xml:space="preserve">underdrain</w:t>
            </w:r>
            <w:r>
              <w:rPr>
                <w:rFonts w:ascii="Times New Roman" w:cs="Times New Roman" w:eastAsia="Times New Roman" w:hAnsi="Times New Roman"/>
                <w:sz w:val="20"/>
                <w:szCs w:val="20"/>
              </w:rPr>
              <w:t xml:space="preserve">; kemiringan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100 mm; ≥ 1%</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150 mm; 1%</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Lebar bed</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 6 m</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Metcalf &amp; Eddy (2003)</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6 m</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Waktu pengeringan</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 15 hari (iklim tropis)</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10 hari</w:t>
            </w:r>
          </w:p>
        </w:tc>
      </w:tr>
      <w:tr>
        <w:trPr>
          <w:cantSplit w:val="1"/>
        </w:trPr>
        <w:tc>
          <w:tcPr>
            <w:tcW w:w="30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Kadar padatan </w:t>
            </w:r>
            <w:r>
              <w:rPr>
                <w:rFonts w:ascii="Times New Roman" w:cs="Times New Roman" w:eastAsia="Times New Roman" w:hAnsi="Times New Roman"/>
                <w:i w:val="1"/>
                <w:iCs w:val="1"/>
                <w:sz w:val="20"/>
                <w:szCs w:val="20"/>
              </w:rPr>
              <w:t xml:space="preserve">cake</w:t>
            </w:r>
          </w:p>
        </w:tc>
        <w:tc>
          <w:tcPr>
            <w:tcW w:w="2300"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20% – 40%</w:t>
            </w:r>
          </w:p>
        </w:tc>
        <w:tc>
          <w:tcPr>
            <w:tcW w:w="1800" w:type="dxa"/>
            <w:tcMar>
              <w:top w:w="50" w:type="dxa"/>
              <w:left w:w="70" w:type="dxa"/>
              <w:bottom w:w="50" w:type="dxa"/>
              <w:right w:w="70" w:type="dxa"/>
            </w:tcMar>
            <w:vAlign w:val="center"/>
          </w:tcPr>
          <w:p>
            <w:pPr>
              <w:spacing w:after="0" w:line="240" w:lineRule="auto"/>
              <w:jc w:val="left"/>
            </w:pPr>
            <w:r>
              <w:rPr>
                <w:rFonts w:ascii="Times New Roman" w:cs="Times New Roman" w:eastAsia="Times New Roman" w:hAnsi="Times New Roman"/>
                <w:sz w:val="20"/>
                <w:szCs w:val="20"/>
              </w:rPr>
              <w:t xml:space="preserve">Qasim et al. (2000)</w:t>
            </w:r>
          </w:p>
        </w:tc>
        <w:tc>
          <w:tcPr>
            <w:tcW w:w="1915" w:type="dxa"/>
            <w:tcMar>
              <w:top w:w="50" w:type="dxa"/>
              <w:left w:w="70" w:type="dxa"/>
              <w:bottom w:w="50" w:type="dxa"/>
              <w:right w:w="70" w:type="dxa"/>
            </w:tcMar>
            <w:vAlign w:val="center"/>
          </w:tcPr>
          <w:p>
            <w:pPr>
              <w:spacing w:after="0" w:line="240" w:lineRule="auto"/>
              <w:jc w:val="center"/>
            </w:pPr>
            <w:r>
              <w:rPr>
                <w:rFonts w:ascii="Times New Roman" w:cs="Times New Roman" w:eastAsia="Times New Roman" w:hAnsi="Times New Roman"/>
                <w:sz w:val="20"/>
                <w:szCs w:val="20"/>
              </w:rPr>
              <w:t xml:space="preserve">25%</w:t>
            </w:r>
          </w:p>
        </w:tc>
      </w:tr>
    </w:tbl>
    <w:p>
      <w:pPr>
        <w:pStyle w:val="Heading2"/>
        <w:keepNext w:val="1"/>
        <w:spacing w:after="140" w:before="280" w:line="360" w:lineRule="auto"/>
      </w:pPr>
      <w:r>
        <w:rPr>
          <w:rFonts w:ascii="Times New Roman" w:cs="Times New Roman" w:eastAsia="Times New Roman" w:hAnsi="Times New Roman"/>
          <w:b w:val="1"/>
          <w:bCs w:val="1"/>
          <w:color w:val="000000"/>
          <w:sz w:val="24"/>
          <w:szCs w:val="24"/>
        </w:rPr>
        <w:t xml:space="preserve">2.4 Kepustakaan Bab 2</w:t>
      </w:r>
    </w:p>
    <w:p>
      <w:pPr>
        <w:spacing w:after="160" w:line="240" w:lineRule="auto"/>
        <w:ind w:left="720" w:hanging="720"/>
        <w:jc w:val="both"/>
      </w:pPr>
      <w:r>
        <w:rPr>
          <w:rFonts w:ascii="Times New Roman" w:cs="Times New Roman" w:eastAsia="Times New Roman" w:hAnsi="Times New Roman"/>
          <w:sz w:val="24"/>
          <w:szCs w:val="24"/>
        </w:rPr>
        <w:t xml:space="preserve">Ananto, M. R., Hadisoebroto, R., &amp; Winarni. (2023). Perencanaan Instalasi Pengolahan Air Minum di Kecamatan Pondok Gede, Kota Bekasi. </w:t>
      </w:r>
      <w:r>
        <w:rPr>
          <w:rFonts w:ascii="Times New Roman" w:cs="Times New Roman" w:eastAsia="Times New Roman" w:hAnsi="Times New Roman"/>
          <w:i w:val="1"/>
          <w:iCs w:val="1"/>
          <w:sz w:val="24"/>
          <w:szCs w:val="24"/>
        </w:rPr>
        <w:t xml:space="preserve">Jurnal Lingkungan dan Sumberdaya Alam (JURNALIS)</w:t>
      </w:r>
      <w:r>
        <w:rPr>
          <w:rFonts w:ascii="Times New Roman" w:cs="Times New Roman" w:eastAsia="Times New Roman" w:hAnsi="Times New Roman"/>
          <w:sz w:val="24"/>
          <w:szCs w:val="24"/>
        </w:rPr>
        <w:t xml:space="preserve">, 6(1), 91–104. https://doi.org/10.47080/jls.v6i1.2485</w:t>
      </w:r>
    </w:p>
    <w:p>
      <w:pPr>
        <w:spacing w:after="160" w:line="240" w:lineRule="auto"/>
        <w:ind w:left="720" w:hanging="720"/>
        <w:jc w:val="both"/>
      </w:pPr>
      <w:r>
        <w:rPr>
          <w:rFonts w:ascii="Times New Roman" w:cs="Times New Roman" w:eastAsia="Times New Roman" w:hAnsi="Times New Roman"/>
          <w:sz w:val="24"/>
          <w:szCs w:val="24"/>
        </w:rPr>
        <w:t xml:space="preserve">Ardana, P. D. H., Soriarta, K., Widnyana, I. G. A., &amp; Diasa, I. W. (2021). Analisis Debit Banjir Rancangan di Daerah Aliran Sungai Tukad Mati. </w:t>
      </w:r>
      <w:r>
        <w:rPr>
          <w:rFonts w:ascii="Times New Roman" w:cs="Times New Roman" w:eastAsia="Times New Roman" w:hAnsi="Times New Roman"/>
          <w:i w:val="1"/>
          <w:iCs w:val="1"/>
          <w:sz w:val="24"/>
          <w:szCs w:val="24"/>
        </w:rPr>
        <w:t xml:space="preserve">Jurnal Teknik Gradien</w:t>
      </w:r>
      <w:r>
        <w:rPr>
          <w:rFonts w:ascii="Times New Roman" w:cs="Times New Roman" w:eastAsia="Times New Roman" w:hAnsi="Times New Roman"/>
          <w:sz w:val="24"/>
          <w:szCs w:val="24"/>
        </w:rPr>
        <w:t xml:space="preserve">, 13(2), 58–70. https://doi.org/10.47329/teknikgradien.v13i2.761</w:t>
      </w:r>
    </w:p>
    <w:p>
      <w:pPr>
        <w:spacing w:after="160" w:line="240" w:lineRule="auto"/>
        <w:ind w:left="720" w:hanging="720"/>
        <w:jc w:val="both"/>
      </w:pPr>
      <w:r>
        <w:rPr>
          <w:rFonts w:ascii="Times New Roman" w:cs="Times New Roman" w:eastAsia="Times New Roman" w:hAnsi="Times New Roman"/>
          <w:sz w:val="24"/>
          <w:szCs w:val="24"/>
        </w:rPr>
        <w:t xml:space="preserve">Badan Standardisasi Nasional. (2008). SNI 6774:2008 tentang Tata Cara Perencanaan Unit Paket Instalasi Pengolahan Air. Jakarta: BSN.</w:t>
      </w:r>
    </w:p>
    <w:p>
      <w:pPr>
        <w:spacing w:after="160" w:line="240" w:lineRule="auto"/>
        <w:ind w:left="720" w:hanging="720"/>
        <w:jc w:val="both"/>
      </w:pPr>
      <w:r>
        <w:rPr>
          <w:rFonts w:ascii="Times New Roman" w:cs="Times New Roman" w:eastAsia="Times New Roman" w:hAnsi="Times New Roman"/>
          <w:sz w:val="24"/>
          <w:szCs w:val="24"/>
        </w:rPr>
        <w:t xml:space="preserve">Badan Standardisasi Nasional. (2008). SNI 6989.57:2008 tentang Air dan Air Limbah – Bagian 57: Metoda Pengambilan Contoh Air Permukaan. Jakarta: BSN.</w:t>
      </w:r>
    </w:p>
    <w:p>
      <w:pPr>
        <w:spacing w:after="160" w:line="240" w:lineRule="auto"/>
        <w:ind w:left="720" w:hanging="720"/>
        <w:jc w:val="both"/>
      </w:pPr>
      <w:r>
        <w:rPr>
          <w:rFonts w:ascii="Times New Roman" w:cs="Times New Roman" w:eastAsia="Times New Roman" w:hAnsi="Times New Roman"/>
          <w:sz w:val="24"/>
          <w:szCs w:val="24"/>
        </w:rPr>
        <w:t xml:space="preserve">Crittenden, J. C., Trussell, R. R., Hand, D. W., Howe, K. J., &amp; Tchobanoglous, G. (2012). </w:t>
      </w:r>
      <w:r>
        <w:rPr>
          <w:rFonts w:ascii="Times New Roman" w:cs="Times New Roman" w:eastAsia="Times New Roman" w:hAnsi="Times New Roman"/>
          <w:i w:val="1"/>
          <w:iCs w:val="1"/>
          <w:sz w:val="24"/>
          <w:szCs w:val="24"/>
        </w:rPr>
        <w:t xml:space="preserve">MWH’s Water Treatment: Principles and Design</w:t>
      </w:r>
      <w:r>
        <w:rPr>
          <w:rFonts w:ascii="Times New Roman" w:cs="Times New Roman" w:eastAsia="Times New Roman" w:hAnsi="Times New Roman"/>
          <w:sz w:val="24"/>
          <w:szCs w:val="24"/>
        </w:rPr>
        <w:t xml:space="preserve"> (3rd ed.). New Jersey: John Wiley &amp; Sons.</w:t>
      </w:r>
    </w:p>
    <w:p>
      <w:pPr>
        <w:spacing w:after="160" w:line="240" w:lineRule="auto"/>
        <w:ind w:left="720" w:hanging="720"/>
        <w:jc w:val="both"/>
      </w:pPr>
      <w:r>
        <w:rPr>
          <w:rFonts w:ascii="Times New Roman" w:cs="Times New Roman" w:eastAsia="Times New Roman" w:hAnsi="Times New Roman"/>
          <w:sz w:val="24"/>
          <w:szCs w:val="24"/>
        </w:rPr>
        <w:t xml:space="preserve">Darmasetiawan, M. (2001). </w:t>
      </w:r>
      <w:r>
        <w:rPr>
          <w:rFonts w:ascii="Times New Roman" w:cs="Times New Roman" w:eastAsia="Times New Roman" w:hAnsi="Times New Roman"/>
          <w:i w:val="1"/>
          <w:iCs w:val="1"/>
          <w:sz w:val="24"/>
          <w:szCs w:val="24"/>
        </w:rPr>
        <w:t xml:space="preserve">Teori dan Perencanaan Instalasi Pengolahan Air</w:t>
      </w:r>
      <w:r>
        <w:rPr>
          <w:rFonts w:ascii="Times New Roman" w:cs="Times New Roman" w:eastAsia="Times New Roman" w:hAnsi="Times New Roman"/>
          <w:sz w:val="24"/>
          <w:szCs w:val="24"/>
        </w:rPr>
        <w:t xml:space="preserve">. Bandung: Yayasan Suryono.</w:t>
      </w:r>
    </w:p>
    <w:p>
      <w:pPr>
        <w:spacing w:after="160" w:line="240" w:lineRule="auto"/>
        <w:ind w:left="720" w:hanging="720"/>
        <w:jc w:val="both"/>
      </w:pPr>
      <w:r>
        <w:rPr>
          <w:rFonts w:ascii="Times New Roman" w:cs="Times New Roman" w:eastAsia="Times New Roman" w:hAnsi="Times New Roman"/>
          <w:sz w:val="24"/>
          <w:szCs w:val="24"/>
        </w:rPr>
        <w:t xml:space="preserve">Droste, R. L. (1997). </w:t>
      </w:r>
      <w:r>
        <w:rPr>
          <w:rFonts w:ascii="Times New Roman" w:cs="Times New Roman" w:eastAsia="Times New Roman" w:hAnsi="Times New Roman"/>
          <w:i w:val="1"/>
          <w:iCs w:val="1"/>
          <w:sz w:val="24"/>
          <w:szCs w:val="24"/>
        </w:rPr>
        <w:t xml:space="preserve">Theory and Practice of Water and Wastewater Treatment</w:t>
      </w:r>
      <w:r>
        <w:rPr>
          <w:rFonts w:ascii="Times New Roman" w:cs="Times New Roman" w:eastAsia="Times New Roman" w:hAnsi="Times New Roman"/>
          <w:sz w:val="24"/>
          <w:szCs w:val="24"/>
        </w:rPr>
        <w:t xml:space="preserve">. New York: John Wiley &amp; Sons.</w:t>
      </w:r>
    </w:p>
    <w:p>
      <w:pPr>
        <w:spacing w:after="160" w:line="240" w:lineRule="auto"/>
        <w:ind w:left="720" w:hanging="720"/>
        <w:jc w:val="both"/>
      </w:pPr>
      <w:r>
        <w:rPr>
          <w:rFonts w:ascii="Times New Roman" w:cs="Times New Roman" w:eastAsia="Times New Roman" w:hAnsi="Times New Roman"/>
          <w:sz w:val="24"/>
          <w:szCs w:val="24"/>
        </w:rPr>
        <w:t xml:space="preserve">Fair, G. M., Geyer, J. C., &amp; Okun, D. A. (1968). </w:t>
      </w:r>
      <w:r>
        <w:rPr>
          <w:rFonts w:ascii="Times New Roman" w:cs="Times New Roman" w:eastAsia="Times New Roman" w:hAnsi="Times New Roman"/>
          <w:i w:val="1"/>
          <w:iCs w:val="1"/>
          <w:sz w:val="24"/>
          <w:szCs w:val="24"/>
        </w:rPr>
        <w:t xml:space="preserve">Water and Wastewater Engineering, Vol. 2: Water Purification and Wastewater Treatment and Disposal</w:t>
      </w:r>
      <w:r>
        <w:rPr>
          <w:rFonts w:ascii="Times New Roman" w:cs="Times New Roman" w:eastAsia="Times New Roman" w:hAnsi="Times New Roman"/>
          <w:sz w:val="24"/>
          <w:szCs w:val="24"/>
        </w:rPr>
        <w:t xml:space="preserve">. New York: John Wiley &amp; Sons.</w:t>
      </w:r>
    </w:p>
    <w:p>
      <w:pPr>
        <w:spacing w:after="160" w:line="240" w:lineRule="auto"/>
        <w:ind w:left="720" w:hanging="720"/>
        <w:jc w:val="both"/>
      </w:pPr>
      <w:r>
        <w:rPr>
          <w:rFonts w:ascii="Times New Roman" w:cs="Times New Roman" w:eastAsia="Times New Roman" w:hAnsi="Times New Roman"/>
          <w:sz w:val="24"/>
          <w:szCs w:val="24"/>
        </w:rPr>
        <w:t xml:space="preserve">Kawamura, S. (2000). </w:t>
      </w:r>
      <w:r>
        <w:rPr>
          <w:rFonts w:ascii="Times New Roman" w:cs="Times New Roman" w:eastAsia="Times New Roman" w:hAnsi="Times New Roman"/>
          <w:i w:val="1"/>
          <w:iCs w:val="1"/>
          <w:sz w:val="24"/>
          <w:szCs w:val="24"/>
        </w:rPr>
        <w:t xml:space="preserve">Integrated Design and Operation of Water Treatment Facilities</w:t>
      </w:r>
      <w:r>
        <w:rPr>
          <w:rFonts w:ascii="Times New Roman" w:cs="Times New Roman" w:eastAsia="Times New Roman" w:hAnsi="Times New Roman"/>
          <w:sz w:val="24"/>
          <w:szCs w:val="24"/>
        </w:rPr>
        <w:t xml:space="preserve"> (2nd ed.). New York: John Wiley &amp; Sons.</w:t>
      </w:r>
    </w:p>
    <w:p>
      <w:pPr>
        <w:spacing w:after="160" w:line="240" w:lineRule="auto"/>
        <w:ind w:left="720" w:hanging="720"/>
        <w:jc w:val="both"/>
      </w:pPr>
      <w:r>
        <w:rPr>
          <w:rFonts w:ascii="Times New Roman" w:cs="Times New Roman" w:eastAsia="Times New Roman" w:hAnsi="Times New Roman"/>
          <w:sz w:val="24"/>
          <w:szCs w:val="24"/>
        </w:rPr>
        <w:t xml:space="preserve">Kementerian Pekerjaan Umum dan Perumahan Rakyat. (t.t.). Kementerian PUPR Bangun Pengendali Banjir Tukad Mati Denpasar Senilai Rp 315 Miliar. Diakses dari https://pu.go.id</w:t>
      </w:r>
    </w:p>
    <w:p>
      <w:pPr>
        <w:spacing w:after="160" w:line="240" w:lineRule="auto"/>
        <w:ind w:left="720" w:hanging="720"/>
        <w:jc w:val="both"/>
      </w:pPr>
      <w:r>
        <w:rPr>
          <w:rFonts w:ascii="Times New Roman" w:cs="Times New Roman" w:eastAsia="Times New Roman" w:hAnsi="Times New Roman"/>
          <w:sz w:val="24"/>
          <w:szCs w:val="24"/>
        </w:rPr>
        <w:t xml:space="preserve">Lin, S. D. (2001). </w:t>
      </w:r>
      <w:r>
        <w:rPr>
          <w:rFonts w:ascii="Times New Roman" w:cs="Times New Roman" w:eastAsia="Times New Roman" w:hAnsi="Times New Roman"/>
          <w:i w:val="1"/>
          <w:iCs w:val="1"/>
          <w:sz w:val="24"/>
          <w:szCs w:val="24"/>
        </w:rPr>
        <w:t xml:space="preserve">Water and Wastewater Calculations Manual</w:t>
      </w:r>
      <w:r>
        <w:rPr>
          <w:rFonts w:ascii="Times New Roman" w:cs="Times New Roman" w:eastAsia="Times New Roman" w:hAnsi="Times New Roman"/>
          <w:sz w:val="24"/>
          <w:szCs w:val="24"/>
        </w:rPr>
        <w:t xml:space="preserve">. New York: McGraw-Hill.</w:t>
      </w:r>
    </w:p>
    <w:p>
      <w:pPr>
        <w:spacing w:after="160" w:line="240" w:lineRule="auto"/>
        <w:ind w:left="720" w:hanging="720"/>
        <w:jc w:val="both"/>
      </w:pPr>
      <w:r>
        <w:rPr>
          <w:rFonts w:ascii="Times New Roman" w:cs="Times New Roman" w:eastAsia="Times New Roman" w:hAnsi="Times New Roman"/>
          <w:sz w:val="24"/>
          <w:szCs w:val="24"/>
        </w:rPr>
        <w:t xml:space="preserve">Metcalf &amp; Eddy, Inc. (2003). </w:t>
      </w:r>
      <w:r>
        <w:rPr>
          <w:rFonts w:ascii="Times New Roman" w:cs="Times New Roman" w:eastAsia="Times New Roman" w:hAnsi="Times New Roman"/>
          <w:i w:val="1"/>
          <w:iCs w:val="1"/>
          <w:sz w:val="24"/>
          <w:szCs w:val="24"/>
        </w:rPr>
        <w:t xml:space="preserve">Wastewater Engineering: Treatment and Reuse</w:t>
      </w:r>
      <w:r>
        <w:rPr>
          <w:rFonts w:ascii="Times New Roman" w:cs="Times New Roman" w:eastAsia="Times New Roman" w:hAnsi="Times New Roman"/>
          <w:sz w:val="24"/>
          <w:szCs w:val="24"/>
        </w:rPr>
        <w:t xml:space="preserve"> (4th ed.). New York: McGraw-Hill.</w:t>
      </w:r>
    </w:p>
    <w:p>
      <w:pPr>
        <w:spacing w:after="160" w:line="240" w:lineRule="auto"/>
        <w:ind w:left="720" w:hanging="720"/>
        <w:jc w:val="both"/>
      </w:pPr>
      <w:r>
        <w:rPr>
          <w:rFonts w:ascii="Times New Roman" w:cs="Times New Roman" w:eastAsia="Times New Roman" w:hAnsi="Times New Roman"/>
          <w:sz w:val="24"/>
          <w:szCs w:val="24"/>
        </w:rPr>
        <w:t xml:space="preserve">Peraturan Menteri Kesehatan Republik Indonesia Nomor 2 Tahun 2023 tentang Peraturan Pelaksanaan Peraturan Pemerintah Nomor 66 Tahun 2014 tentang Kesehatan Lingkungan.</w:t>
      </w:r>
    </w:p>
    <w:p>
      <w:pPr>
        <w:spacing w:after="160" w:line="240" w:lineRule="auto"/>
        <w:ind w:left="720" w:hanging="720"/>
        <w:jc w:val="both"/>
      </w:pPr>
      <w:r>
        <w:rPr>
          <w:rFonts w:ascii="Times New Roman" w:cs="Times New Roman" w:eastAsia="Times New Roman" w:hAnsi="Times New Roman"/>
          <w:sz w:val="24"/>
          <w:szCs w:val="24"/>
        </w:rPr>
        <w:t xml:space="preserve">Peraturan Menteri Pekerjaan Umum dan Perumahan Rakyat Nomor 27/PRT/M/2016 tentang Penyelenggaraan Sistem Penyediaan Air Minum.</w:t>
      </w:r>
    </w:p>
    <w:p>
      <w:pPr>
        <w:spacing w:after="160" w:line="240" w:lineRule="auto"/>
        <w:ind w:left="720" w:hanging="720"/>
        <w:jc w:val="both"/>
      </w:pPr>
      <w:r>
        <w:rPr>
          <w:rFonts w:ascii="Times New Roman" w:cs="Times New Roman" w:eastAsia="Times New Roman" w:hAnsi="Times New Roman"/>
          <w:sz w:val="24"/>
          <w:szCs w:val="24"/>
        </w:rPr>
        <w:t xml:space="preserve">Peraturan Pemerintah Republik Indonesia Nomor 22 Tahun 2021 tentang Penyelenggaraan Perlindungan dan Pengelolaan Lingkungan Hidup.</w:t>
      </w:r>
    </w:p>
    <w:p>
      <w:pPr>
        <w:spacing w:after="160" w:line="240" w:lineRule="auto"/>
        <w:ind w:left="720" w:hanging="720"/>
        <w:jc w:val="both"/>
      </w:pPr>
      <w:r>
        <w:rPr>
          <w:rFonts w:ascii="Times New Roman" w:cs="Times New Roman" w:eastAsia="Times New Roman" w:hAnsi="Times New Roman"/>
          <w:sz w:val="24"/>
          <w:szCs w:val="24"/>
        </w:rPr>
        <w:t xml:space="preserve">Qasim, S. R., Motley, E. M., &amp; Zhu, G. (2000). </w:t>
      </w:r>
      <w:r>
        <w:rPr>
          <w:rFonts w:ascii="Times New Roman" w:cs="Times New Roman" w:eastAsia="Times New Roman" w:hAnsi="Times New Roman"/>
          <w:i w:val="1"/>
          <w:iCs w:val="1"/>
          <w:sz w:val="24"/>
          <w:szCs w:val="24"/>
        </w:rPr>
        <w:t xml:space="preserve">Water Works Engineering: Planning, Design and Operation</w:t>
      </w:r>
      <w:r>
        <w:rPr>
          <w:rFonts w:ascii="Times New Roman" w:cs="Times New Roman" w:eastAsia="Times New Roman" w:hAnsi="Times New Roman"/>
          <w:sz w:val="24"/>
          <w:szCs w:val="24"/>
        </w:rPr>
        <w:t xml:space="preserve">. New Jersey: Prentice Hall.</w:t>
      </w:r>
    </w:p>
    <w:p>
      <w:pPr>
        <w:spacing w:after="160" w:line="240" w:lineRule="auto"/>
        <w:ind w:left="720" w:hanging="720"/>
        <w:jc w:val="both"/>
      </w:pPr>
      <w:r>
        <w:rPr>
          <w:rFonts w:ascii="Times New Roman" w:cs="Times New Roman" w:eastAsia="Times New Roman" w:hAnsi="Times New Roman"/>
          <w:sz w:val="24"/>
          <w:szCs w:val="24"/>
        </w:rPr>
        <w:t xml:space="preserve">Reynolds, T. D., &amp; Richards, P. A. (1996). </w:t>
      </w:r>
      <w:r>
        <w:rPr>
          <w:rFonts w:ascii="Times New Roman" w:cs="Times New Roman" w:eastAsia="Times New Roman" w:hAnsi="Times New Roman"/>
          <w:i w:val="1"/>
          <w:iCs w:val="1"/>
          <w:sz w:val="24"/>
          <w:szCs w:val="24"/>
        </w:rPr>
        <w:t xml:space="preserve">Unit Operations and Processes in Environmental Engineering</w:t>
      </w:r>
      <w:r>
        <w:rPr>
          <w:rFonts w:ascii="Times New Roman" w:cs="Times New Roman" w:eastAsia="Times New Roman" w:hAnsi="Times New Roman"/>
          <w:sz w:val="24"/>
          <w:szCs w:val="24"/>
        </w:rPr>
        <w:t xml:space="preserve"> (2nd ed.). Boston: PWS Publishing.</w:t>
      </w:r>
    </w:p>
    <w:p>
      <w:pPr>
        <w:spacing w:after="160" w:line="240" w:lineRule="auto"/>
        <w:ind w:left="720" w:hanging="720"/>
        <w:jc w:val="both"/>
      </w:pPr>
      <w:r>
        <w:rPr>
          <w:rFonts w:ascii="Times New Roman" w:cs="Times New Roman" w:eastAsia="Times New Roman" w:hAnsi="Times New Roman"/>
          <w:sz w:val="24"/>
          <w:szCs w:val="24"/>
        </w:rPr>
        <w:t xml:space="preserve">World Health Organization. (2022). </w:t>
      </w:r>
      <w:r>
        <w:rPr>
          <w:rFonts w:ascii="Times New Roman" w:cs="Times New Roman" w:eastAsia="Times New Roman" w:hAnsi="Times New Roman"/>
          <w:i w:val="1"/>
          <w:iCs w:val="1"/>
          <w:sz w:val="24"/>
          <w:szCs w:val="24"/>
        </w:rPr>
        <w:t xml:space="preserve">Guidelines for Drinking-water Quality</w:t>
      </w:r>
      <w:r>
        <w:rPr>
          <w:rFonts w:ascii="Times New Roman" w:cs="Times New Roman" w:eastAsia="Times New Roman" w:hAnsi="Times New Roman"/>
          <w:sz w:val="24"/>
          <w:szCs w:val="24"/>
        </w:rPr>
        <w:t xml:space="preserve"> (4th ed., incorporating the 1st and 2nd addenda). Geneva: WHO.</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low1" Type="http://schemas.openxmlformats.org/officeDocument/2006/relationships/image" Target="media/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