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COMP2003 - Group B</w:t>
      </w:r>
    </w:p>
    <w:p w:rsidR="00000000" w:rsidDel="00000000" w:rsidP="00000000" w:rsidRDefault="00000000" w:rsidRPr="00000000" w14:paraId="00000002">
      <w:pPr>
        <w:rPr>
          <w:sz w:val="28"/>
          <w:szCs w:val="28"/>
        </w:rPr>
      </w:pPr>
      <w:r w:rsidDel="00000000" w:rsidR="00000000" w:rsidRPr="00000000">
        <w:rPr>
          <w:sz w:val="28"/>
          <w:szCs w:val="28"/>
          <w:rtl w:val="0"/>
        </w:rPr>
        <w:t xml:space="preserve">Risk Management Plan</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For the risk management plan, a RAID log will be used. The RAID log will consist of a table that outlines the Risks, Assumptions, Issues and Dependencies.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Risks are specific incidents that could occur during development and would have a negative impact on the project. They may not have occurred yet, but would have a detrimental impact. The assumptions are things we assume are in place and contribute to the project’s success, and can be either positive or negative. Issues are risks that have already occurred that need to be considered and addressed. Finally, the dependencies exist when we need to keep track of certain frameworks/libraries used to develop the application.</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Over the course of development, bi-weekly updates will be made to the RAID log to ensure that development obstacles are maintained.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The log is made parallel with the sprint plan to ensure that the actions are completed on time.</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Priorities are categorised and colour-coded from high to low as: </w:t>
      </w:r>
      <w:r w:rsidDel="00000000" w:rsidR="00000000" w:rsidRPr="00000000">
        <w:rPr>
          <w:sz w:val="26"/>
          <w:szCs w:val="26"/>
          <w:shd w:fill="980000" w:val="clear"/>
          <w:rtl w:val="0"/>
        </w:rPr>
        <w:t xml:space="preserve">Critical</w:t>
      </w:r>
      <w:r w:rsidDel="00000000" w:rsidR="00000000" w:rsidRPr="00000000">
        <w:rPr>
          <w:sz w:val="26"/>
          <w:szCs w:val="26"/>
          <w:rtl w:val="0"/>
        </w:rPr>
        <w:t xml:space="preserve">, </w:t>
      </w:r>
      <w:r w:rsidDel="00000000" w:rsidR="00000000" w:rsidRPr="00000000">
        <w:rPr>
          <w:sz w:val="26"/>
          <w:szCs w:val="26"/>
          <w:shd w:fill="b45f06" w:val="clear"/>
          <w:rtl w:val="0"/>
        </w:rPr>
        <w:t xml:space="preserve">High</w:t>
      </w:r>
      <w:r w:rsidDel="00000000" w:rsidR="00000000" w:rsidRPr="00000000">
        <w:rPr>
          <w:sz w:val="26"/>
          <w:szCs w:val="26"/>
          <w:rtl w:val="0"/>
        </w:rPr>
        <w:t xml:space="preserve">, </w:t>
      </w:r>
      <w:r w:rsidDel="00000000" w:rsidR="00000000" w:rsidRPr="00000000">
        <w:rPr>
          <w:sz w:val="26"/>
          <w:szCs w:val="26"/>
          <w:shd w:fill="ff9900" w:val="clear"/>
          <w:rtl w:val="0"/>
        </w:rPr>
        <w:t xml:space="preserve">Moderate</w:t>
      </w:r>
      <w:r w:rsidDel="00000000" w:rsidR="00000000" w:rsidRPr="00000000">
        <w:rPr>
          <w:sz w:val="26"/>
          <w:szCs w:val="26"/>
          <w:rtl w:val="0"/>
        </w:rPr>
        <w:t xml:space="preserve">, </w:t>
      </w:r>
      <w:r w:rsidDel="00000000" w:rsidR="00000000" w:rsidRPr="00000000">
        <w:rPr>
          <w:sz w:val="26"/>
          <w:szCs w:val="26"/>
          <w:shd w:fill="93c47d" w:val="clear"/>
          <w:rtl w:val="0"/>
        </w:rPr>
        <w:t xml:space="preserve">Low</w:t>
      </w:r>
      <w:r w:rsidDel="00000000" w:rsidR="00000000" w:rsidRPr="00000000">
        <w:rPr>
          <w:sz w:val="26"/>
          <w:szCs w:val="26"/>
          <w:rtl w:val="0"/>
        </w:rPr>
        <w:t xml:space="preserve">, and Non-Essential. </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90"/>
        <w:gridCol w:w="2010"/>
        <w:gridCol w:w="1740"/>
        <w:gridCol w:w="1065"/>
        <w:gridCol w:w="1020"/>
        <w:gridCol w:w="1170"/>
        <w:tblGridChange w:id="0">
          <w:tblGrid>
            <w:gridCol w:w="1035"/>
            <w:gridCol w:w="990"/>
            <w:gridCol w:w="2010"/>
            <w:gridCol w:w="1740"/>
            <w:gridCol w:w="1065"/>
            <w:gridCol w:w="102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RAID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Type of RAID 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Actions to 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Technical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Unauthorised view of back-end data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Use parameterized queries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Membership form not submitting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User cannot apply for membership</w:t>
            </w:r>
          </w:p>
        </w:tc>
        <w:tc>
          <w:tcPr>
            <w:shd w:fill="9800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Easy password /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Unauthorised access to admin account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shd w:fill="ff9900" w:val="clear"/>
              </w:rPr>
            </w:pPr>
            <w:r w:rsidDel="00000000" w:rsidR="00000000" w:rsidRPr="00000000">
              <w:rPr>
                <w:sz w:val="26"/>
                <w:szCs w:val="26"/>
                <w:rtl w:val="0"/>
              </w:rPr>
              <w:t xml:space="preserve">Moderate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