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The page is interactive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sz w:val="36"/>
          <w:szCs w:val="36"/>
          <w:highlight w:val="white"/>
        </w:rPr>
      </w:pPr>
      <w:r w:rsidDel="00000000" w:rsidR="00000000" w:rsidRPr="00000000">
        <w:rPr>
          <w:rFonts w:ascii="Trebuchet MS" w:cs="Trebuchet MS" w:eastAsia="Trebuchet MS" w:hAnsi="Trebuchet MS"/>
          <w:sz w:val="36"/>
          <w:szCs w:val="36"/>
          <w:highlight w:val="white"/>
          <w:rtl w:val="0"/>
        </w:rPr>
        <w:t xml:space="preserve">The landing page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