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Default="00077E94" w:rsidP="006435A0">
      <w:pPr>
        <w:jc w:val="center"/>
        <w:rPr>
          <w:ins w:id="0" w:author="Madeleine Gastonguay" w:date="2021-09-10T15:16:00Z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6C8A1B0A" w14:textId="3E9A643E" w:rsidR="00052FC6" w:rsidRPr="00052FC6" w:rsidRDefault="00052FC6" w:rsidP="006435A0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2F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813235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BB6FFF9" w:rsidR="00052FC6" w:rsidRPr="004D7748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3907CC42" w14:textId="77777777" w:rsidTr="00052FC6">
        <w:tc>
          <w:tcPr>
            <w:tcW w:w="8550" w:type="dxa"/>
          </w:tcPr>
          <w:p w14:paraId="6CFF170D" w14:textId="2E4F6BD8" w:rsidR="00052FC6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2430" w:type="dxa"/>
          </w:tcPr>
          <w:p w14:paraId="11244F6D" w14:textId="1F52BD6D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14:paraId="10BE1BCA" w14:textId="77777777" w:rsidTr="00052FC6">
        <w:tc>
          <w:tcPr>
            <w:tcW w:w="8550" w:type="dxa"/>
          </w:tcPr>
          <w:p w14:paraId="7FEAC73B" w14:textId="70C75D3C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 in the Major</w:t>
            </w:r>
          </w:p>
          <w:p w14:paraId="6BF227F6" w14:textId="44046721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58735409" w14:textId="77777777" w:rsidR="0074029F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 A</w:t>
            </w:r>
            <w:r w:rsidRPr="00236221">
              <w:rPr>
                <w:color w:val="000000"/>
                <w:sz w:val="20"/>
                <w:szCs w:val="20"/>
              </w:rPr>
              <w:t xml:space="preserve"> 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Quantitative Pipeline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 The Identification of Combinations of Targets for Claudin-Low </w:t>
            </w:r>
          </w:p>
          <w:p w14:paraId="3D6534A6" w14:textId="77777777" w:rsidR="00052FC6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Triple Negative Breast Cancer Reversion </w:t>
            </w:r>
          </w:p>
          <w:p w14:paraId="2268EFAF" w14:textId="08DCCD3D" w:rsidR="0074029F" w:rsidRPr="0074029F" w:rsidRDefault="0074029F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Paola Vera-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2430" w:type="dxa"/>
          </w:tcPr>
          <w:p w14:paraId="2EBFD794" w14:textId="77777777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685909F6" w14:textId="77777777" w:rsidTr="007E0B0F">
        <w:tc>
          <w:tcPr>
            <w:tcW w:w="8550" w:type="dxa"/>
          </w:tcPr>
          <w:p w14:paraId="2011D46C" w14:textId="77777777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4D7748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  <w:commentRangeStart w:id="1"/>
            <w:commentRangeEnd w:id="1"/>
            <w:r>
              <w:rPr>
                <w:rStyle w:val="CommentReference"/>
              </w:rPr>
              <w:commentReference w:id="1"/>
            </w:r>
          </w:p>
          <w:p w14:paraId="2BAD1115" w14:textId="1813CC94" w:rsidR="00052FC6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052FC6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3EFBF4A6" w14:textId="43A5B51D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development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validation of an R package for Bayesian model selection</w:t>
      </w:r>
    </w:p>
    <w:p w14:paraId="423CE33D" w14:textId="4721E1FE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Extending current methods for mediation analysis to include moderated mediation</w:t>
      </w:r>
    </w:p>
    <w:p w14:paraId="79E7998C" w14:textId="26691365" w:rsidR="00077E94" w:rsidRDefault="00077E94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Understanding how to diagnose the accuracy of mediation inferences in the presence of measurement noise</w:t>
      </w:r>
    </w:p>
    <w:p w14:paraId="01026E6D" w14:textId="69910F10" w:rsidR="008C50B2" w:rsidRDefault="008C50B2" w:rsidP="008C50B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Applying developed tools to </w:t>
      </w:r>
      <w:r w:rsidR="00077E9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14:paraId="7FCCA98A" w14:textId="77777777" w:rsidTr="00052FC6">
        <w:tc>
          <w:tcPr>
            <w:tcW w:w="7740" w:type="dxa"/>
          </w:tcPr>
          <w:p w14:paraId="62CACCD4" w14:textId="77777777" w:rsidR="007E1816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Uconn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Health Center for Quantitative Medicine,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  <w:p w14:paraId="0C9E0429" w14:textId="4BA3B7B1" w:rsidR="007E1816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A563F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403B2963" w14:textId="36B477C0" w:rsidR="0060565A" w:rsidRDefault="00077E94" w:rsidP="007B4F4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 Summer Undergraduate Research F</w:t>
      </w:r>
      <w:r w:rsidR="00452F7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und</w:t>
      </w:r>
      <w:r w:rsidR="0060565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through UConn to fund my work</w:t>
      </w:r>
    </w:p>
    <w:p w14:paraId="47E6D808" w14:textId="77777777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7DFA84BE" w14:textId="7951C7C6" w:rsidR="006435A0" w:rsidRPr="006435A0" w:rsidRDefault="006435A0" w:rsidP="006435A0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to identify putative 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BFF76FC" w14:textId="4A2AD187" w:rsidR="003F3E81" w:rsidRPr="00F85ECA" w:rsidRDefault="006435A0" w:rsidP="00E61EA1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</w:t>
      </w:r>
      <w:r w:rsidR="00F85ECA"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using the topology of the network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 w:rsid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68F70614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59F658B" w14:textId="0DCD08EA" w:rsidR="006435A0" w:rsidRPr="006435A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</w:p>
    <w:p w14:paraId="15ADD238" w14:textId="5F075AC3" w:rsidR="006435A0" w:rsidRPr="009063D0" w:rsidRDefault="006435A0" w:rsidP="006435A0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77C23FC8" w14:textId="0D965116" w:rsidR="007E1816" w:rsidRP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</w:t>
            </w: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Holster Scholar</w:t>
            </w:r>
          </w:p>
          <w:p w14:paraId="0BF62C2F" w14:textId="1886C0E5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0AE8B7B2" w14:textId="7C94F725" w:rsidR="00A83369" w:rsidRPr="004D7748" w:rsidRDefault="00967BEB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 w:rsidR="009063D0"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="00A83369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through a literature search</w:t>
      </w:r>
    </w:p>
    <w:p w14:paraId="1CDBEA5A" w14:textId="26FD4674" w:rsidR="00A83369" w:rsidRPr="004D7748" w:rsidRDefault="00A83369" w:rsidP="00A83369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wet lab techniques</w:t>
      </w:r>
      <w:r w:rsidR="00946531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Polymerase Chain Reactions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Gel Electrophoresis, Cloning, and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</w:t>
      </w:r>
      <w:r w:rsidR="000F2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genes of interest in </w:t>
      </w:r>
      <w:r w:rsidR="000316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several EBV-derived cancer cell lines </w:t>
      </w:r>
    </w:p>
    <w:p w14:paraId="24E55A7C" w14:textId="71ECBBEC" w:rsidR="00F85ECA" w:rsidRPr="00031635" w:rsidRDefault="00A83369" w:rsidP="0003163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ligned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genetic sequence of target genes </w:t>
      </w:r>
      <w:r w:rsidR="0029361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to identify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common </w:t>
      </w:r>
      <w:r w:rsidR="00F44780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</w:t>
      </w:r>
      <w:r w:rsidR="00FC4995"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across EBV-derived cancers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4E57C044" w14:textId="77777777" w:rsidR="00052FC6" w:rsidRDefault="00052FC6" w:rsidP="008A6715">
      <w:pPr>
        <w:pBdr>
          <w:bottom w:val="single" w:sz="4" w:space="1" w:color="auto"/>
        </w:pBdr>
        <w:rPr>
          <w:ins w:id="2" w:author="Madeleine Gastonguay" w:date="2021-09-10T15:22:00Z"/>
          <w:rFonts w:ascii="Times New Roman" w:eastAsia="Times New Roman" w:hAnsi="Times New Roman" w:cs="Times New Roman"/>
          <w:b/>
          <w:sz w:val="20"/>
          <w:szCs w:val="20"/>
        </w:rPr>
      </w:pPr>
    </w:p>
    <w:p w14:paraId="642DA2AB" w14:textId="77777777" w:rsidR="007E1816" w:rsidRDefault="007E1816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7E1448" w14:textId="77777777" w:rsidR="007E1816" w:rsidRDefault="007E1816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7A8B41" w14:textId="45C66784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commentRangeStart w:id="3"/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commentRangeEnd w:id="3"/>
      <w:r w:rsidR="00052FC6">
        <w:rPr>
          <w:rStyle w:val="CommentReference"/>
        </w:rPr>
        <w:commentReference w:id="3"/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76588794" w14:textId="77777777" w:rsidR="007F515E" w:rsidRPr="007F515E" w:rsidRDefault="007F515E" w:rsidP="007F5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>, 2021.07.19.452969. https://doi.org/10.1101/2021.07.19.452969</w:t>
      </w:r>
    </w:p>
    <w:p w14:paraId="3B5F1AB7" w14:textId="77777777" w:rsidR="007F515E" w:rsidRDefault="007F515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CCDFFA3" w14:textId="221BA42B" w:rsidR="00F46319" w:rsidRPr="00F46319" w:rsidRDefault="00F46319" w:rsidP="00F46319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46319">
        <w:rPr>
          <w:color w:val="000000"/>
          <w:sz w:val="20"/>
          <w:szCs w:val="20"/>
        </w:rPr>
        <w:t>Utsey</w:t>
      </w:r>
      <w:proofErr w:type="spellEnd"/>
      <w:r w:rsidRPr="00F46319">
        <w:rPr>
          <w:color w:val="000000"/>
          <w:sz w:val="20"/>
          <w:szCs w:val="20"/>
        </w:rPr>
        <w:t xml:space="preserve"> K, Gastonguay MS, Russell S, </w:t>
      </w:r>
      <w:proofErr w:type="spellStart"/>
      <w:r w:rsidRPr="00F46319">
        <w:rPr>
          <w:color w:val="000000"/>
          <w:sz w:val="20"/>
          <w:szCs w:val="20"/>
        </w:rPr>
        <w:t>Freling</w:t>
      </w:r>
      <w:proofErr w:type="spellEnd"/>
      <w:r w:rsidRPr="00F46319">
        <w:rPr>
          <w:color w:val="000000"/>
          <w:sz w:val="20"/>
          <w:szCs w:val="20"/>
        </w:rPr>
        <w:t xml:space="preserve"> R, Riggs MM, </w:t>
      </w:r>
      <w:proofErr w:type="spellStart"/>
      <w:r w:rsidRPr="00F46319">
        <w:rPr>
          <w:color w:val="000000"/>
          <w:sz w:val="20"/>
          <w:szCs w:val="20"/>
        </w:rPr>
        <w:t>Elmokadem</w:t>
      </w:r>
      <w:proofErr w:type="spellEnd"/>
      <w:r w:rsidRPr="00F46319">
        <w:rPr>
          <w:color w:val="000000"/>
          <w:sz w:val="20"/>
          <w:szCs w:val="20"/>
        </w:rPr>
        <w:t xml:space="preserve"> A. Quantification of the Impact of Partition Coefficient Prediction Methods on Physiologically Based Pharmacokinetic Model Output Using a Standardized Tissue Composition. </w:t>
      </w:r>
      <w:r w:rsidRPr="00F46319">
        <w:rPr>
          <w:i/>
          <w:iCs/>
          <w:color w:val="000000"/>
          <w:sz w:val="20"/>
          <w:szCs w:val="20"/>
        </w:rPr>
        <w:t xml:space="preserve">Drug </w:t>
      </w:r>
      <w:proofErr w:type="spellStart"/>
      <w:r w:rsidRPr="00F46319">
        <w:rPr>
          <w:i/>
          <w:iCs/>
          <w:color w:val="000000"/>
          <w:sz w:val="20"/>
          <w:szCs w:val="20"/>
        </w:rPr>
        <w:t>Metab</w:t>
      </w:r>
      <w:proofErr w:type="spellEnd"/>
      <w:r w:rsidRPr="00F4631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F46319">
        <w:rPr>
          <w:i/>
          <w:iCs/>
          <w:color w:val="000000"/>
          <w:sz w:val="20"/>
          <w:szCs w:val="20"/>
        </w:rPr>
        <w:t>Dispos</w:t>
      </w:r>
      <w:proofErr w:type="spellEnd"/>
      <w:r w:rsidRPr="00F46319">
        <w:rPr>
          <w:color w:val="000000"/>
          <w:sz w:val="20"/>
          <w:szCs w:val="20"/>
        </w:rPr>
        <w:t>. 2020;48(10):903 LP-916. doi:10.1124/dmd.120.090498</w:t>
      </w:r>
    </w:p>
    <w:p w14:paraId="0D58AC59" w14:textId="77777777" w:rsidR="007C261E" w:rsidRDefault="007C261E" w:rsidP="007C261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1703F0E" w14:textId="77777777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Benitez GR,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Morphine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Jun;47(6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485-e494.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10.1097/CCM.0000000000003741. PMID: 30920410.</w:t>
      </w:r>
    </w:p>
    <w:p w14:paraId="2731525D" w14:textId="2A318624" w:rsid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F3CA13" w14:textId="1C646814" w:rsidR="0013277F" w:rsidRPr="0013277F" w:rsidRDefault="0013277F" w:rsidP="0013277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Midazolam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Apr;47(4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301-e309.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10.1097/CCM.0000000000003638. PMID: 30672747; PMCID: PMC6432942.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1804F731" w:rsidR="00587EB4" w:rsidRPr="004D7748" w:rsidRDefault="00587EB4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6514145C" w14:textId="185A5EA3" w:rsidR="00587EB4" w:rsidRPr="00587EB4" w:rsidRDefault="003A563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Oral Presentations</w:t>
      </w:r>
    </w:p>
    <w:p w14:paraId="4D3CE534" w14:textId="7A67D3E3" w:rsidR="00157858" w:rsidRDefault="00587EB4" w:rsidP="00157858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30E3C8B0" w14:textId="1B84BA86" w:rsidR="008A6F6D" w:rsidRDefault="008A6F6D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1FD4B035" w14:textId="49FAADA1" w:rsidR="00587EB4" w:rsidRDefault="00157858" w:rsidP="008A6F6D">
      <w:pPr>
        <w:pStyle w:val="NormalWeb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46F97FB2" w14:textId="4FCB8FE8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F5CA4D3" w14:textId="302C21EC" w:rsidR="00587EB4" w:rsidRDefault="00587EB4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900520C" w14:textId="7EF64BEC" w:rsidR="00E24607" w:rsidRDefault="00587EB4" w:rsidP="003A563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862AE9C" w14:textId="47F6A61B" w:rsidR="00587EB4" w:rsidRPr="00587EB4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87EB4">
        <w:rPr>
          <w:color w:val="000000"/>
          <w:sz w:val="20"/>
          <w:szCs w:val="20"/>
        </w:rPr>
        <w:t>Poster</w:t>
      </w:r>
      <w:r w:rsidR="003A563F">
        <w:rPr>
          <w:color w:val="000000"/>
          <w:sz w:val="20"/>
          <w:szCs w:val="20"/>
        </w:rPr>
        <w:t xml:space="preserve"> Presentations</w:t>
      </w:r>
    </w:p>
    <w:p w14:paraId="1F9D5F25" w14:textId="219A4D7A" w:rsidR="007F515E" w:rsidRDefault="007F515E" w:rsidP="007F515E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587EB4">
      <w:pPr>
        <w:pStyle w:val="NormalWeb"/>
        <w:spacing w:before="0" w:beforeAutospacing="0" w:after="0" w:afterAutospacing="0"/>
        <w:ind w:left="72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6A7E23F6" w14:textId="2DCE7907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587EB4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14:paraId="797B03E5" w14:textId="07032E92" w:rsidR="007346EB" w:rsidRDefault="007346EB" w:rsidP="007346EB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C19A961" w14:textId="6D4A45B6" w:rsidR="00115BC8" w:rsidRDefault="00115BC8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5614D0E" w14:textId="10D5E855" w:rsidR="003D0B5F" w:rsidRDefault="003D0B5F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945F949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14:paraId="774DA7BB" w14:textId="77777777" w:rsidTr="00EB07B1">
        <w:trPr>
          <w:trHeight w:val="497"/>
        </w:trPr>
        <w:tc>
          <w:tcPr>
            <w:tcW w:w="8730" w:type="dxa"/>
          </w:tcPr>
          <w:p w14:paraId="05E63CA8" w14:textId="2942DBE9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4D7748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2F714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2F714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2F714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4D7748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813DB1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4D7748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323DB19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gram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</w:t>
      </w:r>
      <w:proofErr w:type="gram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Analysis </w:t>
      </w:r>
    </w:p>
    <w:p w14:paraId="0B242BCF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Cloning, Gel Electrophoresis, Gel Extraction, DNA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and RStudio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62695BBC" w:rsidR="00494638" w:rsidRDefault="00150491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Teaching </w:t>
      </w:r>
      <w:r w:rsidR="00494638">
        <w:rPr>
          <w:color w:val="000000"/>
          <w:sz w:val="20"/>
          <w:szCs w:val="20"/>
        </w:rPr>
        <w:t>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54BAA241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79DFFCFB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  <w:gridCol w:w="5231"/>
      </w:tblGrid>
      <w:tr w:rsidR="00052FC6" w14:paraId="5B1EC793" w14:textId="5C23DE6E" w:rsidTr="00CD73B0">
        <w:tc>
          <w:tcPr>
            <w:tcW w:w="5659" w:type="dxa"/>
          </w:tcPr>
          <w:p w14:paraId="3543DBBB" w14:textId="24FBAD3C" w:rsidR="00052FC6" w:rsidRPr="009B01C6" w:rsidRDefault="00052FC6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  <w:tc>
          <w:tcPr>
            <w:tcW w:w="5231" w:type="dxa"/>
          </w:tcPr>
          <w:p w14:paraId="67190324" w14:textId="71012C17" w:rsidR="00052FC6" w:rsidRDefault="00052FC6" w:rsidP="00CD73B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ins w:id="4" w:author="Madeleine Gastonguay" w:date="2021-09-10T15:1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Add date</w:t>
              </w:r>
            </w:ins>
          </w:p>
        </w:tc>
      </w:tr>
      <w:tr w:rsidR="00052FC6" w14:paraId="60D8F761" w14:textId="459A6C78" w:rsidTr="00CD73B0">
        <w:tc>
          <w:tcPr>
            <w:tcW w:w="5659" w:type="dxa"/>
          </w:tcPr>
          <w:p w14:paraId="60B41890" w14:textId="548BEF83" w:rsidR="00052FC6" w:rsidRDefault="00052FC6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231" w:type="dxa"/>
          </w:tcPr>
          <w:p w14:paraId="5040231D" w14:textId="3D86C8D3" w:rsidR="00052FC6" w:rsidRPr="009B01C6" w:rsidRDefault="00CD73B0" w:rsidP="00CD73B0">
            <w:pPr>
              <w:jc w:val="right"/>
              <w:rPr>
                <w:ins w:id="5" w:author="Madeleine Gastonguay" w:date="2021-09-10T15:15:00Z"/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ins w:id="6" w:author="Madeleine Gastonguay" w:date="2021-09-10T15:1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Add date</w:t>
              </w:r>
            </w:ins>
          </w:p>
        </w:tc>
      </w:tr>
      <w:tr w:rsidR="00052FC6" w14:paraId="28AC372B" w14:textId="4790027A" w:rsidTr="00CD73B0">
        <w:tc>
          <w:tcPr>
            <w:tcW w:w="5659" w:type="dxa"/>
          </w:tcPr>
          <w:p w14:paraId="7DE07B15" w14:textId="38F2C131" w:rsidR="00052FC6" w:rsidRPr="009B01C6" w:rsidRDefault="00052FC6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  <w:tc>
          <w:tcPr>
            <w:tcW w:w="5231" w:type="dxa"/>
          </w:tcPr>
          <w:p w14:paraId="7ABBCE38" w14:textId="76D31074" w:rsidR="00052FC6" w:rsidRDefault="00CD73B0" w:rsidP="00CD73B0">
            <w:pPr>
              <w:jc w:val="right"/>
              <w:rPr>
                <w:ins w:id="7" w:author="Madeleine Gastonguay" w:date="2021-09-10T15:15:00Z"/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ins w:id="8" w:author="Madeleine Gastonguay" w:date="2021-09-10T15:1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Add date</w:t>
              </w:r>
            </w:ins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45BB6E78" w:rsidR="00F42E82" w:rsidRPr="003F3E81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50AF8A79" w:rsidR="003E3B7E" w:rsidRPr="00092F71" w:rsidRDefault="00EB07B1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14:paraId="1453A1EB" w14:textId="66EA83DA" w:rsidR="00196742" w:rsidRDefault="003E3B7E" w:rsidP="003E3B7E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p w14:paraId="533801C8" w14:textId="26A927EE" w:rsidR="003E3B7E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26D99DF" w14:textId="77777777" w:rsidR="003E3B7E" w:rsidRPr="008645C3" w:rsidRDefault="003E3B7E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3E3B7E" w:rsidRPr="008645C3" w:rsidSect="00831C2C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deleine Gastonguay" w:date="2021-09-10T15:08:00Z" w:initials="MG">
    <w:p w14:paraId="19F97C76" w14:textId="77777777" w:rsidR="00052FC6" w:rsidRDefault="00052FC6" w:rsidP="00052FC6">
      <w:pPr>
        <w:pStyle w:val="CommentText"/>
      </w:pPr>
      <w:r>
        <w:rPr>
          <w:rStyle w:val="CommentReference"/>
        </w:rPr>
        <w:annotationRef/>
      </w:r>
      <w:r>
        <w:t>Swap so that institution first followed by title.</w:t>
      </w:r>
    </w:p>
  </w:comment>
  <w:comment w:id="3" w:author="Madeleine Gastonguay" w:date="2021-09-10T15:10:00Z" w:initials="MG">
    <w:p w14:paraId="2B0DE027" w14:textId="089BDCE6" w:rsidR="00052FC6" w:rsidRDefault="00052FC6">
      <w:pPr>
        <w:pStyle w:val="CommentText"/>
      </w:pPr>
      <w:r>
        <w:rPr>
          <w:rStyle w:val="CommentReference"/>
        </w:rPr>
        <w:annotationRef/>
      </w:r>
      <w:r>
        <w:t>Make sure they’re all in the same format + right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97C76" w15:done="1"/>
  <w15:commentEx w15:paraId="2B0DE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F389" w16cex:dateUtc="2021-09-10T19:08:00Z"/>
  <w16cex:commentExtensible w16cex:durableId="24E5F3D6" w16cex:dateUtc="2021-09-10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97C76" w16cid:durableId="24E5F389"/>
  <w16cid:commentId w16cid:paraId="2B0DE027" w16cid:durableId="24E5F3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C611" w14:textId="77777777" w:rsidR="00813235" w:rsidRDefault="00813235" w:rsidP="00624C69">
      <w:r>
        <w:separator/>
      </w:r>
    </w:p>
  </w:endnote>
  <w:endnote w:type="continuationSeparator" w:id="0">
    <w:p w14:paraId="7EB9C38E" w14:textId="77777777" w:rsidR="00813235" w:rsidRDefault="00813235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43C5" w14:textId="77777777" w:rsidR="00813235" w:rsidRDefault="00813235" w:rsidP="00624C69">
      <w:r>
        <w:separator/>
      </w:r>
    </w:p>
  </w:footnote>
  <w:footnote w:type="continuationSeparator" w:id="0">
    <w:p w14:paraId="54CC8BC6" w14:textId="77777777" w:rsidR="00813235" w:rsidRDefault="00813235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deleine Gastonguay">
    <w15:presenceInfo w15:providerId="AD" w15:userId="S::madeleine.gastonguay@jax.org::89fe89e0-72e2-4428-abb0-eff7923e3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46EB"/>
    <w:rsid w:val="0074029F"/>
    <w:rsid w:val="007806A5"/>
    <w:rsid w:val="00792E89"/>
    <w:rsid w:val="0079449C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F2783"/>
    <w:rsid w:val="00A3094C"/>
    <w:rsid w:val="00A33754"/>
    <w:rsid w:val="00A3747F"/>
    <w:rsid w:val="00A37AC6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7707A"/>
    <w:rsid w:val="00B94CBB"/>
    <w:rsid w:val="00B95856"/>
    <w:rsid w:val="00BA2C97"/>
    <w:rsid w:val="00BB31CD"/>
    <w:rsid w:val="00BD0DC3"/>
    <w:rsid w:val="00BD54EA"/>
    <w:rsid w:val="00C13E8D"/>
    <w:rsid w:val="00C171C5"/>
    <w:rsid w:val="00C2062C"/>
    <w:rsid w:val="00C73974"/>
    <w:rsid w:val="00CA1CE1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7EB2"/>
    <w:rsid w:val="00D91A7C"/>
    <w:rsid w:val="00DA0317"/>
    <w:rsid w:val="00DA2565"/>
    <w:rsid w:val="00DB3D5F"/>
    <w:rsid w:val="00DB4607"/>
    <w:rsid w:val="00DD0546"/>
    <w:rsid w:val="00E24607"/>
    <w:rsid w:val="00E349D5"/>
    <w:rsid w:val="00E34E1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424A5"/>
    <w:rsid w:val="00F42E82"/>
    <w:rsid w:val="00F44780"/>
    <w:rsid w:val="00F46319"/>
    <w:rsid w:val="00F70341"/>
    <w:rsid w:val="00F85ECA"/>
    <w:rsid w:val="00FB4E68"/>
    <w:rsid w:val="00FC4995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419D6-DFF3-014B-8597-8B70E424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11</cp:revision>
  <cp:lastPrinted>2021-09-08T13:34:00Z</cp:lastPrinted>
  <dcterms:created xsi:type="dcterms:W3CDTF">2021-09-08T13:34:00Z</dcterms:created>
  <dcterms:modified xsi:type="dcterms:W3CDTF">2021-09-10T19:49:00Z</dcterms:modified>
</cp:coreProperties>
</file>