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48381F6A" w14:textId="63E1E62B" w:rsidR="00E07388" w:rsidRDefault="00C37CEB" w:rsidP="00964FA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2849B7">
        <w:rPr>
          <w:rFonts w:ascii="Times New Roman" w:eastAsia="Times New Roman" w:hAnsi="Times New Roman" w:cs="Times New Roman"/>
          <w:sz w:val="24"/>
          <w:szCs w:val="24"/>
        </w:rPr>
        <w:t xml:space="preserve">filter and analyze depositions based on </w:t>
      </w:r>
      <w:r w:rsidR="00781F94">
        <w:rPr>
          <w:rFonts w:ascii="Times New Roman" w:eastAsia="Times New Roman" w:hAnsi="Times New Roman" w:cs="Times New Roman"/>
          <w:sz w:val="24"/>
          <w:szCs w:val="24"/>
        </w:rPr>
        <w:t>specific</w:t>
      </w:r>
      <w:r w:rsidR="002849B7">
        <w:rPr>
          <w:rFonts w:ascii="Times New Roman" w:eastAsia="Times New Roman" w:hAnsi="Times New Roman" w:cs="Times New Roman"/>
          <w:sz w:val="24"/>
          <w:szCs w:val="24"/>
        </w:rPr>
        <w:t xml:space="preserve"> attributes</w:t>
      </w:r>
      <w:r w:rsidR="00A70F7E">
        <w:rPr>
          <w:rFonts w:ascii="Times New Roman" w:eastAsia="Times New Roman" w:hAnsi="Times New Roman" w:cs="Times New Roman"/>
          <w:sz w:val="24"/>
          <w:szCs w:val="24"/>
        </w:rPr>
        <w:t xml:space="preserve"> while still </w:t>
      </w:r>
      <w:r w:rsidR="00781F94">
        <w:rPr>
          <w:rFonts w:ascii="Times New Roman" w:eastAsia="Times New Roman" w:hAnsi="Times New Roman" w:cs="Times New Roman"/>
          <w:sz w:val="24"/>
          <w:szCs w:val="24"/>
        </w:rPr>
        <w:t>considering</w:t>
      </w:r>
      <w:r w:rsidR="00A70F7E">
        <w:rPr>
          <w:rFonts w:ascii="Times New Roman" w:eastAsia="Times New Roman" w:hAnsi="Times New Roman" w:cs="Times New Roman"/>
          <w:sz w:val="24"/>
          <w:szCs w:val="24"/>
        </w:rPr>
        <w:t xml:space="preserve"> the </w:t>
      </w:r>
      <w:r w:rsidR="00781F94">
        <w:rPr>
          <w:rFonts w:ascii="Times New Roman" w:eastAsia="Times New Roman" w:hAnsi="Times New Roman" w:cs="Times New Roman"/>
          <w:sz w:val="24"/>
          <w:szCs w:val="24"/>
        </w:rPr>
        <w:t>manuscript</w:t>
      </w:r>
      <w:r w:rsidR="00A70F7E">
        <w:rPr>
          <w:rFonts w:ascii="Times New Roman" w:eastAsia="Times New Roman" w:hAnsi="Times New Roman" w:cs="Times New Roman"/>
          <w:sz w:val="24"/>
          <w:szCs w:val="24"/>
        </w:rPr>
        <w:t xml:space="preserve"> as a whole. </w:t>
      </w:r>
      <w:r w:rsidR="00964FA0">
        <w:rPr>
          <w:rFonts w:ascii="Times New Roman" w:eastAsia="Times New Roman" w:hAnsi="Times New Roman" w:cs="Times New Roman"/>
          <w:sz w:val="24"/>
          <w:szCs w:val="24"/>
        </w:rPr>
        <w:t xml:space="preserve">During the course of my research I found no evidence in MS 609 for a widespread and structured dualist heresy in thirteenth-century Languedoc. </w:t>
      </w:r>
      <w:r w:rsidR="00781F94">
        <w:rPr>
          <w:rFonts w:ascii="Times New Roman" w:eastAsia="Times New Roman" w:hAnsi="Times New Roman" w:cs="Times New Roman"/>
          <w:sz w:val="24"/>
          <w:szCs w:val="24"/>
        </w:rPr>
        <w:t xml:space="preserve"> </w:t>
      </w:r>
    </w:p>
    <w:p w14:paraId="4B2A5BA4" w14:textId="77777777" w:rsidR="00964FA0" w:rsidRDefault="00964FA0" w:rsidP="00964FA0">
      <w:pPr>
        <w:spacing w:line="480" w:lineRule="auto"/>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546E4F" w14:textId="6EE0DBB9"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distant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 xml:space="preserve">a dualist heresy. </w:t>
      </w:r>
      <w:r w:rsidR="00606D67">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sidR="00606D67">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sidR="00606D67">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3"/>
      </w:r>
      <w:r w:rsidR="00F71EE8" w:rsidRPr="00F71EE8">
        <w:rPr>
          <w:rFonts w:ascii="Times New Roman" w:eastAsia="Times New Roman" w:hAnsi="Times New Roman" w:cs="Times New Roman"/>
          <w:sz w:val="24"/>
          <w:szCs w:val="24"/>
          <w:highlight w:val="yellow"/>
        </w:rPr>
        <w:t xml:space="preserve"> However, </w:t>
      </w:r>
      <w:r w:rsidR="006B7137">
        <w:rPr>
          <w:rFonts w:ascii="Times New Roman" w:eastAsia="Times New Roman" w:hAnsi="Times New Roman" w:cs="Times New Roman"/>
          <w:sz w:val="24"/>
          <w:szCs w:val="24"/>
          <w:highlight w:val="yellow"/>
        </w:rPr>
        <w:t xml:space="preserve">Biller </w:t>
      </w:r>
      <w:r w:rsidR="00F71EE8">
        <w:rPr>
          <w:rFonts w:ascii="Times New Roman" w:eastAsia="Times New Roman" w:hAnsi="Times New Roman" w:cs="Times New Roman"/>
          <w:sz w:val="24"/>
          <w:szCs w:val="24"/>
          <w:highlight w:val="yellow"/>
        </w:rPr>
        <w:t>consistently fails to inform his audience of how many depositions there are.</w:t>
      </w:r>
      <w:r w:rsidR="006B7137">
        <w:rPr>
          <w:rFonts w:ascii="Times New Roman" w:eastAsia="Times New Roman" w:hAnsi="Times New Roman" w:cs="Times New Roman"/>
          <w:sz w:val="24"/>
          <w:szCs w:val="24"/>
        </w:rPr>
        <w:t xml:space="preserve"> Considering that nearly 6,000 depositions were recorded, 209 is a paltry number.</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w:t>
      </w:r>
      <w:r w:rsidR="000954DC" w:rsidRPr="0035045F">
        <w:rPr>
          <w:rFonts w:ascii="Times New Roman" w:eastAsia="Times New Roman" w:hAnsi="Times New Roman" w:cs="Times New Roman"/>
          <w:sz w:val="24"/>
          <w:szCs w:val="24"/>
        </w:rPr>
        <w:lastRenderedPageBreak/>
        <w:t xml:space="preserve">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When Biller talks about the 209 deponents who claimed to have heard heretical errors, he fails to mention the over 5,000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8B519B">
        <w:rPr>
          <w:rFonts w:ascii="Times New Roman" w:eastAsia="Times New Roman" w:hAnsi="Times New Roman" w:cs="Times New Roman"/>
          <w:sz w:val="24"/>
          <w:szCs w:val="24"/>
        </w:rPr>
        <w:t xml:space="preserve">I believe that </w:t>
      </w:r>
      <w:r w:rsidR="00804679">
        <w:rPr>
          <w:rFonts w:ascii="Times New Roman" w:eastAsia="Times New Roman" w:hAnsi="Times New Roman" w:cs="Times New Roman"/>
          <w:sz w:val="24"/>
          <w:szCs w:val="24"/>
        </w:rPr>
        <w:t>Biller</w:t>
      </w:r>
      <w:r w:rsidR="008B519B">
        <w:rPr>
          <w:rFonts w:ascii="Times New Roman" w:eastAsia="Times New Roman" w:hAnsi="Times New Roman" w:cs="Times New Roman"/>
          <w:sz w:val="24"/>
          <w:szCs w:val="24"/>
        </w:rPr>
        <w:t xml:space="preserve"> chooses not to </w:t>
      </w:r>
      <w:r w:rsidR="00804679">
        <w:rPr>
          <w:rFonts w:ascii="Times New Roman" w:eastAsia="Times New Roman" w:hAnsi="Times New Roman" w:cs="Times New Roman"/>
          <w:sz w:val="24"/>
          <w:szCs w:val="24"/>
        </w:rPr>
        <w:t xml:space="preserve">mention the total number of depositions, because it would be impossible for anyone to conclude that a Cathar heresy swept the Occitan when such a small percentage of the population seemed to have heard heretical errors or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54CC3CBE"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5B16A8">
        <w:rPr>
          <w:rFonts w:ascii="Times New Roman" w:eastAsia="Times New Roman" w:hAnsi="Times New Roman" w:cs="Times New Roman"/>
          <w:sz w:val="24"/>
          <w:szCs w:val="24"/>
        </w:rPr>
        <w:t xml:space="preserve">David Greenstein </w:t>
      </w:r>
      <w:r w:rsidR="002A373A" w:rsidRPr="0035045F">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w:t>
      </w:r>
      <w:r w:rsidR="00705DF8" w:rsidRPr="005E0A21">
        <w:rPr>
          <w:rFonts w:ascii="Times New Roman" w:eastAsia="Times New Roman" w:hAnsi="Times New Roman" w:cs="Times New Roman"/>
          <w:sz w:val="24"/>
          <w:szCs w:val="24"/>
          <w:highlight w:val="yellow"/>
        </w:rPr>
        <w:t>….</w:t>
      </w:r>
      <w:r w:rsidR="00705DF8" w:rsidRPr="0035045F">
        <w:rPr>
          <w:rFonts w:ascii="Times New Roman" w:eastAsia="Times New Roman" w:hAnsi="Times New Roman" w:cs="Times New Roman"/>
          <w:sz w:val="24"/>
          <w:szCs w:val="24"/>
        </w:rPr>
        <w:t xml:space="preserve"> is a valid criticism, I believe that much of the contempt towards the digital humanities comes from a place of misunderstanding. </w:t>
      </w:r>
      <w:r w:rsidR="00AC4E88" w:rsidRPr="00BD5007">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The</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techniques</w:t>
      </w:r>
      <w:r w:rsidR="005969F3">
        <w:rPr>
          <w:rFonts w:ascii="Times New Roman" w:eastAsia="Times New Roman" w:hAnsi="Times New Roman" w:cs="Times New Roman"/>
          <w:sz w:val="24"/>
          <w:szCs w:val="24"/>
        </w:rPr>
        <w:t xml:space="preserve"> I used to conduct my research are </w:t>
      </w:r>
      <w:r w:rsidR="005E0A21" w:rsidRPr="005E0A21">
        <w:rPr>
          <w:rFonts w:ascii="Times New Roman" w:eastAsia="Times New Roman" w:hAnsi="Times New Roman" w:cs="Times New Roman"/>
          <w:sz w:val="24"/>
          <w:szCs w:val="24"/>
          <w:highlight w:val="yellow"/>
        </w:rPr>
        <w:t>…</w:t>
      </w:r>
      <w:r w:rsidR="005969F3" w:rsidRPr="005E0A21">
        <w:rPr>
          <w:rFonts w:ascii="Times New Roman" w:eastAsia="Times New Roman" w:hAnsi="Times New Roman" w:cs="Times New Roman"/>
          <w:sz w:val="24"/>
          <w:szCs w:val="24"/>
          <w:highlight w:val="yellow"/>
        </w:rPr>
        <w:t>,</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but the methodology behind my analysis is</w:t>
      </w:r>
      <w:r w:rsidR="005969F3">
        <w:rPr>
          <w:rFonts w:ascii="Times New Roman" w:eastAsia="Times New Roman" w:hAnsi="Times New Roman" w:cs="Times New Roman"/>
          <w:sz w:val="24"/>
          <w:szCs w:val="24"/>
        </w:rPr>
        <w:t xml:space="preserve"> </w:t>
      </w:r>
      <w:r w:rsidR="005969F3">
        <w:rPr>
          <w:rFonts w:ascii="Times New Roman" w:eastAsia="Times New Roman" w:hAnsi="Times New Roman" w:cs="Times New Roman"/>
          <w:sz w:val="24"/>
          <w:szCs w:val="24"/>
        </w:rPr>
        <w:lastRenderedPageBreak/>
        <w:t xml:space="preserve">actually </w:t>
      </w:r>
      <w:r w:rsidR="005E0A21">
        <w:rPr>
          <w:rFonts w:ascii="Times New Roman" w:eastAsia="Times New Roman" w:hAnsi="Times New Roman" w:cs="Times New Roman"/>
          <w:sz w:val="24"/>
          <w:szCs w:val="24"/>
        </w:rPr>
        <w:t>fairly</w:t>
      </w:r>
      <w:r w:rsidR="005969F3">
        <w:rPr>
          <w:rFonts w:ascii="Times New Roman" w:eastAsia="Times New Roman" w:hAnsi="Times New Roman" w:cs="Times New Roman"/>
          <w:sz w:val="24"/>
          <w:szCs w:val="24"/>
        </w:rPr>
        <w:t xml:space="preserve"> conventional</w:t>
      </w:r>
      <w:r w:rsidR="00AC4E88" w:rsidRPr="0035045F">
        <w:rPr>
          <w:rFonts w:ascii="Times New Roman" w:eastAsia="Times New Roman" w:hAnsi="Times New Roman" w:cs="Times New Roman"/>
          <w:sz w:val="24"/>
          <w:szCs w:val="24"/>
        </w:rPr>
        <w:t xml:space="preserve">. I am far from the first person to count up depositions with certain attributes in MS 609. </w:t>
      </w:r>
      <w:r w:rsidR="00AB1D1B" w:rsidRPr="00AB1D1B">
        <w:rPr>
          <w:rFonts w:ascii="Times New Roman" w:eastAsia="Times New Roman" w:hAnsi="Times New Roman" w:cs="Times New Roman"/>
          <w:sz w:val="24"/>
          <w:szCs w:val="24"/>
          <w:highlight w:val="yellow"/>
        </w:rPr>
        <w:t>….</w:t>
      </w:r>
      <w:r w:rsidR="00AB1D1B">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 xml:space="preserve">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AB1D1B">
        <w:rPr>
          <w:rFonts w:ascii="Times New Roman" w:eastAsia="Times New Roman" w:hAnsi="Times New Roman" w:cs="Times New Roman"/>
          <w:sz w:val="24"/>
          <w:szCs w:val="24"/>
        </w:rPr>
        <w:t xml:space="preserve"> and</w:t>
      </w:r>
      <w:r w:rsidR="00D23583" w:rsidRPr="0035045F">
        <w:rPr>
          <w:rFonts w:ascii="Times New Roman" w:eastAsia="Times New Roman" w:hAnsi="Times New Roman" w:cs="Times New Roman"/>
          <w:sz w:val="24"/>
          <w:szCs w:val="24"/>
        </w:rPr>
        <w:t xml:space="preserve">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t>
      </w:r>
      <w:r w:rsidR="00AB1D1B">
        <w:rPr>
          <w:rFonts w:ascii="Times New Roman" w:eastAsia="Times New Roman" w:hAnsi="Times New Roman" w:cs="Times New Roman"/>
          <w:sz w:val="24"/>
          <w:szCs w:val="24"/>
        </w:rPr>
        <w:t xml:space="preserve">wed me to better understand the </w:t>
      </w:r>
      <w:r w:rsidR="00AB1D1B" w:rsidRPr="00AB1D1B">
        <w:rPr>
          <w:rFonts w:ascii="Times New Roman" w:eastAsia="Times New Roman" w:hAnsi="Times New Roman" w:cs="Times New Roman"/>
          <w:sz w:val="24"/>
          <w:szCs w:val="24"/>
          <w:highlight w:val="yellow"/>
        </w:rPr>
        <w:t>….</w:t>
      </w:r>
      <w:r w:rsidR="00BD716A" w:rsidRPr="00AB1D1B">
        <w:rPr>
          <w:rFonts w:ascii="Times New Roman" w:eastAsia="Times New Roman" w:hAnsi="Times New Roman" w:cs="Times New Roman"/>
          <w:sz w:val="24"/>
          <w:szCs w:val="24"/>
          <w:highlight w:val="yellow"/>
        </w:rPr>
        <w:t>.</w:t>
      </w:r>
      <w:r w:rsidR="00BD716A" w:rsidRPr="0035045F">
        <w:rPr>
          <w:rFonts w:ascii="Times New Roman" w:eastAsia="Times New Roman" w:hAnsi="Times New Roman" w:cs="Times New Roman"/>
          <w:sz w:val="24"/>
          <w:szCs w:val="24"/>
        </w:rPr>
        <w:t xml:space="preserve"> I can only imagine the historians in the past trying to read the faded Latin contained within MS 609, just wishing that they could make the exact deposition</w:t>
      </w:r>
      <w:r w:rsidR="00B85107">
        <w:rPr>
          <w:rFonts w:ascii="Times New Roman" w:eastAsia="Times New Roman" w:hAnsi="Times New Roman" w:cs="Times New Roman"/>
          <w:sz w:val="24"/>
          <w:szCs w:val="24"/>
        </w:rPr>
        <w:t>s</w:t>
      </w:r>
      <w:r w:rsidR="00BD716A" w:rsidRPr="0035045F">
        <w:rPr>
          <w:rFonts w:ascii="Times New Roman" w:eastAsia="Times New Roman" w:hAnsi="Times New Roman" w:cs="Times New Roman"/>
          <w:sz w:val="24"/>
          <w:szCs w:val="24"/>
        </w:rPr>
        <w:t xml:space="preserve">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715DBF">
        <w:rPr>
          <w:rFonts w:ascii="Times New Roman" w:eastAsia="Times New Roman" w:hAnsi="Times New Roman" w:cs="Times New Roman"/>
          <w:sz w:val="24"/>
          <w:szCs w:val="24"/>
          <w:highlight w:val="yellow"/>
        </w:rPr>
        <w:t>The idea that computational history is somehow fundamentally different from “regular” history is a fallacy.</w:t>
      </w:r>
      <w:r w:rsidR="00D23583" w:rsidRPr="00AB1D1B">
        <w:rPr>
          <w:rFonts w:ascii="Times New Roman" w:eastAsia="Times New Roman" w:hAnsi="Times New Roman" w:cs="Times New Roman"/>
          <w:sz w:val="24"/>
          <w:szCs w:val="24"/>
          <w:highlight w:val="yellow"/>
        </w:rPr>
        <w:t xml:space="preserve"> </w:t>
      </w:r>
      <w:r w:rsidR="00715DBF">
        <w:rPr>
          <w:rFonts w:ascii="Times New Roman" w:eastAsia="Times New Roman" w:hAnsi="Times New Roman" w:cs="Times New Roman"/>
          <w:sz w:val="24"/>
          <w:szCs w:val="24"/>
          <w:highlight w:val="yellow"/>
        </w:rPr>
        <w:t>Computers</w:t>
      </w:r>
      <w:r w:rsidR="00D23583" w:rsidRPr="00AB1D1B">
        <w:rPr>
          <w:rFonts w:ascii="Times New Roman" w:eastAsia="Times New Roman" w:hAnsi="Times New Roman" w:cs="Times New Roman"/>
          <w:sz w:val="24"/>
          <w:szCs w:val="24"/>
          <w:highlight w:val="yellow"/>
        </w:rPr>
        <w:t xml:space="preserve"> are simply tools</w:t>
      </w:r>
      <w:r w:rsidR="00BD716A" w:rsidRPr="00AB1D1B">
        <w:rPr>
          <w:rFonts w:ascii="Times New Roman" w:eastAsia="Times New Roman" w:hAnsi="Times New Roman" w:cs="Times New Roman"/>
          <w:sz w:val="24"/>
          <w:szCs w:val="24"/>
          <w:highlight w:val="yellow"/>
        </w:rPr>
        <w:t>, and just like any other tool the</w:t>
      </w:r>
      <w:r w:rsidR="00AB1D1B" w:rsidRPr="00AB1D1B">
        <w:rPr>
          <w:rFonts w:ascii="Times New Roman" w:eastAsia="Times New Roman" w:hAnsi="Times New Roman" w:cs="Times New Roman"/>
          <w:sz w:val="24"/>
          <w:szCs w:val="24"/>
          <w:highlight w:val="yellow"/>
        </w:rPr>
        <w:t xml:space="preserve"> quality of the work they produce is determined by the person wielding them. </w:t>
      </w:r>
      <w:r w:rsidR="00EB5072" w:rsidRPr="00AB1D1B">
        <w:rPr>
          <w:rFonts w:ascii="Times New Roman" w:eastAsia="Times New Roman" w:hAnsi="Times New Roman" w:cs="Times New Roman"/>
          <w:sz w:val="24"/>
          <w:szCs w:val="24"/>
          <w:highlight w:val="yellow"/>
        </w:rPr>
        <w:t xml:space="preserve">However, the insidious idea persists that if it was not painstakingly difficult, slow, and </w:t>
      </w:r>
      <w:r w:rsidR="00AB1D1B" w:rsidRPr="00AB1D1B">
        <w:rPr>
          <w:rFonts w:ascii="Times New Roman" w:eastAsia="Times New Roman" w:hAnsi="Times New Roman" w:cs="Times New Roman"/>
          <w:sz w:val="24"/>
          <w:szCs w:val="24"/>
          <w:highlight w:val="yellow"/>
        </w:rPr>
        <w:t xml:space="preserve">overly laborious, </w:t>
      </w:r>
      <w:r w:rsidR="00EB5072" w:rsidRPr="00AB1D1B">
        <w:rPr>
          <w:rFonts w:ascii="Times New Roman" w:eastAsia="Times New Roman" w:hAnsi="Times New Roman" w:cs="Times New Roman"/>
          <w:sz w:val="24"/>
          <w:szCs w:val="24"/>
          <w:highlight w:val="yellow"/>
        </w:rPr>
        <w:t xml:space="preserve">then good scholarship could not possibly have been produced. </w:t>
      </w:r>
      <w:r w:rsidR="00B950E1" w:rsidRPr="00AB1D1B">
        <w:rPr>
          <w:rFonts w:ascii="Times New Roman" w:eastAsia="Times New Roman" w:hAnsi="Times New Roman" w:cs="Times New Roman"/>
          <w:sz w:val="24"/>
          <w:szCs w:val="24"/>
          <w:highlight w:val="yellow"/>
        </w:rPr>
        <w:t xml:space="preserve">That is not to say that the work … was not difficult, far from it. Learning how to create XSLT stylesheets .., was a beast in and of itself, and no one could ever accuse Jean-Paul Rehr of phoning it in. However, once the data was extracted, analyzing it was a breeze. </w:t>
      </w:r>
      <w:r w:rsidR="00EB5072" w:rsidRPr="00AB1D1B">
        <w:rPr>
          <w:rFonts w:ascii="Times New Roman" w:eastAsia="Times New Roman" w:hAnsi="Times New Roman" w:cs="Times New Roman"/>
          <w:sz w:val="24"/>
          <w:szCs w:val="24"/>
          <w:highlight w:val="yellow"/>
        </w:rPr>
        <w:t xml:space="preserve">Asking the question …, is akin to asking: Why use a car when you have a perfectly good horse? </w:t>
      </w:r>
      <w:r w:rsidR="00AB1D1B" w:rsidRPr="00AB1D1B">
        <w:rPr>
          <w:rFonts w:ascii="Times New Roman" w:eastAsia="Times New Roman" w:hAnsi="Times New Roman" w:cs="Times New Roman"/>
          <w:sz w:val="24"/>
          <w:szCs w:val="24"/>
          <w:highlight w:val="yellow"/>
        </w:rPr>
        <w:t>Digital humanities has long been considered a separate discipline from the rest of the humanities, simply because it involves computers. However, the methodology</w:t>
      </w:r>
      <w:r w:rsidR="00AB1D1B">
        <w:rPr>
          <w:rFonts w:ascii="Times New Roman" w:eastAsia="Times New Roman" w:hAnsi="Times New Roman" w:cs="Times New Roman"/>
          <w:sz w:val="24"/>
          <w:szCs w:val="24"/>
        </w:rPr>
        <w:t xml:space="preserve"> </w:t>
      </w:r>
    </w:p>
    <w:p w14:paraId="660B9A06" w14:textId="3157DDB7"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w:t>
      </w:r>
      <w:r w:rsidRPr="0035045F">
        <w:rPr>
          <w:rFonts w:ascii="Times New Roman" w:eastAsia="Times New Roman" w:hAnsi="Times New Roman" w:cs="Times New Roman"/>
          <w:sz w:val="24"/>
          <w:szCs w:val="24"/>
        </w:rPr>
        <w:lastRenderedPageBreak/>
        <w:t>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DF6517" w:rsidRPr="004A48C3">
        <w:rPr>
          <w:rFonts w:ascii="Times New Roman" w:eastAsia="Times New Roman" w:hAnsi="Times New Roman" w:cs="Times New Roman"/>
          <w:sz w:val="24"/>
          <w:szCs w:val="24"/>
          <w:highlight w:val="yellow"/>
        </w:rPr>
        <w:t xml:space="preserve">By using a methodology that </w:t>
      </w:r>
      <w:r w:rsidR="003A755C" w:rsidRPr="004A48C3">
        <w:rPr>
          <w:rFonts w:ascii="Times New Roman" w:eastAsia="Times New Roman" w:hAnsi="Times New Roman" w:cs="Times New Roman"/>
          <w:sz w:val="24"/>
          <w:szCs w:val="24"/>
          <w:highlight w:val="yellow"/>
        </w:rPr>
        <w:t xml:space="preserve">incorporates </w:t>
      </w:r>
      <w:r w:rsidR="00DF6517" w:rsidRPr="004A48C3">
        <w:rPr>
          <w:rFonts w:ascii="Times New Roman" w:eastAsia="Times New Roman" w:hAnsi="Times New Roman" w:cs="Times New Roman"/>
          <w:sz w:val="24"/>
          <w:szCs w:val="24"/>
          <w:highlight w:val="yellow"/>
        </w:rPr>
        <w:t xml:space="preserve">close and distant readings of these documents </w:t>
      </w:r>
      <w:r w:rsidR="003A755C" w:rsidRPr="004A48C3">
        <w:rPr>
          <w:rFonts w:ascii="Times New Roman" w:eastAsia="Times New Roman" w:hAnsi="Times New Roman" w:cs="Times New Roman"/>
          <w:sz w:val="24"/>
          <w:szCs w:val="24"/>
          <w:highlight w:val="yellow"/>
        </w:rPr>
        <w:t xml:space="preserve">that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DF6517" w:rsidRPr="0035045F">
        <w:rPr>
          <w:rFonts w:ascii="Times New Roman" w:eastAsia="Times New Roman" w:hAnsi="Times New Roman" w:cs="Times New Roman"/>
          <w:sz w:val="24"/>
          <w:szCs w:val="24"/>
        </w:rPr>
        <w:t xml:space="preserve">,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35045F">
        <w:rPr>
          <w:rFonts w:ascii="Times New Roman" w:eastAsia="Times New Roman" w:hAnsi="Times New Roman" w:cs="Times New Roman"/>
          <w:sz w:val="24"/>
          <w:szCs w:val="24"/>
        </w:rPr>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7"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8"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0"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1"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68E90" w14:textId="77777777" w:rsidR="006D1884" w:rsidRDefault="006D1884" w:rsidP="00632FE0">
      <w:pPr>
        <w:spacing w:line="240" w:lineRule="auto"/>
      </w:pPr>
      <w:r>
        <w:separator/>
      </w:r>
    </w:p>
  </w:endnote>
  <w:endnote w:type="continuationSeparator" w:id="0">
    <w:p w14:paraId="303D54CA" w14:textId="77777777" w:rsidR="006D1884" w:rsidRDefault="006D188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7BFC7" w14:textId="77777777" w:rsidR="006D1884" w:rsidRDefault="006D1884" w:rsidP="00632FE0">
      <w:pPr>
        <w:spacing w:line="240" w:lineRule="auto"/>
      </w:pPr>
      <w:r>
        <w:separator/>
      </w:r>
    </w:p>
  </w:footnote>
  <w:footnote w:type="continuationSeparator" w:id="0">
    <w:p w14:paraId="1020611C" w14:textId="77777777" w:rsidR="006D1884" w:rsidRDefault="006D1884" w:rsidP="00632FE0">
      <w:pPr>
        <w:spacing w:line="240" w:lineRule="auto"/>
      </w:pPr>
      <w:r>
        <w:continuationSeparator/>
      </w:r>
    </w:p>
  </w:footnote>
  <w:footnote w:id="1">
    <w:p w14:paraId="2D28162D" w14:textId="2B57D099" w:rsidR="007F5347" w:rsidRPr="00E42082" w:rsidRDefault="007F5347"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7F5347" w:rsidRPr="00E42082"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E42082" w:rsidRDefault="007F5347"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7F5347" w:rsidRPr="00E42082" w:rsidRDefault="007F5347">
      <w:pPr>
        <w:pStyle w:val="FootnoteText"/>
        <w:rPr>
          <w:rFonts w:ascii="Times New Roman" w:hAnsi="Times New Roman" w:cs="Times New Roman"/>
          <w:lang w:val="en-US"/>
        </w:rPr>
      </w:pPr>
    </w:p>
  </w:footnote>
  <w:footnote w:id="3">
    <w:p w14:paraId="464F7AE9" w14:textId="41E81817"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7F5347" w:rsidRPr="00E42082"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7F5347" w:rsidRPr="00E42082"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7F5347" w:rsidRPr="00E42082" w:rsidRDefault="007F5347">
      <w:pPr>
        <w:pStyle w:val="FootnoteText"/>
        <w:rPr>
          <w:rFonts w:ascii="Times New Roman" w:hAnsi="Times New Roman" w:cs="Times New Roman"/>
          <w:lang w:val="en-US"/>
        </w:rPr>
      </w:pPr>
    </w:p>
  </w:footnote>
  <w:footnote w:id="6">
    <w:p w14:paraId="1F357281" w14:textId="45C2CD9B"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7F5347" w:rsidRPr="00E42082"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7F5347" w:rsidRPr="00E42082"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7F5347" w:rsidRPr="00E42082" w:rsidRDefault="007F5347">
      <w:pPr>
        <w:pStyle w:val="FootnoteText"/>
        <w:rPr>
          <w:rFonts w:ascii="Times New Roman" w:hAnsi="Times New Roman" w:cs="Times New Roman"/>
          <w:lang w:val="en-US"/>
        </w:rPr>
      </w:pPr>
    </w:p>
  </w:footnote>
  <w:footnote w:id="9">
    <w:p w14:paraId="69DD937A" w14:textId="165F0616"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7F5347" w:rsidRPr="00E42082"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7F5347" w:rsidRPr="00E42082"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7F5347" w:rsidRPr="00E42082" w:rsidRDefault="007F5347">
      <w:pPr>
        <w:pStyle w:val="FootnoteText"/>
        <w:rPr>
          <w:rFonts w:ascii="Times New Roman" w:hAnsi="Times New Roman" w:cs="Times New Roman"/>
          <w:lang w:val="en-US"/>
        </w:rPr>
      </w:pPr>
    </w:p>
  </w:footnote>
  <w:footnote w:id="12">
    <w:p w14:paraId="39D751E5" w14:textId="5D19F20F"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7F5347" w:rsidRPr="00E42082"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E42082" w:rsidRDefault="007F5347"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7F5347" w:rsidRPr="00E42082" w:rsidRDefault="007F5347">
      <w:pPr>
        <w:pStyle w:val="FootnoteText"/>
        <w:rPr>
          <w:rFonts w:ascii="Times New Roman" w:hAnsi="Times New Roman" w:cs="Times New Roman"/>
          <w:lang w:val="en-US"/>
        </w:rPr>
      </w:pPr>
    </w:p>
  </w:footnote>
  <w:footnote w:id="14">
    <w:p w14:paraId="589154A1" w14:textId="16C0183E"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7F5347" w:rsidRPr="00E42082"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7F5347" w:rsidRPr="00E42082"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7F5347" w:rsidRPr="00E42082"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7F5347" w:rsidRPr="00E42082" w:rsidRDefault="007F5347">
      <w:pPr>
        <w:pStyle w:val="FootnoteText"/>
        <w:rPr>
          <w:rFonts w:ascii="Times New Roman" w:hAnsi="Times New Roman" w:cs="Times New Roman"/>
          <w:lang w:val="en-US"/>
        </w:rPr>
      </w:pPr>
    </w:p>
  </w:footnote>
  <w:footnote w:id="18">
    <w:p w14:paraId="206E52DF" w14:textId="77777777" w:rsidR="007F5347" w:rsidRPr="00E42082" w:rsidRDefault="007F5347"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7F5347" w:rsidRPr="00E42082" w:rsidRDefault="007F5347">
      <w:pPr>
        <w:pStyle w:val="FootnoteText"/>
        <w:rPr>
          <w:rFonts w:ascii="Times New Roman" w:hAnsi="Times New Roman" w:cs="Times New Roman"/>
          <w:lang w:val="en-US"/>
        </w:rPr>
      </w:pPr>
    </w:p>
  </w:footnote>
  <w:footnote w:id="19">
    <w:p w14:paraId="7D204820" w14:textId="740090E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7F5347" w:rsidRPr="00E42082"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E42082" w:rsidRDefault="007F5347"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7F5347" w:rsidRPr="00E42082" w:rsidRDefault="007F5347">
      <w:pPr>
        <w:pStyle w:val="FootnoteText"/>
        <w:rPr>
          <w:rFonts w:ascii="Times New Roman" w:hAnsi="Times New Roman" w:cs="Times New Roman"/>
          <w:lang w:val="en-US"/>
        </w:rPr>
      </w:pPr>
    </w:p>
  </w:footnote>
  <w:footnote w:id="21">
    <w:p w14:paraId="0E5119A2" w14:textId="22B8E29A"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7F5347" w:rsidRPr="00E42082"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7F5347" w:rsidRPr="00E42082"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7F5347" w:rsidRPr="00E42082"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7F5347" w:rsidRPr="00E42082"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7F5347" w:rsidRPr="00E42082" w:rsidRDefault="007F5347">
      <w:pPr>
        <w:pStyle w:val="FootnoteText"/>
        <w:rPr>
          <w:rFonts w:ascii="Times New Roman" w:hAnsi="Times New Roman" w:cs="Times New Roman"/>
          <w:lang w:val="en-US"/>
        </w:rPr>
      </w:pPr>
    </w:p>
  </w:footnote>
  <w:footnote w:id="26">
    <w:p w14:paraId="252D6FEF" w14:textId="62978E72"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7F5347" w:rsidRPr="00E42082"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7F5347" w:rsidRPr="00E42082"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7F5347" w:rsidRPr="00E42082"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7F5347" w:rsidRPr="00E42082"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7F5347" w:rsidRPr="00E42082"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E42082" w:rsidRDefault="007F5347"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7F5347" w:rsidRPr="00E42082" w:rsidRDefault="007F5347">
      <w:pPr>
        <w:pStyle w:val="FootnoteText"/>
        <w:rPr>
          <w:rFonts w:ascii="Times New Roman" w:hAnsi="Times New Roman" w:cs="Times New Roman"/>
          <w:lang w:val="en-US"/>
        </w:rPr>
      </w:pPr>
    </w:p>
  </w:footnote>
  <w:footnote w:id="32">
    <w:p w14:paraId="42C32F8D" w14:textId="5CFB5704" w:rsidR="007F5347" w:rsidRPr="00E42082" w:rsidRDefault="007F5347"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7F5347" w:rsidRPr="00E42082"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7F5347" w:rsidRPr="00E42082"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7F5347" w:rsidRPr="00E42082"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7F5347" w:rsidRPr="00E42082"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7F5347" w:rsidRPr="00E42082"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E42082" w:rsidRDefault="007F5347"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7F5347" w:rsidRPr="00E42082" w:rsidRDefault="007F5347">
      <w:pPr>
        <w:pStyle w:val="FootnoteText"/>
        <w:rPr>
          <w:rFonts w:ascii="Times New Roman" w:hAnsi="Times New Roman" w:cs="Times New Roman"/>
          <w:lang w:val="en-US"/>
        </w:rPr>
      </w:pPr>
    </w:p>
  </w:footnote>
  <w:footnote w:id="38">
    <w:p w14:paraId="2DDF6476" w14:textId="77777777" w:rsidR="007F5347" w:rsidRPr="00E42082" w:rsidRDefault="007F5347"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7F5347" w:rsidRPr="00E42082" w:rsidRDefault="007F5347">
      <w:pPr>
        <w:pStyle w:val="FootnoteText"/>
        <w:rPr>
          <w:rFonts w:ascii="Times New Roman" w:hAnsi="Times New Roman" w:cs="Times New Roman"/>
          <w:lang w:val="en-US"/>
        </w:rPr>
      </w:pPr>
    </w:p>
  </w:footnote>
  <w:footnote w:id="39">
    <w:p w14:paraId="41CDE7BF" w14:textId="6B88F160"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7F5347" w:rsidRPr="00E42082"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7F5347" w:rsidRPr="00E42082"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E42082" w:rsidRDefault="007F5347"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7F5347" w:rsidRPr="00E42082"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E42082" w:rsidRDefault="007F5347"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7F5347" w:rsidRPr="00E42082"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E42082" w:rsidRDefault="007F5347"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7F5347" w:rsidRPr="00E42082" w:rsidRDefault="007F5347">
      <w:pPr>
        <w:pStyle w:val="FootnoteText"/>
        <w:rPr>
          <w:rFonts w:ascii="Times New Roman" w:hAnsi="Times New Roman" w:cs="Times New Roman"/>
          <w:lang w:val="en-US"/>
        </w:rPr>
      </w:pPr>
    </w:p>
  </w:footnote>
  <w:footnote w:id="44">
    <w:p w14:paraId="14576E20" w14:textId="5470B991"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7F5347" w:rsidRPr="00E42082"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7F5347" w:rsidRPr="00E42082"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7F5347" w:rsidRPr="00E42082"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7F5347" w:rsidRPr="00E42082"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7F5347" w:rsidRPr="00E42082"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7F5347" w:rsidRPr="00E42082"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7F5347" w:rsidRPr="00E42082" w:rsidRDefault="007F5347">
      <w:pPr>
        <w:pStyle w:val="FootnoteText"/>
        <w:rPr>
          <w:rFonts w:ascii="Times New Roman" w:hAnsi="Times New Roman" w:cs="Times New Roman"/>
          <w:lang w:val="en-US"/>
        </w:rPr>
      </w:pPr>
    </w:p>
  </w:footnote>
  <w:footnote w:id="51">
    <w:p w14:paraId="6E78409D" w14:textId="264BC9B4"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Ibid.</w:t>
      </w:r>
    </w:p>
    <w:p w14:paraId="705B6CA3" w14:textId="4C342FFC" w:rsidR="007F5347" w:rsidRPr="00E42082" w:rsidRDefault="007F5347">
      <w:pPr>
        <w:pStyle w:val="FootnoteText"/>
        <w:rPr>
          <w:rFonts w:ascii="Times New Roman" w:hAnsi="Times New Roman" w:cs="Times New Roman"/>
          <w:lang w:val="en-US"/>
        </w:rPr>
      </w:pPr>
    </w:p>
  </w:footnote>
  <w:footnote w:id="52">
    <w:p w14:paraId="73C16377" w14:textId="3ADF3DF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7F5347" w:rsidRPr="00E42082"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E42082" w:rsidRDefault="007F5347"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7F5347" w:rsidRPr="00E42082"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7F5347" w:rsidRPr="00E42082"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7F5347" w:rsidRPr="00E42082"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E42082" w:rsidRDefault="007F5347"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7F5347" w:rsidRPr="00E42082" w:rsidRDefault="007F5347">
      <w:pPr>
        <w:pStyle w:val="FootnoteText"/>
        <w:rPr>
          <w:rFonts w:ascii="Times New Roman" w:hAnsi="Times New Roman" w:cs="Times New Roman"/>
          <w:lang w:val="en-US"/>
        </w:rPr>
      </w:pPr>
    </w:p>
  </w:footnote>
  <w:footnote w:id="58">
    <w:p w14:paraId="5F50648F" w14:textId="2F8861E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7F5347" w:rsidRPr="00E42082"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7F5347" w:rsidRPr="00E42082"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7F5347" w:rsidRPr="00E42082"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7F5347" w:rsidRPr="00E42082"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7F5347" w:rsidRPr="00E42082"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7F5347" w:rsidRPr="00E42082"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7F5347" w:rsidRPr="00E42082"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7F5347" w:rsidRPr="00E42082"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7F5347" w:rsidRPr="00E42082"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7F5347" w:rsidRPr="00E42082"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7F5347" w:rsidRPr="00E42082"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7F5347" w:rsidRPr="00E42082"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E42082" w:rsidRDefault="007F5347"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7F5347" w:rsidRPr="00E42082"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7F5347" w:rsidRPr="00E42082"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7F5347" w:rsidRPr="00E42082"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7F5347" w:rsidRPr="00E42082"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E42082" w:rsidRDefault="007F5347"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7F5347" w:rsidRPr="00E42082" w:rsidRDefault="007F5347">
      <w:pPr>
        <w:pStyle w:val="FootnoteText"/>
        <w:rPr>
          <w:rFonts w:ascii="Times New Roman" w:hAnsi="Times New Roman" w:cs="Times New Roman"/>
          <w:lang w:val="en-US"/>
        </w:rPr>
      </w:pPr>
    </w:p>
  </w:footnote>
  <w:footnote w:id="75">
    <w:p w14:paraId="508B6EEE" w14:textId="1F94F7D8"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7F5347" w:rsidRPr="00E42082"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7F5347" w:rsidRPr="00E42082"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7F5347" w:rsidRPr="00E42082"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7F5347" w:rsidRPr="00E42082"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7F5347" w:rsidRPr="00E42082"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E42082" w:rsidRDefault="007F5347"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7F5347" w:rsidRPr="00E42082"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E42082" w:rsidRDefault="007F5347"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7F5347" w:rsidRPr="00E42082" w:rsidRDefault="007F5347" w:rsidP="00FF2C9D">
      <w:pPr>
        <w:pStyle w:val="FootnoteText"/>
        <w:rPr>
          <w:rFonts w:ascii="Times New Roman" w:hAnsi="Times New Roman" w:cs="Times New Roman"/>
          <w:lang w:val="en-US"/>
        </w:rPr>
      </w:pPr>
    </w:p>
  </w:footnote>
  <w:footnote w:id="82">
    <w:p w14:paraId="1D825344" w14:textId="4D30C7AA" w:rsidR="007F5347" w:rsidRPr="00E42082" w:rsidRDefault="007F5347"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7F5347" w:rsidRPr="00E42082"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E42082" w:rsidRDefault="007F5347"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7F5347" w:rsidRPr="00E42082"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E42082" w:rsidRDefault="007F5347"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E42082" w:rsidRDefault="007F5347"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5347" w:rsidRPr="00E42082" w:rsidRDefault="007F5347"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7F5347" w:rsidRPr="00E42082" w:rsidRDefault="007F5347" w:rsidP="000661B4">
      <w:pPr>
        <w:pStyle w:val="FootnoteText"/>
        <w:ind w:firstLine="720"/>
        <w:rPr>
          <w:rFonts w:ascii="Times New Roman" w:hAnsi="Times New Roman" w:cs="Times New Roman"/>
        </w:rPr>
      </w:pPr>
    </w:p>
  </w:footnote>
  <w:footnote w:id="87">
    <w:p w14:paraId="59947C57" w14:textId="6D901FD2" w:rsidR="007F5347" w:rsidRPr="00E42082" w:rsidRDefault="007F5347"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7F5347" w:rsidRPr="00E42082" w:rsidRDefault="007F5347" w:rsidP="00C53551">
      <w:pPr>
        <w:pStyle w:val="FootnoteText"/>
        <w:ind w:firstLine="720"/>
        <w:rPr>
          <w:rFonts w:ascii="Times New Roman" w:hAnsi="Times New Roman" w:cs="Times New Roman"/>
          <w:lang w:val="en-US"/>
        </w:rPr>
      </w:pPr>
    </w:p>
  </w:footnote>
  <w:footnote w:id="88">
    <w:p w14:paraId="5F71E190" w14:textId="0D959E67" w:rsidR="007F5347" w:rsidRPr="00E42082" w:rsidRDefault="007F5347"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xml:space="preserve">, ed. Peter Clarke and Tony Claydon (Woodbridge, UK: </w:t>
      </w:r>
      <w:r w:rsidR="00D16C59" w:rsidRPr="00E42082">
        <w:rPr>
          <w:rFonts w:ascii="Times New Roman" w:eastAsia="Times New Roman" w:hAnsi="Times New Roman" w:cs="Times New Roman"/>
          <w:highlight w:val="yellow"/>
        </w:rPr>
        <w:t>The Boydell Press, 2010), p. 104</w:t>
      </w:r>
      <w:r w:rsidRPr="00E42082">
        <w:rPr>
          <w:rFonts w:ascii="Times New Roman" w:eastAsia="Times New Roman" w:hAnsi="Times New Roman" w:cs="Times New Roman"/>
          <w:highlight w:val="yellow"/>
        </w:rPr>
        <w:t>.</w:t>
      </w:r>
      <w:r w:rsidRPr="00E42082">
        <w:rPr>
          <w:rFonts w:ascii="Times New Roman" w:hAnsi="Times New Roman" w:cs="Times New Roman"/>
          <w:highlight w:val="yellow"/>
        </w:rPr>
        <w:t xml:space="preserve"> </w:t>
      </w:r>
    </w:p>
    <w:p w14:paraId="62C4EE5F" w14:textId="77777777" w:rsidR="007F5347" w:rsidRPr="00E42082"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E42082" w:rsidRDefault="007F5347"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BABYYYYY</w:t>
      </w:r>
    </w:p>
    <w:p w14:paraId="7761A0EC" w14:textId="77777777" w:rsidR="007F5347" w:rsidRPr="00E42082" w:rsidRDefault="007F5347">
      <w:pPr>
        <w:pStyle w:val="FootnoteText"/>
        <w:rPr>
          <w:rFonts w:ascii="Times New Roman" w:hAnsi="Times New Roman" w:cs="Times New Roman"/>
          <w:lang w:val="en-US"/>
        </w:rPr>
      </w:pPr>
    </w:p>
  </w:footnote>
  <w:footnote w:id="90">
    <w:p w14:paraId="6D239718" w14:textId="0C3D179B" w:rsidR="007F5347" w:rsidRPr="00E42082" w:rsidRDefault="007F5347"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w:t>
      </w:r>
      <w:r w:rsidR="00712E76" w:rsidRPr="00E42082">
        <w:rPr>
          <w:rFonts w:ascii="Times New Roman" w:eastAsia="Times New Roman" w:hAnsi="Times New Roman" w:cs="Times New Roman"/>
          <w:highlight w:val="yellow"/>
        </w:rPr>
        <w:t>Cathars and the Natural World,”</w:t>
      </w:r>
      <w:r w:rsidRPr="00E42082">
        <w:rPr>
          <w:rFonts w:ascii="Times New Roman" w:eastAsia="Times New Roman" w:hAnsi="Times New Roman" w:cs="Times New Roman"/>
          <w:highlight w:val="yellow"/>
        </w:rPr>
        <w:t xml:space="preserve"> pp. 102-105.</w:t>
      </w:r>
      <w:r w:rsidRPr="00E42082">
        <w:rPr>
          <w:rFonts w:ascii="Times New Roman" w:hAnsi="Times New Roman" w:cs="Times New Roman"/>
        </w:rPr>
        <w:t xml:space="preserve"> </w:t>
      </w:r>
    </w:p>
    <w:p w14:paraId="5E574C58" w14:textId="77777777" w:rsidR="007F5347" w:rsidRPr="00E42082"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E42082" w:rsidRDefault="007F5347"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AGAIN BABYYYY (also cathars in question)</w:t>
      </w:r>
    </w:p>
  </w:footnote>
  <w:footnote w:id="92">
    <w:p w14:paraId="5F343E47" w14:textId="3E51E160" w:rsidR="007F5347" w:rsidRPr="00E42082" w:rsidRDefault="007F5347"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MS 609,  fol. 22v.</w:t>
      </w:r>
    </w:p>
    <w:p w14:paraId="17B07BE1" w14:textId="77777777" w:rsidR="007F5347" w:rsidRPr="00E42082" w:rsidRDefault="007F5347" w:rsidP="006455A8">
      <w:pPr>
        <w:pStyle w:val="FootnoteText"/>
        <w:ind w:firstLine="720"/>
        <w:rPr>
          <w:rFonts w:ascii="Times New Roman" w:hAnsi="Times New Roman" w:cs="Times New Roman"/>
          <w:lang w:val="en-US"/>
        </w:rPr>
      </w:pPr>
    </w:p>
  </w:footnote>
  <w:footnote w:id="93">
    <w:p w14:paraId="3A409835" w14:textId="64DE18BE" w:rsidR="006965E4" w:rsidRPr="00E42082" w:rsidRDefault="006965E4"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712E76" w:rsidRPr="00E42082">
        <w:rPr>
          <w:rFonts w:ascii="Times New Roman" w:eastAsia="Times New Roman" w:hAnsi="Times New Roman" w:cs="Times New Roman"/>
          <w:highlight w:val="yellow"/>
        </w:rPr>
        <w:t>Biller, “Cathars and the Natural World,”</w:t>
      </w:r>
      <w:r w:rsidR="00712E76" w:rsidRPr="00E42082">
        <w:rPr>
          <w:rFonts w:ascii="Times New Roman" w:eastAsia="Times New Roman" w:hAnsi="Times New Roman" w:cs="Times New Roman"/>
          <w:highlight w:val="yellow"/>
        </w:rPr>
        <w:t xml:space="preserve"> p</w:t>
      </w:r>
      <w:r w:rsidR="00712E76" w:rsidRPr="00E42082">
        <w:rPr>
          <w:rFonts w:ascii="Times New Roman" w:eastAsia="Times New Roman" w:hAnsi="Times New Roman" w:cs="Times New Roman"/>
          <w:highlight w:val="yellow"/>
        </w:rPr>
        <w:t xml:space="preserve">. </w:t>
      </w:r>
      <w:r w:rsidR="009C1461" w:rsidRPr="00E42082">
        <w:rPr>
          <w:rFonts w:ascii="Times New Roman" w:eastAsia="Times New Roman" w:hAnsi="Times New Roman" w:cs="Times New Roman"/>
          <w:highlight w:val="yellow"/>
        </w:rPr>
        <w:t>101</w:t>
      </w:r>
      <w:r w:rsidR="00712E76" w:rsidRPr="00E42082">
        <w:rPr>
          <w:rFonts w:ascii="Times New Roman" w:eastAsia="Times New Roman" w:hAnsi="Times New Roman" w:cs="Times New Roman"/>
          <w:highlight w:val="yellow"/>
        </w:rPr>
        <w:t>.</w:t>
      </w:r>
    </w:p>
    <w:p w14:paraId="31B61E1F" w14:textId="67D0E376" w:rsidR="006965E4" w:rsidRPr="00E42082" w:rsidRDefault="006965E4">
      <w:pPr>
        <w:pStyle w:val="FootnoteText"/>
        <w:rPr>
          <w:rFonts w:ascii="Times New Roman" w:hAnsi="Times New Roman" w:cs="Times New Roman"/>
          <w:lang w:val="en-US"/>
        </w:rPr>
      </w:pPr>
    </w:p>
  </w:footnote>
  <w:footnote w:id="94">
    <w:p w14:paraId="31C28CEB" w14:textId="67DD604A" w:rsidR="00E42082" w:rsidRDefault="00E42082"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D84753" w:rsidRPr="00E42082">
        <w:rPr>
          <w:rFonts w:ascii="Times New Roman" w:eastAsia="Times New Roman" w:hAnsi="Times New Roman" w:cs="Times New Roman"/>
          <w:highlight w:val="yellow"/>
        </w:rPr>
        <w:t>Biller, “Cathars and the Natural World,” p</w:t>
      </w:r>
      <w:r w:rsidR="00D84753">
        <w:rPr>
          <w:rFonts w:ascii="Times New Roman" w:eastAsia="Times New Roman" w:hAnsi="Times New Roman" w:cs="Times New Roman"/>
          <w:highlight w:val="yellow"/>
        </w:rPr>
        <w:t>p</w:t>
      </w:r>
      <w:r w:rsidR="00D84753" w:rsidRPr="00E42082">
        <w:rPr>
          <w:rFonts w:ascii="Times New Roman" w:eastAsia="Times New Roman" w:hAnsi="Times New Roman" w:cs="Times New Roman"/>
          <w:highlight w:val="yellow"/>
        </w:rPr>
        <w:t xml:space="preserve">. </w:t>
      </w:r>
      <w:r w:rsidR="00D84753">
        <w:rPr>
          <w:rFonts w:ascii="Times New Roman" w:eastAsia="Times New Roman" w:hAnsi="Times New Roman" w:cs="Times New Roman"/>
          <w:highlight w:val="yellow"/>
        </w:rPr>
        <w:t>102-110</w:t>
      </w:r>
      <w:r w:rsidR="00D84753" w:rsidRPr="00E42082">
        <w:rPr>
          <w:rFonts w:ascii="Times New Roman" w:eastAsia="Times New Roman" w:hAnsi="Times New Roman" w:cs="Times New Roman"/>
          <w:highlight w:val="yellow"/>
        </w:rPr>
        <w:t>.</w:t>
      </w:r>
    </w:p>
    <w:p w14:paraId="6A9E8D2A" w14:textId="77777777" w:rsidR="00E42082" w:rsidRPr="00E42082" w:rsidRDefault="00E42082" w:rsidP="00E42082">
      <w:pPr>
        <w:pStyle w:val="FootnoteText"/>
        <w:ind w:firstLine="720"/>
        <w:rPr>
          <w:rFonts w:ascii="Times New Roman" w:hAnsi="Times New Roman" w:cs="Times New Roman"/>
          <w:lang w:val="en-US"/>
        </w:rPr>
      </w:pPr>
    </w:p>
  </w:footnote>
  <w:footnote w:id="95">
    <w:p w14:paraId="4F814895" w14:textId="5C3FC9D0" w:rsidR="007F5347" w:rsidRDefault="007F5347"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BF6542" w:rsidRPr="00E42082" w:rsidRDefault="00BF6542" w:rsidP="00282249">
      <w:pPr>
        <w:pStyle w:val="FootnoteText"/>
        <w:rPr>
          <w:rFonts w:ascii="Times New Roman" w:hAnsi="Times New Roman" w:cs="Times New Roman"/>
          <w:lang w:val="en-US"/>
        </w:rPr>
      </w:pPr>
      <w:bookmarkStart w:id="22" w:name="_GoBack"/>
      <w:bookmarkEnd w:id="22"/>
    </w:p>
  </w:footnote>
  <w:footnote w:id="96">
    <w:p w14:paraId="7488E937" w14:textId="47846FAC" w:rsidR="007F5347" w:rsidRPr="0013106E" w:rsidRDefault="007F5347" w:rsidP="00705DF8">
      <w:pPr>
        <w:pStyle w:val="FootnoteText"/>
        <w:ind w:firstLine="720"/>
        <w:rPr>
          <w:rFonts w:ascii="Times New Roman" w:hAnsi="Times New Roman" w:cs="Times New Roman"/>
          <w:lang w:val="en-US"/>
        </w:rPr>
      </w:pPr>
      <w:r w:rsidRPr="00282249">
        <w:rPr>
          <w:rStyle w:val="FootnoteReference"/>
          <w:rFonts w:ascii="Times New Roman" w:hAnsi="Times New Roman" w:cs="Times New Roman"/>
          <w:highlight w:val="yellow"/>
        </w:rPr>
        <w:footnoteRef/>
      </w:r>
      <w:r w:rsidRPr="00282249">
        <w:rPr>
          <w:rFonts w:ascii="Times New Roman" w:hAnsi="Times New Roman" w:cs="Times New Roman"/>
          <w:highlight w:val="yellow"/>
        </w:rPr>
        <w:t xml:space="preserve"> </w:t>
      </w:r>
      <w:r w:rsidR="005B16A8" w:rsidRPr="00282249">
        <w:rPr>
          <w:rFonts w:ascii="Times New Roman" w:hAnsi="Times New Roman" w:cs="Times New Roman"/>
          <w:highlight w:val="yellow"/>
        </w:rPr>
        <w:t>David</w:t>
      </w:r>
      <w:r w:rsidR="00441111" w:rsidRPr="00282249">
        <w:rPr>
          <w:rFonts w:ascii="Times New Roman" w:hAnsi="Times New Roman" w:cs="Times New Roman"/>
          <w:highlight w:val="yellow"/>
        </w:rPr>
        <w:t xml:space="preserve"> Greenstein and N. Morgan, “Software for Historians?” in </w:t>
      </w:r>
      <w:r w:rsidR="00441111" w:rsidRPr="00282249">
        <w:rPr>
          <w:rFonts w:ascii="Times New Roman" w:hAnsi="Times New Roman" w:cs="Times New Roman"/>
          <w:i/>
          <w:highlight w:val="yellow"/>
        </w:rPr>
        <w:t>History and Computing</w:t>
      </w:r>
      <w:r w:rsidR="0013106E" w:rsidRPr="00282249">
        <w:rPr>
          <w:rFonts w:ascii="Times New Roman" w:hAnsi="Times New Roman" w:cs="Times New Roman"/>
          <w:highlight w:val="yellow"/>
        </w:rPr>
        <w:t>, 1 (1), pp. 38-41.</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106E"/>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26388"/>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30796"/>
    <w:rsid w:val="00434CCF"/>
    <w:rsid w:val="0044095F"/>
    <w:rsid w:val="00441111"/>
    <w:rsid w:val="004440E0"/>
    <w:rsid w:val="004448D5"/>
    <w:rsid w:val="0044526B"/>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580"/>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B5436"/>
    <w:rsid w:val="006B5F00"/>
    <w:rsid w:val="006B6761"/>
    <w:rsid w:val="006B7137"/>
    <w:rsid w:val="006B71E9"/>
    <w:rsid w:val="006B7EBF"/>
    <w:rsid w:val="006C0586"/>
    <w:rsid w:val="006C6AF6"/>
    <w:rsid w:val="006C7D33"/>
    <w:rsid w:val="006D1884"/>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64D2"/>
    <w:rsid w:val="00C47099"/>
    <w:rsid w:val="00C52B61"/>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820FD2C-370B-1440-9969-C0779B06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106</Pages>
  <Words>21069</Words>
  <Characters>120099</Characters>
  <Application>Microsoft Macintosh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483</cp:revision>
  <dcterms:created xsi:type="dcterms:W3CDTF">2019-01-28T01:52:00Z</dcterms:created>
  <dcterms:modified xsi:type="dcterms:W3CDTF">2019-03-15T17:59:00Z</dcterms:modified>
</cp:coreProperties>
</file>