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35045F">
      <w:pPr>
        <w:jc w:val="center"/>
        <w:rPr>
          <w:rFonts w:ascii="Times New Roman" w:hAnsi="Times New Roman" w:cs="Times New Roman"/>
          <w:sz w:val="24"/>
          <w:szCs w:val="24"/>
        </w:rPr>
      </w:pPr>
    </w:p>
    <w:p w14:paraId="51371151" w14:textId="77777777" w:rsidR="0035045F" w:rsidRPr="0035045F" w:rsidRDefault="0035045F" w:rsidP="0035045F">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4B861F15"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 xml:space="preserve">is, without a doubt,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 xml:space="preserve">Rehr’s encoding of MS 609 included extensive and detailed metadata. He encoded the deposition documents using XML, and filled   </w:t>
      </w:r>
    </w:p>
    <w:p w14:paraId="1DB69754" w14:textId="4BD9DF5D" w:rsidR="00557001" w:rsidRPr="0035045F" w:rsidRDefault="00C37CEB" w:rsidP="00867A23">
      <w:pPr>
        <w:spacing w:line="480" w:lineRule="auto"/>
        <w:ind w:firstLine="720"/>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XML,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A70F7E">
        <w:rPr>
          <w:rFonts w:ascii="Times New Roman" w:eastAsia="Times New Roman" w:hAnsi="Times New Roman" w:cs="Times New Roman"/>
          <w:sz w:val="24"/>
          <w:szCs w:val="24"/>
        </w:rPr>
        <w:t xml:space="preserve">… while still … the document as a whole. </w:t>
      </w:r>
    </w:p>
    <w:p w14:paraId="0BF5BB0B" w14:textId="77777777" w:rsidR="00C37CEB" w:rsidRDefault="00C37CEB" w:rsidP="00D15B21">
      <w:pPr>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bookmarkStart w:id="0" w:name="_GoBack"/>
      <w:bookmarkEnd w:id="0"/>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lastRenderedPageBreak/>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087FB905" w14:textId="77777777" w:rsidR="00DE7ED7" w:rsidRPr="0035045F" w:rsidRDefault="00DE7ED7" w:rsidP="00D15B21">
      <w:pPr>
        <w:outlineLvl w:val="0"/>
        <w:rPr>
          <w:rFonts w:ascii="Times New Roman" w:eastAsia="Times New Roman" w:hAnsi="Times New Roman" w:cs="Times New Roman"/>
          <w:sz w:val="24"/>
          <w:szCs w:val="24"/>
        </w:rPr>
      </w:pPr>
    </w:p>
    <w:p w14:paraId="334FE8B1" w14:textId="77777777" w:rsidR="00DE7ED7" w:rsidRDefault="00DE7ED7" w:rsidP="00D15B21">
      <w:pPr>
        <w:outlineLvl w:val="0"/>
        <w:rPr>
          <w:rFonts w:ascii="Times New Roman" w:eastAsia="Times New Roman" w:hAnsi="Times New Roman" w:cs="Times New Roman"/>
          <w:sz w:val="24"/>
          <w:szCs w:val="24"/>
        </w:rPr>
      </w:pPr>
    </w:p>
    <w:p w14:paraId="5F89296B" w14:textId="77777777" w:rsidR="003A2C5B" w:rsidRDefault="003A2C5B" w:rsidP="00D15B21">
      <w:pPr>
        <w:outlineLvl w:val="0"/>
        <w:rPr>
          <w:rFonts w:ascii="Times New Roman" w:eastAsia="Times New Roman" w:hAnsi="Times New Roman" w:cs="Times New Roman"/>
          <w:sz w:val="24"/>
          <w:szCs w:val="24"/>
        </w:rPr>
      </w:pPr>
    </w:p>
    <w:p w14:paraId="152B07BB" w14:textId="77777777" w:rsidR="00737460" w:rsidRDefault="00737460"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1"/>
      <w:r w:rsidRPr="0035045F">
        <w:rPr>
          <w:rFonts w:ascii="Times New Roman" w:eastAsia="Times New Roman" w:hAnsi="Times New Roman" w:cs="Times New Roman"/>
          <w:b/>
          <w:sz w:val="24"/>
          <w:szCs w:val="24"/>
        </w:rPr>
        <w:t>Background</w:t>
      </w:r>
      <w:commentRangeEnd w:id="1"/>
      <w:r w:rsidR="00737DA1" w:rsidRPr="0035045F">
        <w:rPr>
          <w:rStyle w:val="CommentReference"/>
          <w:rFonts w:ascii="Times New Roman" w:hAnsi="Times New Roman" w:cs="Times New Roman"/>
        </w:rPr>
        <w:commentReference w:id="1"/>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2"/>
      <w:r w:rsidRPr="0035045F">
        <w:rPr>
          <w:rFonts w:ascii="Times New Roman" w:eastAsia="Times New Roman" w:hAnsi="Times New Roman" w:cs="Times New Roman"/>
          <w:sz w:val="24"/>
          <w:szCs w:val="24"/>
        </w:rPr>
        <w:t>pravitatis</w:t>
      </w:r>
      <w:commentRangeEnd w:id="2"/>
      <w:r w:rsidR="006A35B0"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3"/>
      <w:r w:rsidRPr="0035045F">
        <w:rPr>
          <w:rFonts w:ascii="Times New Roman" w:eastAsia="Times New Roman" w:hAnsi="Times New Roman" w:cs="Times New Roman"/>
          <w:sz w:val="24"/>
          <w:szCs w:val="24"/>
        </w:rPr>
        <w:t>regnum</w:t>
      </w:r>
      <w:commentRangeEnd w:id="3"/>
      <w:r w:rsidR="001D3EFD"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4"/>
      <w:r w:rsidRPr="0035045F">
        <w:rPr>
          <w:rFonts w:ascii="Times New Roman" w:eastAsia="Times New Roman" w:hAnsi="Times New Roman" w:cs="Times New Roman"/>
          <w:sz w:val="24"/>
          <w:szCs w:val="24"/>
        </w:rPr>
        <w:t>vescomte</w:t>
      </w:r>
      <w:commentRangeEnd w:id="4"/>
      <w:r w:rsidR="004E7726"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5"/>
      <w:r w:rsidRPr="0035045F">
        <w:rPr>
          <w:rFonts w:ascii="Times New Roman" w:eastAsia="Times New Roman" w:hAnsi="Times New Roman" w:cs="Times New Roman"/>
          <w:sz w:val="24"/>
          <w:szCs w:val="24"/>
        </w:rPr>
        <w:t>bayles</w:t>
      </w:r>
      <w:commentRangeEnd w:id="5"/>
      <w:r w:rsidR="00E77CB2"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6"/>
      <w:r w:rsidRPr="0035045F">
        <w:rPr>
          <w:rFonts w:ascii="Times New Roman" w:eastAsia="Times New Roman" w:hAnsi="Times New Roman" w:cs="Times New Roman"/>
          <w:sz w:val="24"/>
          <w:szCs w:val="24"/>
          <w:highlight w:val="yellow"/>
        </w:rPr>
        <w:t>is it ethical to draw conclusions from incomplete sources</w:t>
      </w:r>
      <w:commentRangeEnd w:id="6"/>
      <w:r w:rsidR="00E40B07"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7"/>
      <w:r w:rsidRPr="0035045F">
        <w:rPr>
          <w:rFonts w:ascii="Times New Roman" w:eastAsia="Times New Roman" w:hAnsi="Times New Roman" w:cs="Times New Roman"/>
          <w:sz w:val="24"/>
          <w:szCs w:val="24"/>
          <w:highlight w:val="yellow"/>
        </w:rPr>
        <w:t>for</w:t>
      </w:r>
      <w:commentRangeEnd w:id="7"/>
      <w:r w:rsidR="00454555"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8"/>
      <w:r w:rsidR="00A727CF" w:rsidRPr="0035045F">
        <w:rPr>
          <w:rFonts w:ascii="Times New Roman" w:eastAsia="Times New Roman" w:hAnsi="Times New Roman" w:cs="Times New Roman"/>
          <w:sz w:val="24"/>
          <w:szCs w:val="24"/>
        </w:rPr>
        <w:t>,</w:t>
      </w:r>
      <w:commentRangeEnd w:id="8"/>
      <w:r w:rsidR="00A911B8"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9"/>
      <w:r w:rsidR="00A26859" w:rsidRPr="0035045F">
        <w:rPr>
          <w:rFonts w:ascii="Times New Roman" w:eastAsia="Times New Roman" w:hAnsi="Times New Roman" w:cs="Times New Roman"/>
          <w:sz w:val="24"/>
          <w:szCs w:val="24"/>
        </w:rPr>
        <w:t>,</w:t>
      </w:r>
      <w:commentRangeEnd w:id="9"/>
      <w:r w:rsidR="00A26859"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10"/>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10"/>
      <w:r w:rsidR="00925811"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1"/>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1"/>
      <w:r w:rsidR="004E75F6"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2"/>
      <w:r w:rsidRPr="0035045F">
        <w:rPr>
          <w:rFonts w:ascii="Times New Roman" w:eastAsia="Times New Roman" w:hAnsi="Times New Roman" w:cs="Times New Roman"/>
          <w:sz w:val="24"/>
          <w:szCs w:val="24"/>
          <w:shd w:val="clear" w:color="auto" w:fill="D9D2E9"/>
        </w:rPr>
        <w:t>misinterpreted acts of courtesy by the inquisitors</w:t>
      </w:r>
      <w:commentRangeEnd w:id="12"/>
      <w:r w:rsidR="00391CBF"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3"/>
      <w:r w:rsidRPr="0035045F">
        <w:rPr>
          <w:rFonts w:ascii="Times New Roman" w:eastAsia="Times New Roman" w:hAnsi="Times New Roman" w:cs="Times New Roman"/>
          <w:sz w:val="24"/>
          <w:szCs w:val="24"/>
          <w:shd w:val="clear" w:color="auto" w:fill="D9D2E9"/>
        </w:rPr>
        <w:t xml:space="preserve">adoratio </w:t>
      </w:r>
      <w:commentRangeEnd w:id="13"/>
      <w:r w:rsidR="002E647B" w:rsidRPr="0035045F">
        <w:rPr>
          <w:rStyle w:val="CommentReference"/>
          <w:rFonts w:ascii="Times New Roman" w:hAnsi="Times New Roman" w:cs="Times New Roman"/>
        </w:rPr>
        <w:commentReference w:id="13"/>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4" w:name="_gjdgxs" w:colFirst="0" w:colLast="0"/>
      <w:bookmarkEnd w:id="14"/>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5"/>
      <w:r w:rsidRPr="0035045F">
        <w:rPr>
          <w:rFonts w:ascii="Times New Roman" w:eastAsia="Times New Roman" w:hAnsi="Times New Roman" w:cs="Times New Roman"/>
          <w:sz w:val="24"/>
          <w:szCs w:val="24"/>
          <w:highlight w:val="yellow"/>
        </w:rPr>
        <w:t>for</w:t>
      </w:r>
      <w:commentRangeEnd w:id="15"/>
      <w:r w:rsidR="00166700"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6"/>
      <w:r w:rsidRPr="0035045F">
        <w:rPr>
          <w:rFonts w:ascii="Times New Roman" w:eastAsia="Times New Roman" w:hAnsi="Times New Roman" w:cs="Times New Roman"/>
          <w:sz w:val="24"/>
          <w:szCs w:val="24"/>
          <w:highlight w:val="yellow"/>
        </w:rPr>
        <w:t>unconvinced</w:t>
      </w:r>
      <w:commentRangeEnd w:id="16"/>
      <w:r w:rsidR="00FE2CA3" w:rsidRPr="0035045F">
        <w:rPr>
          <w:rStyle w:val="CommentReference"/>
          <w:rFonts w:ascii="Times New Roman" w:hAnsi="Times New Roman" w:cs="Times New Roman"/>
        </w:rPr>
        <w:commentReference w:id="16"/>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&lt;xsl:for-each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“tei:date[@type='event_date']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7"/>
      <w:r w:rsidR="002C46F6" w:rsidRPr="0035045F">
        <w:rPr>
          <w:rFonts w:ascii="Times New Roman" w:eastAsia="Times New Roman" w:hAnsi="Times New Roman" w:cs="Times New Roman"/>
          <w:sz w:val="24"/>
          <w:szCs w:val="24"/>
          <w:lang w:val="en-US"/>
        </w:rPr>
        <w:t>a</w:t>
      </w:r>
      <w:commentRangeEnd w:id="17"/>
      <w:r w:rsidR="00C80C9E" w:rsidRPr="0035045F">
        <w:rPr>
          <w:rStyle w:val="CommentReference"/>
          <w:rFonts w:ascii="Times New Roman" w:hAnsi="Times New Roman" w:cs="Times New Roman"/>
        </w:rPr>
        <w:commentReference w:id="17"/>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Pr="0035045F"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lastRenderedPageBreak/>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8"/>
      <w:r w:rsidR="007B5047" w:rsidRPr="0035045F">
        <w:rPr>
          <w:rFonts w:ascii="Times New Roman" w:eastAsia="Times New Roman" w:hAnsi="Times New Roman" w:cs="Times New Roman"/>
          <w:sz w:val="24"/>
          <w:szCs w:val="24"/>
        </w:rPr>
        <w:t>data</w:t>
      </w:r>
      <w:commentRangeEnd w:id="18"/>
      <w:r w:rsidR="000C546C" w:rsidRPr="0035045F">
        <w:rPr>
          <w:rStyle w:val="CommentReference"/>
          <w:rFonts w:ascii="Times New Roman" w:hAnsi="Times New Roman" w:cs="Times New Roman"/>
        </w:rPr>
        <w:commentReference w:id="18"/>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(SQL) database and running queries using the SQL programming language. However, I found </w:t>
      </w:r>
      <w:r w:rsidR="007B5047" w:rsidRPr="0035045F">
        <w:rPr>
          <w:rFonts w:ascii="Times New Roman" w:eastAsia="Times New Roman" w:hAnsi="Times New Roman" w:cs="Times New Roman"/>
          <w:sz w:val="24"/>
          <w:szCs w:val="24"/>
        </w:rPr>
        <w:lastRenderedPageBreak/>
        <w:t xml:space="preserve">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9"/>
      <w:r w:rsidR="002F43B9" w:rsidRPr="0035045F">
        <w:rPr>
          <w:rFonts w:ascii="Times New Roman" w:eastAsia="Times New Roman" w:hAnsi="Times New Roman" w:cs="Times New Roman"/>
          <w:sz w:val="24"/>
          <w:szCs w:val="24"/>
        </w:rPr>
        <w:t>debate</w:t>
      </w:r>
      <w:commentRangeEnd w:id="19"/>
      <w:r w:rsidR="008071AC" w:rsidRPr="0035045F">
        <w:rPr>
          <w:rStyle w:val="CommentReference"/>
          <w:rFonts w:ascii="Times New Roman" w:hAnsi="Times New Roman" w:cs="Times New Roman"/>
        </w:rPr>
        <w:commentReference w:id="19"/>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20"/>
      <w:r w:rsidR="001A7CEA" w:rsidRPr="0035045F">
        <w:rPr>
          <w:rFonts w:ascii="Times New Roman" w:eastAsia="Times New Roman" w:hAnsi="Times New Roman" w:cs="Times New Roman"/>
          <w:sz w:val="24"/>
          <w:szCs w:val="24"/>
        </w:rPr>
        <w:t>no</w:t>
      </w:r>
      <w:commentRangeEnd w:id="20"/>
      <w:r w:rsidR="002C6D22" w:rsidRPr="0035045F">
        <w:rPr>
          <w:rStyle w:val="CommentReference"/>
          <w:rFonts w:ascii="Times New Roman" w:hAnsi="Times New Roman" w:cs="Times New Roman"/>
        </w:rPr>
        <w:commentReference w:id="20"/>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1"/>
      <w:r w:rsidR="0058043A" w:rsidRPr="0035045F">
        <w:rPr>
          <w:rFonts w:ascii="Times New Roman" w:eastAsia="Times New Roman" w:hAnsi="Times New Roman" w:cs="Times New Roman"/>
          <w:sz w:val="24"/>
          <w:szCs w:val="24"/>
          <w:highlight w:val="yellow"/>
        </w:rPr>
        <w:t>errors</w:t>
      </w:r>
      <w:commentRangeEnd w:id="21"/>
      <w:r w:rsidR="004C72A5" w:rsidRPr="0035045F">
        <w:rPr>
          <w:rStyle w:val="CommentReference"/>
          <w:rFonts w:ascii="Times New Roman" w:hAnsi="Times New Roman" w:cs="Times New Roman"/>
        </w:rPr>
        <w:commentReference w:id="21"/>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2"/>
      <w:r w:rsidR="009D7030" w:rsidRPr="0035045F">
        <w:rPr>
          <w:rFonts w:ascii="Times New Roman" w:eastAsia="Times New Roman" w:hAnsi="Times New Roman" w:cs="Times New Roman"/>
          <w:sz w:val="24"/>
          <w:szCs w:val="24"/>
          <w:highlight w:val="yellow"/>
        </w:rPr>
        <w:t>also</w:t>
      </w:r>
      <w:commentRangeEnd w:id="22"/>
      <w:r w:rsidR="00C3333E" w:rsidRPr="0035045F">
        <w:rPr>
          <w:rStyle w:val="CommentReference"/>
          <w:rFonts w:ascii="Times New Roman" w:hAnsi="Times New Roman" w:cs="Times New Roman"/>
        </w:rPr>
        <w:commentReference w:id="22"/>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161DFA97" w14:textId="77777777" w:rsidR="001765C4" w:rsidRPr="0035045F" w:rsidRDefault="001765C4" w:rsidP="00632FE0">
      <w:pPr>
        <w:jc w:val="center"/>
        <w:outlineLvl w:val="0"/>
        <w:rPr>
          <w:rFonts w:ascii="Times New Roman" w:eastAsia="Times New Roman" w:hAnsi="Times New Roman" w:cs="Times New Roman"/>
          <w:b/>
          <w:sz w:val="24"/>
          <w:szCs w:val="24"/>
        </w:rPr>
      </w:pPr>
    </w:p>
    <w:p w14:paraId="27546E4F" w14:textId="28203BF1"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break down MS 609 into segmented parts while still being able to study the document as a whole. Essentially, I was</w:t>
      </w:r>
      <w:r w:rsidR="007F5347">
        <w:rPr>
          <w:rFonts w:ascii="Times New Roman" w:eastAsia="Times New Roman" w:hAnsi="Times New Roman" w:cs="Times New Roman"/>
          <w:sz w:val="24"/>
          <w:szCs w:val="24"/>
        </w:rPr>
        <w:t xml:space="preserve"> able to conduct both a distant</w:t>
      </w:r>
      <w:r w:rsidR="00532A99" w:rsidRPr="0035045F">
        <w:rPr>
          <w:rFonts w:ascii="Times New Roman" w:eastAsia="Times New Roman" w:hAnsi="Times New Roman" w:cs="Times New Roman"/>
          <w:sz w:val="24"/>
          <w:szCs w:val="24"/>
        </w:rPr>
        <w:t xml:space="preserve"> and close reading of MS 609.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a dualist heresy. Peter Biller</w:t>
      </w:r>
      <w:r w:rsidR="000954DC" w:rsidRPr="0035045F">
        <w:rPr>
          <w:rFonts w:ascii="Times New Roman" w:eastAsia="Times New Roman" w:hAnsi="Times New Roman" w:cs="Times New Roman"/>
          <w:sz w:val="24"/>
          <w:szCs w:val="24"/>
        </w:rPr>
        <w:t xml:space="preserve"> …..</w:t>
      </w:r>
      <w:r w:rsidR="008D273A" w:rsidRPr="0035045F">
        <w:rPr>
          <w:rStyle w:val="FootnoteReference"/>
          <w:rFonts w:ascii="Times New Roman" w:eastAsia="Times New Roman" w:hAnsi="Times New Roman" w:cs="Times New Roman"/>
          <w:sz w:val="24"/>
          <w:szCs w:val="24"/>
        </w:rPr>
        <w:footnoteReference w:id="93"/>
      </w:r>
      <w:r w:rsidR="000954DC" w:rsidRPr="0035045F">
        <w:rPr>
          <w:rFonts w:ascii="Times New Roman" w:eastAsia="Times New Roman" w:hAnsi="Times New Roman" w:cs="Times New Roman"/>
          <w:sz w:val="24"/>
          <w:szCs w:val="24"/>
        </w:rPr>
        <w:t xml:space="preserve"> What scholars miss in taking this approach to studying MS 609 is the bigger picture.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301AC1" w:rsidRPr="0035045F">
        <w:rPr>
          <w:rFonts w:ascii="Times New Roman" w:eastAsia="Times New Roman" w:hAnsi="Times New Roman" w:cs="Times New Roman"/>
          <w:sz w:val="24"/>
          <w:szCs w:val="24"/>
        </w:rPr>
        <w:t xml:space="preserve">When he talks about the 32 deponents who claimed to have heard dualist beliefs, he fails to mention the 678 that </w:t>
      </w:r>
      <w:r w:rsidR="008D273A" w:rsidRPr="0035045F">
        <w:rPr>
          <w:rFonts w:ascii="Times New Roman" w:eastAsia="Times New Roman" w:hAnsi="Times New Roman" w:cs="Times New Roman"/>
          <w:sz w:val="24"/>
          <w:szCs w:val="24"/>
        </w:rPr>
        <w:t>claimed to have not heard dualist errors. This is a critical misstep,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At the time this paper is being written, </w:t>
      </w:r>
      <w:r w:rsidR="00787BE8" w:rsidRPr="0035045F">
        <w:rPr>
          <w:rFonts w:ascii="Times New Roman" w:eastAsia="Times New Roman" w:hAnsi="Times New Roman" w:cs="Times New Roman"/>
          <w:sz w:val="24"/>
          <w:szCs w:val="24"/>
        </w:rPr>
        <w:lastRenderedPageBreak/>
        <w:t xml:space="preserve">there are approximately 300 million people in the United States. If </w:t>
      </w:r>
      <w:r w:rsidR="00AA11EE" w:rsidRPr="0035045F">
        <w:rPr>
          <w:rFonts w:ascii="Times New Roman" w:eastAsia="Times New Roman" w:hAnsi="Times New Roman" w:cs="Times New Roman"/>
          <w:sz w:val="24"/>
          <w:szCs w:val="24"/>
        </w:rPr>
        <w:t xml:space="preserve">15 million Americans –approximately five percent of the population – said that they </w:t>
      </w:r>
      <w:r w:rsidR="000F446D" w:rsidRPr="0035045F">
        <w:rPr>
          <w:rFonts w:ascii="Times New Roman" w:eastAsia="Times New Roman" w:hAnsi="Times New Roman" w:cs="Times New Roman"/>
          <w:sz w:val="24"/>
          <w:szCs w:val="24"/>
        </w:rPr>
        <w:t xml:space="preserve">, would it be fair to say that … is a relatively widespread beliefs? Ultimately that would depend on an individual’s definition of “widespread” (personally I would say no), but it would be unethical for the pollster to not include the total population of the U.S. in his or her write-up before claiming that … was a common belief. </w:t>
      </w:r>
      <w:r w:rsidR="00BD2C66" w:rsidRPr="0035045F">
        <w:rPr>
          <w:rFonts w:ascii="Times New Roman" w:eastAsia="Times New Roman" w:hAnsi="Times New Roman" w:cs="Times New Roman"/>
          <w:sz w:val="24"/>
          <w:szCs w:val="24"/>
        </w:rPr>
        <w:t>Sure</w:t>
      </w:r>
      <w:r w:rsidR="00961F37" w:rsidRPr="0035045F">
        <w:rPr>
          <w:rFonts w:ascii="Times New Roman" w:eastAsia="Times New Roman" w:hAnsi="Times New Roman" w:cs="Times New Roman"/>
          <w:sz w:val="24"/>
          <w:szCs w:val="24"/>
        </w:rPr>
        <w:t xml:space="preserve"> 15 million is a big number, but </w:t>
      </w:r>
      <w:r w:rsidR="00DE46E8" w:rsidRPr="0035045F">
        <w:rPr>
          <w:rFonts w:ascii="Times New Roman" w:eastAsia="Times New Roman" w:hAnsi="Times New Roman" w:cs="Times New Roman"/>
          <w:sz w:val="24"/>
          <w:szCs w:val="24"/>
        </w:rPr>
        <w:t xml:space="preserve">285 million is a significantly bigger number. </w:t>
      </w:r>
      <w:r w:rsidR="000F5215" w:rsidRPr="0035045F">
        <w:rPr>
          <w:rFonts w:ascii="Times New Roman" w:eastAsia="Times New Roman" w:hAnsi="Times New Roman" w:cs="Times New Roman"/>
          <w:sz w:val="24"/>
          <w:szCs w:val="24"/>
        </w:rPr>
        <w:t>I</w:t>
      </w:r>
      <w:r w:rsidR="007D19AE" w:rsidRPr="0035045F">
        <w:rPr>
          <w:rFonts w:ascii="Times New Roman" w:eastAsia="Times New Roman" w:hAnsi="Times New Roman" w:cs="Times New Roman"/>
          <w:sz w:val="24"/>
          <w:szCs w:val="24"/>
        </w:rPr>
        <w:t xml:space="preserve">t is </w:t>
      </w:r>
      <w:r w:rsidR="000F5215" w:rsidRPr="0035045F">
        <w:rPr>
          <w:rFonts w:ascii="Times New Roman" w:eastAsia="Times New Roman" w:hAnsi="Times New Roman" w:cs="Times New Roman"/>
          <w:sz w:val="24"/>
          <w:szCs w:val="24"/>
        </w:rPr>
        <w:t xml:space="preserve">similarly </w:t>
      </w:r>
      <w:r w:rsidR="007D19AE" w:rsidRPr="0035045F">
        <w:rPr>
          <w:rFonts w:ascii="Times New Roman" w:eastAsia="Times New Roman" w:hAnsi="Times New Roman" w:cs="Times New Roman"/>
          <w:sz w:val="24"/>
          <w:szCs w:val="24"/>
        </w:rPr>
        <w:t xml:space="preserve">unethical for Biller to claim that dualist beliefs were widespread in the Lauragais based on MS 609 </w:t>
      </w:r>
      <w:r w:rsidR="00B426AF" w:rsidRPr="0035045F">
        <w:rPr>
          <w:rFonts w:ascii="Times New Roman" w:eastAsia="Times New Roman" w:hAnsi="Times New Roman" w:cs="Times New Roman"/>
          <w:sz w:val="24"/>
          <w:szCs w:val="24"/>
        </w:rPr>
        <w:t xml:space="preserve">simply by citing specific instances of people claiming to have heard this belief, without mentioning just how many people were questioned. </w:t>
      </w:r>
      <w:r w:rsidR="00CB5827" w:rsidRPr="0035045F">
        <w:rPr>
          <w:rFonts w:ascii="Times New Roman" w:eastAsia="Times New Roman" w:hAnsi="Times New Roman" w:cs="Times New Roman"/>
          <w:sz w:val="24"/>
          <w:szCs w:val="24"/>
        </w:rPr>
        <w:t xml:space="preserve">It is </w:t>
      </w:r>
      <w:r w:rsidR="002C1B28" w:rsidRPr="0035045F">
        <w:rPr>
          <w:rFonts w:ascii="Times New Roman" w:eastAsia="Times New Roman" w:hAnsi="Times New Roman" w:cs="Times New Roman"/>
          <w:sz w:val="24"/>
          <w:szCs w:val="24"/>
        </w:rPr>
        <w:t xml:space="preserve">ultimately </w:t>
      </w:r>
      <w:r w:rsidR="00CB5827" w:rsidRPr="0035045F">
        <w:rPr>
          <w:rFonts w:ascii="Times New Roman" w:eastAsia="Times New Roman" w:hAnsi="Times New Roman" w:cs="Times New Roman"/>
          <w:sz w:val="24"/>
          <w:szCs w:val="24"/>
        </w:rPr>
        <w:t xml:space="preserve">a good thing that 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1A89CB87"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 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5"/>
      </w:r>
      <w:r w:rsidR="00705DF8" w:rsidRPr="0035045F">
        <w:rPr>
          <w:rFonts w:ascii="Times New Roman" w:eastAsia="Times New Roman" w:hAnsi="Times New Roman" w:cs="Times New Roman"/>
          <w:sz w:val="24"/>
          <w:szCs w:val="24"/>
        </w:rPr>
        <w:t xml:space="preserve"> While …. is a valid criticism, I believe that much of the contempt towards the digital humanities comes from a place of misunderstanding. </w:t>
      </w:r>
      <w:r w:rsidR="00AC4E88" w:rsidRPr="0035045F">
        <w:rPr>
          <w:rFonts w:ascii="Times New Roman" w:eastAsia="Times New Roman" w:hAnsi="Times New Roman" w:cs="Times New Roman"/>
          <w:sz w:val="24"/>
          <w:szCs w:val="24"/>
        </w:rPr>
        <w:t>… The work I put in to</w:t>
      </w:r>
      <w:r w:rsidR="00D23583" w:rsidRPr="0035045F">
        <w:rPr>
          <w:rFonts w:ascii="Times New Roman" w:eastAsia="Times New Roman" w:hAnsi="Times New Roman" w:cs="Times New Roman"/>
          <w:sz w:val="24"/>
          <w:szCs w:val="24"/>
        </w:rPr>
        <w:t xml:space="preserve"> create this thesis is, at once, </w:t>
      </w:r>
      <w:r w:rsidR="00AC4E88" w:rsidRPr="0035045F">
        <w:rPr>
          <w:rFonts w:ascii="Times New Roman" w:eastAsia="Times New Roman" w:hAnsi="Times New Roman" w:cs="Times New Roman"/>
          <w:sz w:val="24"/>
          <w:szCs w:val="24"/>
        </w:rPr>
        <w:t xml:space="preserve">both </w:t>
      </w:r>
      <w:r w:rsidR="00D23583" w:rsidRPr="0035045F">
        <w:rPr>
          <w:rFonts w:ascii="Times New Roman" w:eastAsia="Times New Roman" w:hAnsi="Times New Roman" w:cs="Times New Roman"/>
          <w:sz w:val="24"/>
          <w:szCs w:val="24"/>
        </w:rPr>
        <w:t>?groundbreaking?</w:t>
      </w:r>
      <w:r w:rsidR="00AC4E88" w:rsidRPr="0035045F">
        <w:rPr>
          <w:rFonts w:ascii="Times New Roman" w:eastAsia="Times New Roman" w:hAnsi="Times New Roman" w:cs="Times New Roman"/>
          <w:sz w:val="24"/>
          <w:szCs w:val="24"/>
        </w:rPr>
        <w:t xml:space="preserve"> and </w:t>
      </w:r>
      <w:r w:rsidR="00D23583" w:rsidRPr="0035045F">
        <w:rPr>
          <w:rFonts w:ascii="Times New Roman" w:eastAsia="Times New Roman" w:hAnsi="Times New Roman" w:cs="Times New Roman"/>
          <w:sz w:val="24"/>
          <w:szCs w:val="24"/>
        </w:rPr>
        <w:t xml:space="preserve">completely </w:t>
      </w:r>
      <w:r w:rsidR="00AC4E88" w:rsidRPr="0035045F">
        <w:rPr>
          <w:rFonts w:ascii="Times New Roman" w:eastAsia="Times New Roman" w:hAnsi="Times New Roman" w:cs="Times New Roman"/>
          <w:sz w:val="24"/>
          <w:szCs w:val="24"/>
        </w:rPr>
        <w:t xml:space="preserve">unoriginal. I am far from the first person to count up depositions with certain attributes in MS 609. However, by using computers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significantly more efficiently. Whereas in the past a scholar would have had to sit down for months at a time and laboriously count up all of the depositions where someone explicitly mentioned dualist beliefs, I </w:t>
      </w:r>
      <w:r w:rsidR="00AC4E88" w:rsidRPr="0035045F">
        <w:rPr>
          <w:rFonts w:ascii="Times New Roman" w:eastAsia="Times New Roman" w:hAnsi="Times New Roman" w:cs="Times New Roman"/>
          <w:sz w:val="24"/>
          <w:szCs w:val="24"/>
        </w:rPr>
        <w:lastRenderedPageBreak/>
        <w:t>was able to do this</w:t>
      </w:r>
      <w:r w:rsidR="00D23583" w:rsidRPr="0035045F">
        <w:rPr>
          <w:rFonts w:ascii="Times New Roman" w:eastAsia="Times New Roman" w:hAnsi="Times New Roman" w:cs="Times New Roman"/>
          <w:sz w:val="24"/>
          <w:szCs w:val="24"/>
        </w:rPr>
        <w:t xml:space="preserve"> and a whole lot more</w:t>
      </w:r>
      <w:r w:rsidR="00AC4E88" w:rsidRPr="0035045F">
        <w:rPr>
          <w:rFonts w:ascii="Times New Roman" w:eastAsia="Times New Roman" w:hAnsi="Times New Roman" w:cs="Times New Roman"/>
          <w:sz w:val="24"/>
          <w:szCs w:val="24"/>
        </w:rPr>
        <w:t xml:space="preserve"> 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allowed me to better understand the . I can only imagine the historians in the past trying to read the faded Latin contained within MS 609, just wishing that they could make the exact deposition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that. </w:t>
      </w:r>
      <w:r w:rsidR="00D23583" w:rsidRPr="0035045F">
        <w:rPr>
          <w:rFonts w:ascii="Times New Roman" w:eastAsia="Times New Roman" w:hAnsi="Times New Roman" w:cs="Times New Roman"/>
          <w:sz w:val="24"/>
          <w:szCs w:val="24"/>
        </w:rPr>
        <w:t>Computers are not magic boxes created by witches to trick good historians into creating bad scholarship. They are simply tools</w:t>
      </w:r>
      <w:r w:rsidR="00BD716A" w:rsidRPr="0035045F">
        <w:rPr>
          <w:rFonts w:ascii="Times New Roman" w:eastAsia="Times New Roman" w:hAnsi="Times New Roman" w:cs="Times New Roman"/>
          <w:sz w:val="24"/>
          <w:szCs w:val="24"/>
        </w:rPr>
        <w:t xml:space="preserve">, and just like any other tool they </w:t>
      </w:r>
      <w:r w:rsidR="00EB5072" w:rsidRPr="0035045F">
        <w:rPr>
          <w:rFonts w:ascii="Times New Roman" w:eastAsia="Times New Roman" w:hAnsi="Times New Roman" w:cs="Times New Roman"/>
          <w:sz w:val="24"/>
          <w:szCs w:val="24"/>
        </w:rPr>
        <w:t xml:space="preserve">. However, the insidious idea persists that if it was not painstakingly difficult, slow, and laborious then good scholarship could not possibly have been produced. Asking the question …, is akin to asking: Why use a car when you have a perfectly good horse? </w:t>
      </w:r>
    </w:p>
    <w:p w14:paraId="660B9A06" w14:textId="0A397C8E"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MS 609 is a collection of documents that has divided medieval scholarship for decades now. Scholars who believe in Cathars and scholars that do not believe in Cathars alike have used MS 609 to bolster their antithetical claims. I do not believe that MS 609 is capable of decisively ending the debate on its own, due to the </w:t>
      </w:r>
      <w:r w:rsidR="00CB2BED" w:rsidRPr="0035045F">
        <w:rPr>
          <w:rFonts w:ascii="Times New Roman" w:eastAsia="Times New Roman" w:hAnsi="Times New Roman" w:cs="Times New Roman"/>
          <w:sz w:val="24"/>
          <w:szCs w:val="24"/>
        </w:rPr>
        <w:t xml:space="preserve">very </w:t>
      </w:r>
      <w:r w:rsidRPr="0035045F">
        <w:rPr>
          <w:rFonts w:ascii="Times New Roman" w:eastAsia="Times New Roman" w:hAnsi="Times New Roman" w:cs="Times New Roman"/>
          <w:sz w:val="24"/>
          <w:szCs w:val="24"/>
        </w:rPr>
        <w:t xml:space="preserve">nature of the depositions.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pretty 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33F6F141" w:rsidR="00410B23" w:rsidRPr="0035045F" w:rsidRDefault="0074115F"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My scholarship cannot end the decades long feud over the existence of Cathars </w:t>
      </w:r>
      <w:r w:rsidRPr="0035045F">
        <w:rPr>
          <w:rFonts w:ascii="Times New Roman" w:eastAsia="Times New Roman" w:hAnsi="Times New Roman" w:cs="Times New Roman"/>
          <w:sz w:val="24"/>
          <w:szCs w:val="24"/>
        </w:rPr>
        <w:softHyphen/>
        <w:t xml:space="preserve">– at this point it is hard to say what will. </w:t>
      </w:r>
      <w:r w:rsidR="00C05418" w:rsidRPr="0035045F">
        <w:rPr>
          <w:rFonts w:ascii="Times New Roman" w:eastAsia="Times New Roman" w:hAnsi="Times New Roman" w:cs="Times New Roman"/>
          <w:sz w:val="24"/>
          <w:szCs w:val="24"/>
        </w:rPr>
        <w:t xml:space="preserve">However, my work provides an interesting </w:t>
      </w:r>
      <w:r w:rsidR="00DF6517" w:rsidRPr="0035045F">
        <w:rPr>
          <w:rFonts w:ascii="Times New Roman" w:eastAsia="Times New Roman" w:hAnsi="Times New Roman" w:cs="Times New Roman"/>
          <w:sz w:val="24"/>
          <w:szCs w:val="24"/>
        </w:rPr>
        <w:t xml:space="preserve">insight into the depositions contained in MS 609. By using a methodology that </w:t>
      </w:r>
      <w:r w:rsidR="003A755C" w:rsidRPr="0035045F">
        <w:rPr>
          <w:rFonts w:ascii="Times New Roman" w:eastAsia="Times New Roman" w:hAnsi="Times New Roman" w:cs="Times New Roman"/>
          <w:sz w:val="24"/>
          <w:szCs w:val="24"/>
        </w:rPr>
        <w:t xml:space="preserve">incorporates </w:t>
      </w:r>
      <w:r w:rsidR="00DF6517" w:rsidRPr="0035045F">
        <w:rPr>
          <w:rFonts w:ascii="Times New Roman" w:eastAsia="Times New Roman" w:hAnsi="Times New Roman" w:cs="Times New Roman"/>
          <w:sz w:val="24"/>
          <w:szCs w:val="24"/>
        </w:rPr>
        <w:t xml:space="preserve">close and distant readings of these documents </w:t>
      </w:r>
      <w:r w:rsidR="003A755C" w:rsidRPr="0035045F">
        <w:rPr>
          <w:rFonts w:ascii="Times New Roman" w:eastAsia="Times New Roman" w:hAnsi="Times New Roman" w:cs="Times New Roman"/>
          <w:sz w:val="24"/>
          <w:szCs w:val="24"/>
        </w:rPr>
        <w:t xml:space="preserve">that breaks </w:t>
      </w:r>
      <w:r w:rsidR="00DF6517" w:rsidRPr="0035045F">
        <w:rPr>
          <w:rFonts w:ascii="Times New Roman" w:eastAsia="Times New Roman" w:hAnsi="Times New Roman" w:cs="Times New Roman"/>
          <w:sz w:val="24"/>
          <w:szCs w:val="24"/>
        </w:rPr>
        <w:t xml:space="preserve">depositions down into their segmented parts, it is possible to …, while still grounding each … in the manuscript as a whole. Moreover, by using </w:t>
      </w:r>
      <w:r w:rsidR="003A755C" w:rsidRPr="0035045F">
        <w:rPr>
          <w:rFonts w:ascii="Times New Roman" w:eastAsia="Times New Roman" w:hAnsi="Times New Roman" w:cs="Times New Roman"/>
          <w:sz w:val="24"/>
          <w:szCs w:val="24"/>
        </w:rPr>
        <w:lastRenderedPageBreak/>
        <w:t>technology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What emerged 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totally</w:t>
      </w:r>
      <w:r w:rsidR="00CE1409" w:rsidRPr="0035045F">
        <w:rPr>
          <w:rFonts w:ascii="Times New Roman" w:eastAsia="Times New Roman" w:hAnsi="Times New Roman" w:cs="Times New Roman"/>
          <w:sz w:val="24"/>
          <w:szCs w:val="24"/>
        </w:rPr>
        <w:t xml:space="preserve"> </w:t>
      </w:r>
      <w:r w:rsidR="000C32FD" w:rsidRPr="0035045F">
        <w:rPr>
          <w:rFonts w:ascii="Times New Roman" w:eastAsia="Times New Roman" w:hAnsi="Times New Roman" w:cs="Times New Roman"/>
          <w:sz w:val="24"/>
          <w:szCs w:val="24"/>
        </w:rPr>
        <w:t>devoid of</w:t>
      </w:r>
      <w:r w:rsidR="00CE1409" w:rsidRPr="0035045F">
        <w:rPr>
          <w:rFonts w:ascii="Times New Roman" w:eastAsia="Times New Roman" w:hAnsi="Times New Roman" w:cs="Times New Roman"/>
          <w:sz w:val="24"/>
          <w:szCs w:val="24"/>
        </w:rPr>
        <w:t xml:space="preserve"> Cathars. </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44590ED8" w14:textId="77777777" w:rsidR="000D2ECA" w:rsidRPr="0035045F" w:rsidRDefault="000D2ECA" w:rsidP="000D2ECA">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magenta"/>
        </w:rPr>
        <w:t>WHY THIS STUDY – BILLER MISSED, seeing it as a whole</w:t>
      </w:r>
    </w:p>
    <w:p w14:paraId="279B4C5D" w14:textId="77777777" w:rsidR="000D2ECA" w:rsidRPr="0035045F" w:rsidRDefault="000D2ECA" w:rsidP="000D2ECA">
      <w:pPr>
        <w:jc w:val="center"/>
        <w:rPr>
          <w:rFonts w:ascii="Times New Roman" w:eastAsia="Times New Roman" w:hAnsi="Times New Roman" w:cs="Times New Roman"/>
          <w:b/>
          <w:sz w:val="24"/>
          <w:szCs w:val="24"/>
        </w:rPr>
      </w:pPr>
    </w:p>
    <w:p w14:paraId="0BCD41BD" w14:textId="77777777" w:rsidR="000D2ECA" w:rsidRPr="0035045F" w:rsidRDefault="000D2ECA" w:rsidP="000D2EC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Despite what Biller and Arnold’s cohort have claimed for years, there is little evidence in MS 609 for</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green"/>
        </w:rPr>
        <w:t>REMEMBER TO MENTION THAT THESE NUMBERS ARE REALLY SMALL</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magenta"/>
        </w:rPr>
        <w:t>Ultimately, it is impossible to understand what the people of the Toulousain truly believed based on MS 609. In  the overwhelming majority of the depositions, the deponents do not state their actual religious beliefs. Most deponents merely say what they believed about heretics and what they had heard from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it must be noted just how few people reported even hearing heretical beliefs in the first place. Of the 3,826 depositions that Rehr encoded, only 75 reported hearing errors from heretics.  </w:t>
      </w:r>
      <w:r w:rsidRPr="0035045F">
        <w:rPr>
          <w:rFonts w:ascii="Times New Roman" w:eastAsia="Times New Roman" w:hAnsi="Times New Roman" w:cs="Times New Roman"/>
          <w:sz w:val="24"/>
          <w:szCs w:val="24"/>
        </w:rPr>
        <w:t xml:space="preserve">Peter Biller claimed that </w:t>
      </w:r>
      <w:r w:rsidRPr="0035045F">
        <w:rPr>
          <w:rFonts w:ascii="Times New Roman" w:eastAsia="Times New Roman" w:hAnsi="Times New Roman" w:cs="Times New Roman"/>
          <w:sz w:val="24"/>
          <w:szCs w:val="24"/>
          <w:highlight w:val="green"/>
        </w:rPr>
        <w:t>209</w:t>
      </w:r>
      <w:r w:rsidRPr="0035045F">
        <w:rPr>
          <w:rFonts w:ascii="Times New Roman" w:eastAsia="Times New Roman" w:hAnsi="Times New Roman" w:cs="Times New Roman"/>
          <w:sz w:val="24"/>
          <w:szCs w:val="24"/>
        </w:rPr>
        <w:t xml:space="preserve"> deponents claimed to have heard the error that God did not create visible things.</w:t>
      </w:r>
      <w:r w:rsidRPr="0035045F">
        <w:rPr>
          <w:rStyle w:val="FootnoteReference"/>
          <w:rFonts w:ascii="Times New Roman" w:eastAsia="Times New Roman" w:hAnsi="Times New Roman" w:cs="Times New Roman"/>
          <w:sz w:val="24"/>
          <w:szCs w:val="24"/>
        </w:rPr>
        <w:footnoteReference w:id="96"/>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209 out of nearly 6,000 is still only three percent of all deponents.</w:t>
      </w:r>
      <w:r w:rsidRPr="0035045F">
        <w:rPr>
          <w:rFonts w:ascii="Times New Roman" w:eastAsia="Times New Roman" w:hAnsi="Times New Roman" w:cs="Times New Roman"/>
          <w:sz w:val="24"/>
          <w:szCs w:val="24"/>
        </w:rPr>
        <w:t xml:space="preserve"> If three percent of everybody in Languedoc had heard of the visibility error, it is still not a widespread or common belief.</w:t>
      </w:r>
    </w:p>
    <w:p w14:paraId="31D1555E" w14:textId="77777777" w:rsidR="000D2ECA" w:rsidRPr="0035045F" w:rsidRDefault="000D2ECA" w:rsidP="00640932">
      <w:pPr>
        <w:rPr>
          <w:rFonts w:ascii="Times New Roman" w:eastAsia="Times New Roman" w:hAnsi="Times New Roman" w:cs="Times New Roman"/>
          <w:b/>
          <w:sz w:val="24"/>
          <w:szCs w:val="24"/>
        </w:rPr>
      </w:pPr>
    </w:p>
    <w:p w14:paraId="23921E9C" w14:textId="77777777" w:rsidR="00640932" w:rsidRPr="0035045F" w:rsidRDefault="00640932" w:rsidP="00640932">
      <w:pPr>
        <w:rPr>
          <w:rFonts w:ascii="Times New Roman" w:eastAsia="Times New Roman" w:hAnsi="Times New Roman" w:cs="Times New Roman"/>
          <w:b/>
          <w:sz w:val="24"/>
          <w:szCs w:val="24"/>
        </w:rPr>
      </w:pPr>
    </w:p>
    <w:p w14:paraId="1B4C388B" w14:textId="77777777" w:rsidR="00632FE0" w:rsidRDefault="00632FE0" w:rsidP="003A2C5B">
      <w:pPr>
        <w:rPr>
          <w:rFonts w:ascii="Times New Roman" w:eastAsia="Times New Roman" w:hAnsi="Times New Roman" w:cs="Times New Roman"/>
          <w:b/>
          <w:sz w:val="24"/>
          <w:szCs w:val="24"/>
        </w:rPr>
      </w:pPr>
    </w:p>
    <w:p w14:paraId="6D44B2EA" w14:textId="77777777" w:rsidR="003A2C5B" w:rsidRPr="0035045F" w:rsidRDefault="003A2C5B"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credulitatem .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non resurgent. Et ipse testis credidit tunc sicut ipsi dicebant. Et sunt XXX anni quod primo credidit hereticos et sunt XIX anni quod ultimo dimisit .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nonvisibilia fecit, et quod baptismus aque nichil valet, et quod hostia sacrata non est corpus Christi, et quodin matrimonio non est salus, et quod mortui non resurgent.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Christi,et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hereticosdicentes quod Diabolus fecerat visibilia, et quod baptismus aque nichil valet, et quod hostia sacrata non est corpus Christi,et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credidit hereticos esse bonos sed non credidit VIII anni sunt . Et fuit confessus fratriWilhelmo Arnaldi et socium suum, inquisitores, apud Tholosam et venit coram eis non citatus et fratri Ferrario apud Sayssac .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 Et audiviteos dicentes errores de visibilibus quod deus non fecerat ea, et quod hostia sacrata non est corpus domini, et quod inmatrimonio non est salus. Sed ipsa non credit predictis erroribus. Et sunt XXIII anni quod primo credit hereticos esse bonos, sed non credit postquam fecit confessionem suam de heresi fratri Ferrario et socio suo, inquisitores, apud Saysac .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credit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audiviteos dicentes errores de visibilibus quod deus non fecerat ea, et quod hostia sacrata non est corpus domini, et quod inmatrimonio non est salus. Sed ipsa non credit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aforementioned heretics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nonvidit hereticos nec credidit nunquam esse bonos nec adoravit eos nec audivit predicationem eorum nec aliquid dedit nec misit nec duxit nec duci fecit. Predicta fuit confessa fratri Ferrario apud Saisag .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testi,qui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aforementioned heretics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aforementioned heretics,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Guilhem Vidal, and he saw with them Pons Barrau, Jordanet del Mas, Jordan de Quiders, and the aforementioned Guilhem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Bernardi +Fabri +, filii de na Matheuz ,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Arnald Prader and his companion, heretics, in the house of Bernard, the son of Na Matheus, and he saw there with them Pons Barrau, Jordan de Quiders, Jordanet del Mas, Guilhem Vidal, Bernard Faure, and the mother of said Bernard. The witness and everyone adored the aforementioned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Bernardi +Fabri +, filii de na Matheuz ,</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Canast-Bru Bertrandum Marti et socium eius, hereticos, et vidit ibi cum eis Raimundum denAmelh et P. Bernardi d mazel .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Narrica Raimundum filium de Na Riqua et socium eius, hereticos, et vidit ibi cum eis Petrum Gauta Seniorem; P. Bernardi, mazeler ;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ipsius testis P. Bonet, sororium ipsius testis, et socium eius, hereticos. Et vidit ibi cum eis Willelmum Vital et Raimundam,uxor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"#pos_err_visibilia  #neg_err_matrimonio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All of the aforesaid was confessed to brother Ferrier, inquisitor, and since then the witness has not seen male heretics nor female heretics.Item.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The witness believed the aforementioned heretics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All of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aforementioned heretics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all of the aforementioned errors. It was four years ago that he first believed the heretics and three and a half years ago that he stopped believing. Item. He said that all the foregoing were in the confession made to brother Ferrier. Since the aforesaid confession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And he heard the heretics say that God did not make the sky nor the earth, and he believed the aforementioned error.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He did not believe heretics to be good men, it is saidHe did not believe the aforementioned to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aforesaid heretics to be good men and to have good faith and to be friends of God. But he did hear them speak errors of visible things, but not of the sacraments. All of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confession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2"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3"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4"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5"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6"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7"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8" w:author="Microsoft Office User" w:date="2019-03-07T15:24:00Z" w:initials="Office">
    <w:p w14:paraId="06744960" w14:textId="5DCEC1B1" w:rsidR="007F5347" w:rsidRDefault="007F5347">
      <w:pPr>
        <w:pStyle w:val="CommentText"/>
      </w:pPr>
      <w:r>
        <w:rPr>
          <w:rStyle w:val="CommentReference"/>
        </w:rPr>
        <w:annotationRef/>
      </w:r>
      <w:r>
        <w:t>???</w:t>
      </w:r>
    </w:p>
  </w:comment>
  <w:comment w:id="9" w:author="Microsoft Office User" w:date="2019-03-07T15:29:00Z" w:initials="Office">
    <w:p w14:paraId="36530965" w14:textId="151EF305" w:rsidR="007F5347" w:rsidRDefault="007F5347">
      <w:pPr>
        <w:pStyle w:val="CommentText"/>
      </w:pPr>
      <w:r>
        <w:rPr>
          <w:rStyle w:val="CommentReference"/>
        </w:rPr>
        <w:annotationRef/>
      </w:r>
      <w:r>
        <w:t>???</w:t>
      </w:r>
    </w:p>
  </w:comment>
  <w:comment w:id="10"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1"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2"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3"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5"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6"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7"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8"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9"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20"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1"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2"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20A958" w14:textId="77777777" w:rsidR="00EF00EE" w:rsidRDefault="00EF00EE" w:rsidP="00632FE0">
      <w:pPr>
        <w:spacing w:line="240" w:lineRule="auto"/>
      </w:pPr>
      <w:r>
        <w:separator/>
      </w:r>
    </w:p>
  </w:endnote>
  <w:endnote w:type="continuationSeparator" w:id="0">
    <w:p w14:paraId="492CE3B0" w14:textId="77777777" w:rsidR="00EF00EE" w:rsidRDefault="00EF00EE"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2B3859" w14:textId="77777777" w:rsidR="00EF00EE" w:rsidRDefault="00EF00EE" w:rsidP="00632FE0">
      <w:pPr>
        <w:spacing w:line="240" w:lineRule="auto"/>
      </w:pPr>
      <w:r>
        <w:separator/>
      </w:r>
    </w:p>
  </w:footnote>
  <w:footnote w:type="continuationSeparator" w:id="0">
    <w:p w14:paraId="664AF719" w14:textId="77777777" w:rsidR="00EF00EE" w:rsidRDefault="00EF00EE" w:rsidP="00632FE0">
      <w:pPr>
        <w:spacing w:line="240" w:lineRule="auto"/>
      </w:pPr>
      <w:r>
        <w:continuationSeparator/>
      </w:r>
    </w:p>
  </w:footnote>
  <w:footnote w:id="1">
    <w:p w14:paraId="2D28162D" w14:textId="2B57D099" w:rsidR="007F5347" w:rsidRPr="008D273A" w:rsidRDefault="007F5347" w:rsidP="00D94C35">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i/>
        </w:rPr>
        <w:t>The Corruption of Angels: The Great Inquisition of 1245-1246</w:t>
      </w:r>
      <w:r w:rsidRPr="008D273A">
        <w:rPr>
          <w:rFonts w:ascii="Times New Roman" w:eastAsia="Times New Roman" w:hAnsi="Times New Roman" w:cs="Times New Roman"/>
        </w:rPr>
        <w:t xml:space="preserve">, (Princeton, NJ: Princeton University Press, 2001), p. 3. </w:t>
      </w:r>
      <w:r w:rsidRPr="008D273A">
        <w:rPr>
          <w:rFonts w:ascii="Times New Roman" w:hAnsi="Times New Roman" w:cs="Times New Roman"/>
        </w:rPr>
        <w:t xml:space="preserve"> </w:t>
      </w:r>
      <w:r w:rsidRPr="008D273A">
        <w:rPr>
          <w:rFonts w:ascii="Times New Roman" w:hAnsi="Times New Roman" w:cs="Times New Roman"/>
        </w:rPr>
        <w:tab/>
      </w:r>
    </w:p>
    <w:p w14:paraId="62EA4E94" w14:textId="77777777" w:rsidR="007F5347" w:rsidRPr="008D273A"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8D273A" w:rsidRDefault="007F5347" w:rsidP="00363751">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484894BC" w14:textId="51BE96A7" w:rsidR="007F5347" w:rsidRPr="008D273A" w:rsidRDefault="007F5347">
      <w:pPr>
        <w:pStyle w:val="FootnoteText"/>
        <w:rPr>
          <w:rFonts w:ascii="Times New Roman" w:hAnsi="Times New Roman" w:cs="Times New Roman"/>
          <w:lang w:val="en-US"/>
        </w:rPr>
      </w:pPr>
    </w:p>
  </w:footnote>
  <w:footnote w:id="3">
    <w:p w14:paraId="464F7AE9" w14:textId="41E81817"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5A58405" w14:textId="77777777" w:rsidR="007F5347" w:rsidRPr="008D273A"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8D273A" w:rsidRDefault="007F5347" w:rsidP="00CC0108">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2F9CBD1" w14:textId="77777777" w:rsidR="007F5347" w:rsidRPr="008D273A"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2C5C4D63" w14:textId="785588BE" w:rsidR="007F5347" w:rsidRPr="008D273A" w:rsidRDefault="007F5347">
      <w:pPr>
        <w:pStyle w:val="FootnoteText"/>
        <w:rPr>
          <w:rFonts w:ascii="Times New Roman" w:hAnsi="Times New Roman" w:cs="Times New Roman"/>
          <w:lang w:val="en-US"/>
        </w:rPr>
      </w:pPr>
    </w:p>
  </w:footnote>
  <w:footnote w:id="6">
    <w:p w14:paraId="1F357281" w14:textId="45C2CD9B"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p.5.</w:t>
      </w:r>
    </w:p>
    <w:p w14:paraId="5D567EFC" w14:textId="77777777" w:rsidR="007F5347" w:rsidRPr="008D273A"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w:t>
      </w:r>
    </w:p>
    <w:p w14:paraId="20D5E635" w14:textId="77777777" w:rsidR="007F5347" w:rsidRPr="008D273A"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8D273A" w:rsidRDefault="007F5347" w:rsidP="0041292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7. </w:t>
      </w:r>
    </w:p>
    <w:p w14:paraId="0EF229D0" w14:textId="1B5C8454" w:rsidR="007F5347" w:rsidRPr="008D273A" w:rsidRDefault="007F5347">
      <w:pPr>
        <w:pStyle w:val="FootnoteText"/>
        <w:rPr>
          <w:rFonts w:ascii="Times New Roman" w:hAnsi="Times New Roman" w:cs="Times New Roman"/>
          <w:lang w:val="en-US"/>
        </w:rPr>
      </w:pPr>
    </w:p>
  </w:footnote>
  <w:footnote w:id="9">
    <w:p w14:paraId="69DD937A" w14:textId="165F0616"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7-8.</w:t>
      </w:r>
    </w:p>
    <w:p w14:paraId="56794405" w14:textId="77777777" w:rsidR="007F5347" w:rsidRPr="008D273A"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8D273A" w:rsidRDefault="007F5347" w:rsidP="0041292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8-9.</w:t>
      </w:r>
    </w:p>
    <w:p w14:paraId="2051734A" w14:textId="77777777" w:rsidR="007F5347" w:rsidRPr="008D273A"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9.</w:t>
      </w:r>
    </w:p>
    <w:p w14:paraId="2E5A268D" w14:textId="4F093647" w:rsidR="007F5347" w:rsidRPr="008D273A" w:rsidRDefault="007F5347">
      <w:pPr>
        <w:pStyle w:val="FootnoteText"/>
        <w:rPr>
          <w:rFonts w:ascii="Times New Roman" w:hAnsi="Times New Roman" w:cs="Times New Roman"/>
          <w:lang w:val="en-US"/>
        </w:rPr>
      </w:pPr>
    </w:p>
  </w:footnote>
  <w:footnote w:id="12">
    <w:p w14:paraId="39D751E5" w14:textId="5D19F20F"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11.  </w:t>
      </w:r>
    </w:p>
    <w:p w14:paraId="476811AD" w14:textId="77777777" w:rsidR="007F5347" w:rsidRPr="008D273A"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8D273A" w:rsidRDefault="007F5347" w:rsidP="0007398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12. </w:t>
      </w:r>
    </w:p>
    <w:p w14:paraId="4377FB3E" w14:textId="0D8B0DC3" w:rsidR="007F5347" w:rsidRPr="008D273A" w:rsidRDefault="007F5347">
      <w:pPr>
        <w:pStyle w:val="FootnoteText"/>
        <w:rPr>
          <w:rFonts w:ascii="Times New Roman" w:hAnsi="Times New Roman" w:cs="Times New Roman"/>
          <w:lang w:val="en-US"/>
        </w:rPr>
      </w:pPr>
    </w:p>
  </w:footnote>
  <w:footnote w:id="14">
    <w:p w14:paraId="589154A1" w14:textId="16C0183E"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626EB7B9" w14:textId="77777777" w:rsidR="007F5347" w:rsidRPr="008D273A"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13.</w:t>
      </w:r>
    </w:p>
    <w:p w14:paraId="491B3C8F" w14:textId="77777777" w:rsidR="007F5347" w:rsidRPr="008D273A"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8D273A" w:rsidRDefault="007F5347" w:rsidP="0007398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186D634" w14:textId="77777777" w:rsidR="007F5347" w:rsidRPr="008D273A"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8D273A" w:rsidRDefault="007F5347" w:rsidP="0007398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39FA1FE4" w14:textId="416F26F4" w:rsidR="007F5347" w:rsidRPr="008D273A" w:rsidRDefault="007F5347">
      <w:pPr>
        <w:pStyle w:val="FootnoteText"/>
        <w:rPr>
          <w:rFonts w:ascii="Times New Roman" w:hAnsi="Times New Roman" w:cs="Times New Roman"/>
          <w:lang w:val="en-US"/>
        </w:rPr>
      </w:pPr>
    </w:p>
  </w:footnote>
  <w:footnote w:id="18">
    <w:p w14:paraId="206E52DF" w14:textId="77777777" w:rsidR="007F5347" w:rsidRPr="008D273A" w:rsidRDefault="007F5347" w:rsidP="002C6AF4">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pp. 13-14.</w:t>
      </w:r>
    </w:p>
    <w:p w14:paraId="161C69F8" w14:textId="14005D40" w:rsidR="007F5347" w:rsidRPr="008D273A" w:rsidRDefault="007F5347">
      <w:pPr>
        <w:pStyle w:val="FootnoteText"/>
        <w:rPr>
          <w:rFonts w:ascii="Times New Roman" w:hAnsi="Times New Roman" w:cs="Times New Roman"/>
          <w:lang w:val="en-US"/>
        </w:rPr>
      </w:pPr>
    </w:p>
  </w:footnote>
  <w:footnote w:id="19">
    <w:p w14:paraId="7D204820" w14:textId="740090E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14.</w:t>
      </w:r>
    </w:p>
    <w:p w14:paraId="54C4FF88" w14:textId="77777777" w:rsidR="007F5347" w:rsidRPr="008D273A"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8D273A" w:rsidRDefault="007F5347" w:rsidP="002C6AF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29.</w:t>
      </w:r>
    </w:p>
    <w:p w14:paraId="5F361C42" w14:textId="6BA49D16" w:rsidR="007F5347" w:rsidRPr="008D273A" w:rsidRDefault="007F5347">
      <w:pPr>
        <w:pStyle w:val="FootnoteText"/>
        <w:rPr>
          <w:rFonts w:ascii="Times New Roman" w:hAnsi="Times New Roman" w:cs="Times New Roman"/>
          <w:lang w:val="en-US"/>
        </w:rPr>
      </w:pPr>
    </w:p>
  </w:footnote>
  <w:footnote w:id="21">
    <w:p w14:paraId="0E5119A2" w14:textId="22B8E29A"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9D9FC3F" w14:textId="77777777" w:rsidR="007F5347" w:rsidRPr="008D273A"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8D273A" w:rsidRDefault="007F5347" w:rsidP="002C6AF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3675DFF" w14:textId="77777777" w:rsidR="007F5347" w:rsidRPr="008D273A"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2BCFE260" w14:textId="77777777" w:rsidR="007F5347" w:rsidRPr="008D273A"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31.</w:t>
      </w:r>
    </w:p>
    <w:p w14:paraId="51B870E5" w14:textId="77777777" w:rsidR="007F5347" w:rsidRPr="008D273A"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06BF0FF2" w14:textId="4D407480" w:rsidR="007F5347" w:rsidRPr="008D273A" w:rsidRDefault="007F5347">
      <w:pPr>
        <w:pStyle w:val="FootnoteText"/>
        <w:rPr>
          <w:rFonts w:ascii="Times New Roman" w:hAnsi="Times New Roman" w:cs="Times New Roman"/>
          <w:lang w:val="en-US"/>
        </w:rPr>
      </w:pPr>
    </w:p>
  </w:footnote>
  <w:footnote w:id="26">
    <w:p w14:paraId="252D6FEF" w14:textId="62978E72"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36.</w:t>
      </w:r>
    </w:p>
    <w:p w14:paraId="6B408673" w14:textId="77777777" w:rsidR="007F5347" w:rsidRPr="008D273A"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36-37.</w:t>
      </w:r>
    </w:p>
    <w:p w14:paraId="7A8B16EA" w14:textId="77777777" w:rsidR="007F5347" w:rsidRPr="008D273A"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37.</w:t>
      </w:r>
    </w:p>
    <w:p w14:paraId="43004C01" w14:textId="77777777" w:rsidR="007F5347" w:rsidRPr="008D273A"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8D273A" w:rsidRDefault="007F5347" w:rsidP="00FB4EC2">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p. 38. </w:t>
      </w:r>
      <w:r w:rsidRPr="008D273A">
        <w:rPr>
          <w:rFonts w:ascii="Times New Roman" w:eastAsia="Times New Roman" w:hAnsi="Times New Roman" w:cs="Times New Roman"/>
          <w:highlight w:val="yellow"/>
        </w:rPr>
        <w:t xml:space="preserve">BUT ALSO THE PAMPHLET, SHOULD I JUST CITE THE PAMPHLET </w:t>
      </w:r>
      <w:r w:rsidRPr="008D273A">
        <w:rPr>
          <w:rFonts w:ascii="Times New Roman" w:eastAsia="Times New Roman" w:hAnsi="Times New Roman" w:cs="Times New Roman"/>
          <w:highlight w:val="red"/>
        </w:rPr>
        <w:t>Yes (PAGE 167 - ASK HOW TO CITE)</w:t>
      </w:r>
    </w:p>
    <w:p w14:paraId="7D9A2857" w14:textId="77777777" w:rsidR="007F5347" w:rsidRPr="008D273A"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8D273A" w:rsidRDefault="007F5347" w:rsidP="00FB4EC2">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7374C240" w14:textId="61F73FAA" w:rsidR="007F5347" w:rsidRPr="008D273A"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8D273A" w:rsidRDefault="007F5347" w:rsidP="004A0113">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2595058F" w14:textId="4B5FB725" w:rsidR="007F5347" w:rsidRPr="008D273A" w:rsidRDefault="007F5347">
      <w:pPr>
        <w:pStyle w:val="FootnoteText"/>
        <w:rPr>
          <w:rFonts w:ascii="Times New Roman" w:hAnsi="Times New Roman" w:cs="Times New Roman"/>
          <w:lang w:val="en-US"/>
        </w:rPr>
      </w:pPr>
    </w:p>
  </w:footnote>
  <w:footnote w:id="32">
    <w:p w14:paraId="42C32F8D" w14:textId="5CFB5704" w:rsidR="007F5347" w:rsidRPr="008D273A" w:rsidRDefault="007F5347" w:rsidP="004A011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1462E4A" w14:textId="77777777" w:rsidR="007F5347" w:rsidRPr="008D273A"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F758B09" w14:textId="77777777" w:rsidR="007F5347" w:rsidRPr="008D273A"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39.</w:t>
      </w:r>
    </w:p>
    <w:p w14:paraId="1C75E45C" w14:textId="77777777" w:rsidR="007F5347" w:rsidRPr="008D273A"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1952A626" w14:textId="77777777" w:rsidR="007F5347" w:rsidRPr="008D273A"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8D273A" w:rsidRDefault="007F5347" w:rsidP="00D8616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E60FACD" w14:textId="77777777" w:rsidR="007F5347" w:rsidRPr="008D273A"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8D273A" w:rsidRDefault="007F5347" w:rsidP="00B43C09">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45.</w:t>
      </w:r>
    </w:p>
    <w:p w14:paraId="45B1DBFF" w14:textId="7DB6191C" w:rsidR="007F5347" w:rsidRPr="008D273A" w:rsidRDefault="007F5347">
      <w:pPr>
        <w:pStyle w:val="FootnoteText"/>
        <w:rPr>
          <w:rFonts w:ascii="Times New Roman" w:hAnsi="Times New Roman" w:cs="Times New Roman"/>
          <w:lang w:val="en-US"/>
        </w:rPr>
      </w:pPr>
    </w:p>
  </w:footnote>
  <w:footnote w:id="38">
    <w:p w14:paraId="2DDF6476" w14:textId="77777777" w:rsidR="007F5347" w:rsidRPr="008D273A" w:rsidRDefault="007F5347" w:rsidP="00B43C09">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w:t>
      </w:r>
    </w:p>
    <w:p w14:paraId="54DA0F14" w14:textId="1B1A2DE6" w:rsidR="007F5347" w:rsidRPr="008D273A" w:rsidRDefault="007F5347">
      <w:pPr>
        <w:pStyle w:val="FootnoteText"/>
        <w:rPr>
          <w:rFonts w:ascii="Times New Roman" w:hAnsi="Times New Roman" w:cs="Times New Roman"/>
          <w:lang w:val="en-US"/>
        </w:rPr>
      </w:pPr>
    </w:p>
  </w:footnote>
  <w:footnote w:id="39">
    <w:p w14:paraId="41CDE7BF" w14:textId="6B88F160"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45.</w:t>
      </w:r>
    </w:p>
    <w:p w14:paraId="7FA0EA74" w14:textId="77777777" w:rsidR="007F5347" w:rsidRPr="008D273A"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8D273A" w:rsidRDefault="007F5347" w:rsidP="00B43C09">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20.</w:t>
      </w:r>
    </w:p>
    <w:p w14:paraId="48D7CD2C" w14:textId="77777777" w:rsidR="007F5347" w:rsidRPr="008D273A"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8D273A" w:rsidRDefault="007F5347" w:rsidP="00B43C09">
      <w:pPr>
        <w:pStyle w:val="FootnoteText"/>
        <w:tabs>
          <w:tab w:val="left" w:pos="2048"/>
        </w:tabs>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r w:rsidRPr="008D273A">
        <w:rPr>
          <w:rFonts w:ascii="Times New Roman" w:eastAsia="Times New Roman" w:hAnsi="Times New Roman" w:cs="Times New Roman"/>
        </w:rPr>
        <w:tab/>
      </w:r>
    </w:p>
    <w:p w14:paraId="16E589AE" w14:textId="77777777" w:rsidR="007F5347" w:rsidRPr="008D273A"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8D273A" w:rsidRDefault="007F5347" w:rsidP="0040293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20-21.</w:t>
      </w:r>
    </w:p>
    <w:p w14:paraId="6BDA37D2" w14:textId="77777777" w:rsidR="007F5347" w:rsidRPr="008D273A"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8D273A" w:rsidRDefault="007F5347" w:rsidP="00402933">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 p. 21.</w:t>
      </w:r>
      <w:r w:rsidRPr="008D273A">
        <w:rPr>
          <w:rFonts w:ascii="Times New Roman" w:eastAsia="Times New Roman" w:hAnsi="Times New Roman" w:cs="Times New Roman"/>
          <w:sz w:val="24"/>
          <w:szCs w:val="24"/>
        </w:rPr>
        <w:tab/>
      </w:r>
    </w:p>
    <w:p w14:paraId="64365EF3" w14:textId="42EAD2A0" w:rsidR="007F5347" w:rsidRPr="008D273A" w:rsidRDefault="007F5347">
      <w:pPr>
        <w:pStyle w:val="FootnoteText"/>
        <w:rPr>
          <w:rFonts w:ascii="Times New Roman" w:hAnsi="Times New Roman" w:cs="Times New Roman"/>
          <w:lang w:val="en-US"/>
        </w:rPr>
      </w:pPr>
    </w:p>
  </w:footnote>
  <w:footnote w:id="44">
    <w:p w14:paraId="14576E20" w14:textId="5470B991"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038BE10C" w14:textId="77777777" w:rsidR="007F5347" w:rsidRPr="008D273A"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79F207B" w14:textId="77777777" w:rsidR="007F5347" w:rsidRPr="008D273A"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77CB617C" w14:textId="77777777" w:rsidR="007F5347" w:rsidRPr="008D273A"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13EB7F2D" w14:textId="77777777" w:rsidR="007F5347" w:rsidRPr="008D273A"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3F89B6A8" w14:textId="77777777" w:rsidR="007F5347" w:rsidRPr="008D273A"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8D273A" w:rsidRDefault="007F5347" w:rsidP="00FB37B6">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p>
    <w:p w14:paraId="1DD43BA8" w14:textId="77777777" w:rsidR="007F5347" w:rsidRPr="008D273A"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23. </w:t>
      </w:r>
    </w:p>
    <w:p w14:paraId="025FCA62" w14:textId="5193505A" w:rsidR="007F5347" w:rsidRPr="008D273A" w:rsidRDefault="007F5347">
      <w:pPr>
        <w:pStyle w:val="FootnoteText"/>
        <w:rPr>
          <w:rFonts w:ascii="Times New Roman" w:hAnsi="Times New Roman" w:cs="Times New Roman"/>
          <w:lang w:val="en-US"/>
        </w:rPr>
      </w:pPr>
    </w:p>
  </w:footnote>
  <w:footnote w:id="51">
    <w:p w14:paraId="6E78409D" w14:textId="264BC9B4" w:rsidR="007F5347" w:rsidRPr="008D273A" w:rsidRDefault="007F5347" w:rsidP="00FB37B6">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eastAsia="Times New Roman" w:hAnsi="Times New Roman" w:cs="Times New Roman"/>
          <w:sz w:val="24"/>
          <w:szCs w:val="24"/>
        </w:rPr>
        <w:t xml:space="preserve"> Ibid.</w:t>
      </w:r>
    </w:p>
    <w:p w14:paraId="705B6CA3" w14:textId="4C342FFC" w:rsidR="007F5347" w:rsidRPr="008D273A" w:rsidRDefault="007F5347">
      <w:pPr>
        <w:pStyle w:val="FootnoteText"/>
        <w:rPr>
          <w:rFonts w:ascii="Times New Roman" w:hAnsi="Times New Roman" w:cs="Times New Roman"/>
          <w:lang w:val="en-US"/>
        </w:rPr>
      </w:pPr>
    </w:p>
  </w:footnote>
  <w:footnote w:id="52">
    <w:p w14:paraId="73C16377" w14:textId="3ADF3DF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22.</w:t>
      </w:r>
    </w:p>
    <w:p w14:paraId="2159C809" w14:textId="77777777" w:rsidR="007F5347" w:rsidRPr="008D273A"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8D273A" w:rsidRDefault="007F5347" w:rsidP="00912114">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R.I. Moore, </w:t>
      </w:r>
      <w:r w:rsidRPr="008D273A">
        <w:rPr>
          <w:rFonts w:ascii="Times New Roman" w:eastAsia="Times New Roman" w:hAnsi="Times New Roman" w:cs="Times New Roman"/>
          <w:highlight w:val="white"/>
        </w:rPr>
        <w:t xml:space="preserve">“The Debate of April 2013 in Retrospect,”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258-259.</w:t>
      </w:r>
    </w:p>
    <w:p w14:paraId="59608030" w14:textId="77777777" w:rsidR="007F5347" w:rsidRPr="008D273A"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259.</w:t>
      </w:r>
    </w:p>
    <w:p w14:paraId="37113827" w14:textId="77777777" w:rsidR="007F5347" w:rsidRPr="008D273A"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Mark Gregory Pegg, </w:t>
      </w:r>
      <w:r w:rsidRPr="008D273A">
        <w:rPr>
          <w:rFonts w:ascii="Times New Roman" w:eastAsia="Times New Roman" w:hAnsi="Times New Roman" w:cs="Times New Roman"/>
          <w:highlight w:val="white"/>
        </w:rPr>
        <w:t xml:space="preserve">“The Paradigm of Catharism; or, the Historians’ Illusion,” 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pp. 21-24.</w:t>
      </w:r>
    </w:p>
    <w:p w14:paraId="08CD6083" w14:textId="77777777" w:rsidR="007F5347" w:rsidRPr="008D273A"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8D273A" w:rsidRDefault="007F5347" w:rsidP="00912114">
      <w:pPr>
        <w:spacing w:line="240" w:lineRule="auto"/>
        <w:ind w:firstLine="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 xml:space="preserve">Ibid., p. 22. </w:t>
      </w:r>
    </w:p>
    <w:p w14:paraId="2B8975AD" w14:textId="2EE37D21" w:rsidR="007F5347" w:rsidRPr="008D273A" w:rsidRDefault="007F5347">
      <w:pPr>
        <w:pStyle w:val="FootnoteText"/>
        <w:rPr>
          <w:rFonts w:ascii="Times New Roman" w:hAnsi="Times New Roman" w:cs="Times New Roman"/>
          <w:lang w:val="en-US"/>
        </w:rPr>
      </w:pPr>
    </w:p>
  </w:footnote>
  <w:footnote w:id="58">
    <w:p w14:paraId="5F50648F" w14:textId="2F8861EC"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23.</w:t>
      </w:r>
    </w:p>
    <w:p w14:paraId="1E21576E" w14:textId="77777777" w:rsidR="007F5347" w:rsidRPr="008D273A"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8D273A" w:rsidRDefault="007F5347" w:rsidP="0091211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5B9D42F3" w14:textId="77777777" w:rsidR="007F5347" w:rsidRPr="008D273A"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29.</w:t>
      </w:r>
    </w:p>
    <w:p w14:paraId="13667202" w14:textId="77777777" w:rsidR="007F5347" w:rsidRPr="008D273A"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26.</w:t>
      </w:r>
    </w:p>
    <w:p w14:paraId="25D31F41" w14:textId="77777777" w:rsidR="007F5347" w:rsidRPr="008D273A"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w:t>
      </w:r>
    </w:p>
    <w:p w14:paraId="49AA75BF" w14:textId="77777777" w:rsidR="007F5347" w:rsidRPr="008D273A"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8D273A" w:rsidRDefault="007F5347" w:rsidP="0035560F">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28.</w:t>
      </w:r>
    </w:p>
    <w:p w14:paraId="1B61D4DF" w14:textId="77777777" w:rsidR="007F5347" w:rsidRPr="008D273A"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i/>
        </w:rPr>
        <w:t>The Corruption of Angels</w:t>
      </w:r>
      <w:r w:rsidRPr="008D273A">
        <w:rPr>
          <w:rFonts w:ascii="Times New Roman" w:eastAsia="Times New Roman" w:hAnsi="Times New Roman" w:cs="Times New Roman"/>
        </w:rPr>
        <w:t>, pp. 15-19.</w:t>
      </w:r>
    </w:p>
    <w:p w14:paraId="15ED6977" w14:textId="77777777" w:rsidR="007F5347" w:rsidRPr="008D273A"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15.</w:t>
      </w:r>
    </w:p>
    <w:p w14:paraId="2A04C167" w14:textId="77777777" w:rsidR="007F5347" w:rsidRPr="008D273A"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w:t>
      </w:r>
      <w:r w:rsidRPr="008D273A">
        <w:rPr>
          <w:rFonts w:ascii="Times New Roman" w:eastAsia="Times New Roman" w:hAnsi="Times New Roman" w:cs="Times New Roman"/>
        </w:rPr>
        <w:t>p. 45.</w:t>
      </w:r>
    </w:p>
    <w:p w14:paraId="5D3219D5" w14:textId="77777777" w:rsidR="007F5347" w:rsidRPr="008D273A"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8D273A" w:rsidRDefault="007F5347" w:rsidP="003D1A23">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pp. 28-29.</w:t>
      </w:r>
    </w:p>
    <w:p w14:paraId="4D0EA17F" w14:textId="77777777" w:rsidR="007F5347" w:rsidRPr="008D273A"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48.</w:t>
      </w:r>
    </w:p>
    <w:p w14:paraId="674DA6AA" w14:textId="77777777" w:rsidR="007F5347" w:rsidRPr="008D273A"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Ibid., p. 42</w:t>
      </w:r>
      <w:r w:rsidRPr="008D273A">
        <w:rPr>
          <w:rFonts w:ascii="Times New Roman" w:eastAsia="Times New Roman" w:hAnsi="Times New Roman" w:cs="Times New Roman"/>
        </w:rPr>
        <w:t>.</w:t>
      </w:r>
    </w:p>
    <w:p w14:paraId="7D01190F" w14:textId="77777777" w:rsidR="007F5347" w:rsidRPr="008D273A"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8D273A" w:rsidRDefault="007F5347" w:rsidP="00477CD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eastAsia="Times New Roman" w:hAnsi="Times New Roman" w:cs="Times New Roman"/>
          <w:highlight w:val="yellow"/>
        </w:rPr>
        <w:t xml:space="preserve"> 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 68.</w:t>
      </w:r>
      <w:r w:rsidRPr="008D273A">
        <w:rPr>
          <w:rFonts w:ascii="Times New Roman" w:hAnsi="Times New Roman" w:cs="Times New Roman"/>
        </w:rPr>
        <w:t xml:space="preserve"> </w:t>
      </w:r>
    </w:p>
    <w:p w14:paraId="76F46CB3" w14:textId="77777777" w:rsidR="007F5347" w:rsidRPr="008D273A"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8D273A" w:rsidRDefault="007F5347" w:rsidP="00477CD7">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Pegg, </w:t>
      </w:r>
      <w:r w:rsidRPr="008D273A">
        <w:rPr>
          <w:rFonts w:ascii="Times New Roman" w:eastAsia="Times New Roman" w:hAnsi="Times New Roman" w:cs="Times New Roman"/>
          <w:highlight w:val="white"/>
        </w:rPr>
        <w:t xml:space="preserve">“The Paradigm of Catharism; or, the Historians’ Illusion,” pp. </w:t>
      </w:r>
      <w:r w:rsidRPr="008D273A">
        <w:rPr>
          <w:rFonts w:ascii="Times New Roman" w:eastAsia="Times New Roman" w:hAnsi="Times New Roman" w:cs="Times New Roman"/>
          <w:highlight w:val="yellow"/>
        </w:rPr>
        <w:t>36-37.</w:t>
      </w:r>
    </w:p>
    <w:p w14:paraId="3EA05CEA" w14:textId="77777777" w:rsidR="007F5347" w:rsidRPr="008D273A"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Peter Biller, “Goodbye to Catharism?”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274.</w:t>
      </w:r>
    </w:p>
    <w:p w14:paraId="5421839E" w14:textId="77777777" w:rsidR="007F5347" w:rsidRPr="008D273A"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Ibid., </w:t>
      </w:r>
      <w:r w:rsidRPr="008D273A">
        <w:rPr>
          <w:rFonts w:ascii="Times New Roman" w:eastAsia="Times New Roman" w:hAnsi="Times New Roman" w:cs="Times New Roman"/>
          <w:highlight w:val="white"/>
        </w:rPr>
        <w:t>p. 285.</w:t>
      </w:r>
    </w:p>
    <w:p w14:paraId="34891424" w14:textId="77777777" w:rsidR="007F5347" w:rsidRPr="008D273A"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8D273A" w:rsidRDefault="007F5347" w:rsidP="00EA65CB">
      <w:pPr>
        <w:spacing w:line="240" w:lineRule="auto"/>
        <w:ind w:left="1440" w:hanging="720"/>
        <w:rPr>
          <w:rFonts w:ascii="Times New Roman" w:eastAsia="Times New Roman" w:hAnsi="Times New Roman" w:cs="Times New Roman"/>
          <w:sz w:val="24"/>
          <w:szCs w:val="24"/>
        </w:rPr>
      </w:pPr>
      <w:r w:rsidRPr="008D273A">
        <w:rPr>
          <w:rStyle w:val="FootnoteReference"/>
          <w:rFonts w:ascii="Times New Roman" w:hAnsi="Times New Roman" w:cs="Times New Roman"/>
          <w:sz w:val="24"/>
          <w:szCs w:val="24"/>
        </w:rPr>
        <w:footnoteRef/>
      </w:r>
      <w:r w:rsidRPr="008D273A">
        <w:rPr>
          <w:rFonts w:ascii="Times New Roman" w:hAnsi="Times New Roman" w:cs="Times New Roman"/>
          <w:sz w:val="24"/>
          <w:szCs w:val="24"/>
        </w:rPr>
        <w:t xml:space="preserve"> </w:t>
      </w:r>
      <w:r w:rsidRPr="008D273A">
        <w:rPr>
          <w:rFonts w:ascii="Times New Roman" w:eastAsia="Times New Roman" w:hAnsi="Times New Roman" w:cs="Times New Roman"/>
          <w:sz w:val="24"/>
          <w:szCs w:val="24"/>
        </w:rPr>
        <w:t>Ibid.</w:t>
      </w:r>
    </w:p>
    <w:p w14:paraId="36C9B65C" w14:textId="1F4FB48F" w:rsidR="007F5347" w:rsidRPr="008D273A" w:rsidRDefault="007F5347">
      <w:pPr>
        <w:pStyle w:val="FootnoteText"/>
        <w:rPr>
          <w:rFonts w:ascii="Times New Roman" w:hAnsi="Times New Roman" w:cs="Times New Roman"/>
          <w:lang w:val="en-US"/>
        </w:rPr>
      </w:pPr>
    </w:p>
  </w:footnote>
  <w:footnote w:id="75">
    <w:p w14:paraId="508B6EEE" w14:textId="1F94F7D8"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John 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 xml:space="preserve">in </w:t>
      </w:r>
      <w:r w:rsidRPr="008D273A">
        <w:rPr>
          <w:rFonts w:ascii="Times New Roman" w:eastAsia="Times New Roman" w:hAnsi="Times New Roman" w:cs="Times New Roman"/>
          <w:i/>
          <w:highlight w:val="white"/>
        </w:rPr>
        <w:t>Cathars in Question</w:t>
      </w:r>
      <w:r w:rsidRPr="008D273A">
        <w:rPr>
          <w:rFonts w:ascii="Times New Roman" w:eastAsia="Times New Roman" w:hAnsi="Times New Roman" w:cs="Times New Roman"/>
          <w:highlight w:val="white"/>
        </w:rPr>
        <w:t>, ed. Antonio Sennis (Woodbridge: Boydell and Brewer, 2016), p. 68.</w:t>
      </w:r>
    </w:p>
    <w:p w14:paraId="30F4EAFE" w14:textId="77777777" w:rsidR="007F5347" w:rsidRPr="008D273A"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 xml:space="preserve">Biller, “Goodbye to Catharism?” </w:t>
      </w:r>
      <w:r w:rsidRPr="008D273A">
        <w:rPr>
          <w:rFonts w:ascii="Times New Roman" w:eastAsia="Times New Roman" w:hAnsi="Times New Roman" w:cs="Times New Roman"/>
          <w:highlight w:val="white"/>
        </w:rPr>
        <w:t>p. 286.</w:t>
      </w:r>
      <w:r w:rsidRPr="008D273A">
        <w:rPr>
          <w:rFonts w:ascii="Times New Roman" w:eastAsia="Times New Roman" w:hAnsi="Times New Roman" w:cs="Times New Roman"/>
        </w:rPr>
        <w:tab/>
      </w:r>
    </w:p>
    <w:p w14:paraId="76E9EB5E" w14:textId="77777777" w:rsidR="007F5347" w:rsidRPr="008D273A"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Arnold, “</w:t>
      </w:r>
      <w:r w:rsidRPr="008D273A">
        <w:rPr>
          <w:rFonts w:ascii="Times New Roman" w:eastAsia="Times New Roman" w:hAnsi="Times New Roman" w:cs="Times New Roman"/>
          <w:color w:val="171717"/>
          <w:highlight w:val="white"/>
        </w:rPr>
        <w:t>The Cathar Middle Ages as a Methodological and Historiographical Problem,</w:t>
      </w:r>
      <w:r w:rsidRPr="008D273A">
        <w:rPr>
          <w:rFonts w:ascii="Times New Roman" w:eastAsia="Times New Roman" w:hAnsi="Times New Roman" w:cs="Times New Roman"/>
        </w:rPr>
        <w:t xml:space="preserve">” </w:t>
      </w:r>
      <w:r w:rsidRPr="008D273A">
        <w:rPr>
          <w:rFonts w:ascii="Times New Roman" w:eastAsia="Times New Roman" w:hAnsi="Times New Roman" w:cs="Times New Roman"/>
          <w:highlight w:val="white"/>
        </w:rPr>
        <w:t>p. 69.</w:t>
      </w:r>
    </w:p>
    <w:p w14:paraId="3C8DC368" w14:textId="77777777" w:rsidR="007F5347" w:rsidRPr="008D273A"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72.</w:t>
      </w:r>
    </w:p>
    <w:p w14:paraId="1892BCB4" w14:textId="77777777" w:rsidR="007F5347" w:rsidRPr="008D273A"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8D273A" w:rsidRDefault="007F5347" w:rsidP="00EA65CB">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69.</w:t>
      </w:r>
    </w:p>
    <w:p w14:paraId="0022C141" w14:textId="77777777" w:rsidR="007F5347" w:rsidRPr="008D273A"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8D273A" w:rsidRDefault="007F5347" w:rsidP="00093524">
      <w:pPr>
        <w:pStyle w:val="FootnoteText"/>
        <w:ind w:firstLine="720"/>
        <w:rPr>
          <w:rFonts w:ascii="Times New Roman" w:eastAsia="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Ibid., p. 73.</w:t>
      </w:r>
    </w:p>
    <w:p w14:paraId="5E604D2C" w14:textId="77777777" w:rsidR="007F5347" w:rsidRPr="008D273A"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8D273A" w:rsidRDefault="007F5347" w:rsidP="001C2F5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BM MS 609 Edition XML encoding downloaded from Rehr’s website: </w:t>
      </w:r>
      <w:hyperlink r:id="rId1" w:history="1">
        <w:r w:rsidRPr="008D273A">
          <w:rPr>
            <w:rStyle w:val="Hyperlink"/>
            <w:rFonts w:ascii="Times New Roman" w:hAnsi="Times New Roman" w:cs="Times New Roman"/>
            <w:highlight w:val="yellow"/>
          </w:rPr>
          <w:t>http://medieval-inquisition.huma-num.fr/downloads</w:t>
        </w:r>
      </w:hyperlink>
    </w:p>
    <w:p w14:paraId="1D1EC77E" w14:textId="77777777" w:rsidR="007F5347" w:rsidRPr="008D273A" w:rsidRDefault="007F5347" w:rsidP="00FF2C9D">
      <w:pPr>
        <w:pStyle w:val="FootnoteText"/>
        <w:rPr>
          <w:rFonts w:ascii="Times New Roman" w:hAnsi="Times New Roman" w:cs="Times New Roman"/>
          <w:lang w:val="en-US"/>
        </w:rPr>
      </w:pPr>
    </w:p>
  </w:footnote>
  <w:footnote w:id="82">
    <w:p w14:paraId="1D825344" w14:textId="4D30C7AA" w:rsidR="007F5347" w:rsidRPr="008D273A" w:rsidRDefault="007F5347" w:rsidP="00A37067">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To better understand the scope of Rehr’s tagging in his XML documents, I would recommend taking a look at the following page on Rehr’s website: </w:t>
      </w:r>
      <w:hyperlink r:id="rId2" w:history="1">
        <w:r w:rsidRPr="008D273A">
          <w:rPr>
            <w:rStyle w:val="Hyperlink"/>
            <w:rFonts w:ascii="Times New Roman" w:hAnsi="Times New Roman" w:cs="Times New Roman"/>
          </w:rPr>
          <w:t>http://medieval-inquisition.huma-num.fr/MS609/encoding</w:t>
        </w:r>
      </w:hyperlink>
    </w:p>
    <w:p w14:paraId="3863841C" w14:textId="77777777" w:rsidR="007F5347" w:rsidRPr="008D273A"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8D273A" w:rsidRDefault="007F5347" w:rsidP="009717E3">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lang w:val="en-US"/>
        </w:rPr>
        <w:t xml:space="preserve"> Every file I created that is associated with this project can be found in the following public GitHub repository: </w:t>
      </w:r>
      <w:hyperlink r:id="rId3" w:history="1">
        <w:r w:rsidRPr="008D273A">
          <w:rPr>
            <w:rStyle w:val="Hyperlink"/>
            <w:rFonts w:ascii="Times New Roman" w:hAnsi="Times New Roman" w:cs="Times New Roman"/>
            <w:lang w:val="en-US"/>
          </w:rPr>
          <w:t>https://github.com/MadelinePL/seniorthesis</w:t>
        </w:r>
      </w:hyperlink>
    </w:p>
    <w:p w14:paraId="123CA3FA" w14:textId="77777777" w:rsidR="007F5347" w:rsidRPr="008D273A"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8D273A" w:rsidRDefault="007F5347" w:rsidP="004D5F6B">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8D273A" w:rsidRDefault="007F5347" w:rsidP="00061DCD">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I added the data from my sightings spreadsheet into my events spreadsheet for analytical purposes.  </w:t>
      </w:r>
    </w:p>
  </w:footnote>
  <w:footnote w:id="86">
    <w:p w14:paraId="7F3D93D3" w14:textId="7147B52A" w:rsidR="007F5347" w:rsidRPr="008D273A" w:rsidRDefault="007F5347" w:rsidP="000661B4">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Pegg, </w:t>
      </w:r>
      <w:r w:rsidRPr="008D273A">
        <w:rPr>
          <w:rFonts w:ascii="Times New Roman" w:eastAsia="Times New Roman" w:hAnsi="Times New Roman" w:cs="Times New Roman"/>
          <w:i/>
          <w:highlight w:val="yellow"/>
        </w:rPr>
        <w:t>The Corruption of Angels</w:t>
      </w:r>
      <w:r w:rsidRPr="008D273A">
        <w:rPr>
          <w:rFonts w:ascii="Times New Roman" w:eastAsia="Times New Roman" w:hAnsi="Times New Roman" w:cs="Times New Roman"/>
          <w:highlight w:val="yellow"/>
        </w:rPr>
        <w:t>, pp. 86-89.</w:t>
      </w:r>
      <w:r w:rsidRPr="008D273A">
        <w:rPr>
          <w:rFonts w:ascii="Times New Roman" w:hAnsi="Times New Roman" w:cs="Times New Roman"/>
        </w:rPr>
        <w:t xml:space="preserve"> </w:t>
      </w:r>
    </w:p>
    <w:p w14:paraId="66FE0796" w14:textId="77777777" w:rsidR="007F5347" w:rsidRPr="008D273A" w:rsidRDefault="007F5347" w:rsidP="000661B4">
      <w:pPr>
        <w:pStyle w:val="FootnoteText"/>
        <w:ind w:firstLine="720"/>
        <w:rPr>
          <w:rFonts w:ascii="Times New Roman" w:hAnsi="Times New Roman" w:cs="Times New Roman"/>
        </w:rPr>
      </w:pPr>
    </w:p>
  </w:footnote>
  <w:footnote w:id="87">
    <w:p w14:paraId="59947C57" w14:textId="6D901FD2" w:rsidR="007F5347" w:rsidRPr="008D273A" w:rsidRDefault="007F5347" w:rsidP="00C53551">
      <w:pPr>
        <w:pStyle w:val="FootnoteText"/>
        <w:ind w:firstLine="720"/>
        <w:rPr>
          <w:rFonts w:ascii="Times New Roman" w:hAnsi="Times New Roman" w:cs="Times New Roman"/>
        </w:rPr>
      </w:pPr>
      <w:r w:rsidRPr="008D273A">
        <w:rPr>
          <w:rStyle w:val="FootnoteReference"/>
          <w:rFonts w:ascii="Times New Roman" w:hAnsi="Times New Roman" w:cs="Times New Roman"/>
          <w:highlight w:val="magenta"/>
        </w:rPr>
        <w:footnoteRef/>
      </w:r>
      <w:r w:rsidRPr="008D273A">
        <w:rPr>
          <w:rFonts w:ascii="Times New Roman" w:hAnsi="Times New Roman" w:cs="Times New Roman"/>
          <w:highlight w:val="magenta"/>
        </w:rPr>
        <w:t xml:space="preserve"> 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8D273A">
        <w:rPr>
          <w:rFonts w:ascii="Times New Roman" w:hAnsi="Times New Roman" w:cs="Times New Roman"/>
        </w:rPr>
        <w:t xml:space="preserve"> </w:t>
      </w:r>
    </w:p>
    <w:p w14:paraId="415CF01C" w14:textId="77777777" w:rsidR="007F5347" w:rsidRPr="008D273A" w:rsidRDefault="007F5347" w:rsidP="00C53551">
      <w:pPr>
        <w:pStyle w:val="FootnoteText"/>
        <w:ind w:firstLine="720"/>
        <w:rPr>
          <w:rFonts w:ascii="Times New Roman" w:hAnsi="Times New Roman" w:cs="Times New Roman"/>
          <w:lang w:val="en-US"/>
        </w:rPr>
      </w:pPr>
    </w:p>
  </w:footnote>
  <w:footnote w:id="88">
    <w:p w14:paraId="5F71E190" w14:textId="68807B61" w:rsidR="007F5347" w:rsidRPr="008D273A" w:rsidRDefault="007F5347" w:rsidP="00477F07">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w:t>
      </w:r>
      <w:r w:rsidRPr="008D273A">
        <w:rPr>
          <w:rFonts w:ascii="Times New Roman" w:eastAsia="Times New Roman" w:hAnsi="Times New Roman" w:cs="Times New Roman"/>
          <w:highlight w:val="yellow"/>
        </w:rPr>
        <w:t xml:space="preserve">Peter Biller, “Cathars and the Natural World,” in </w:t>
      </w:r>
      <w:r w:rsidRPr="008D273A">
        <w:rPr>
          <w:rFonts w:ascii="Times New Roman" w:eastAsia="Times New Roman" w:hAnsi="Times New Roman" w:cs="Times New Roman"/>
          <w:i/>
          <w:highlight w:val="yellow"/>
        </w:rPr>
        <w:t>God’s Bounty? The Churches and the Natural World</w:t>
      </w:r>
      <w:r w:rsidRPr="008D273A">
        <w:rPr>
          <w:rFonts w:ascii="Times New Roman" w:eastAsia="Times New Roman" w:hAnsi="Times New Roman" w:cs="Times New Roman"/>
          <w:highlight w:val="yellow"/>
        </w:rPr>
        <w:t>, ed. Peter Clarke and Tony Claydon (Woodbridge, UK: The Boydell Press, 2010), p. 102.</w:t>
      </w:r>
      <w:r w:rsidRPr="008D273A">
        <w:rPr>
          <w:rFonts w:ascii="Times New Roman" w:hAnsi="Times New Roman" w:cs="Times New Roman"/>
          <w:highlight w:val="yellow"/>
        </w:rPr>
        <w:t xml:space="preserve"> </w:t>
      </w:r>
    </w:p>
    <w:p w14:paraId="62C4EE5F" w14:textId="77777777" w:rsidR="007F5347" w:rsidRPr="008D273A"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8D273A" w:rsidRDefault="007F5347" w:rsidP="00A90E12">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BABYYYYY</w:t>
      </w:r>
    </w:p>
    <w:p w14:paraId="7761A0EC" w14:textId="77777777" w:rsidR="007F5347" w:rsidRPr="008D273A" w:rsidRDefault="007F5347">
      <w:pPr>
        <w:pStyle w:val="FootnoteText"/>
        <w:rPr>
          <w:rFonts w:ascii="Times New Roman" w:hAnsi="Times New Roman" w:cs="Times New Roman"/>
          <w:lang w:val="en-US"/>
        </w:rPr>
      </w:pPr>
    </w:p>
  </w:footnote>
  <w:footnote w:id="90">
    <w:p w14:paraId="6D239718" w14:textId="34E82FD7" w:rsidR="007F5347" w:rsidRPr="008D273A" w:rsidRDefault="007F5347" w:rsidP="00B33CE8">
      <w:pPr>
        <w:pStyle w:val="FootnoteText"/>
        <w:ind w:firstLine="720"/>
        <w:rPr>
          <w:rFonts w:ascii="Times New Roman" w:hAnsi="Times New Roman" w:cs="Times New Roman"/>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eastAsia="Times New Roman" w:hAnsi="Times New Roman" w:cs="Times New Roman"/>
          <w:highlight w:val="yellow"/>
        </w:rPr>
        <w:t>Biller, “Cathars and the Natural World,”, pp. 102-105.</w:t>
      </w:r>
      <w:r w:rsidRPr="008D273A">
        <w:rPr>
          <w:rFonts w:ascii="Times New Roman" w:hAnsi="Times New Roman" w:cs="Times New Roman"/>
        </w:rPr>
        <w:t xml:space="preserve"> </w:t>
      </w:r>
    </w:p>
    <w:p w14:paraId="5E574C58" w14:textId="77777777" w:rsidR="007F5347" w:rsidRPr="008D273A"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8D273A" w:rsidRDefault="007F5347" w:rsidP="00886234">
      <w:pPr>
        <w:pStyle w:val="FootnoteText"/>
        <w:ind w:firstLine="720"/>
        <w:rPr>
          <w:rFonts w:ascii="Times New Roman" w:hAnsi="Times New Roman" w:cs="Times New Roman"/>
          <w:lang w:val="en-US"/>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FOOTNOTE AGAIN BABYYYY (also cathars in question)</w:t>
      </w:r>
    </w:p>
  </w:footnote>
  <w:footnote w:id="92">
    <w:p w14:paraId="5F343E47" w14:textId="3E51E160" w:rsidR="007F5347" w:rsidRPr="008D273A" w:rsidRDefault="007F5347" w:rsidP="006455A8">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MS 609,  fol. 22v.</w:t>
      </w:r>
    </w:p>
    <w:p w14:paraId="17B07BE1" w14:textId="77777777" w:rsidR="007F5347" w:rsidRPr="008D273A" w:rsidRDefault="007F5347" w:rsidP="006455A8">
      <w:pPr>
        <w:pStyle w:val="FootnoteText"/>
        <w:ind w:firstLine="720"/>
        <w:rPr>
          <w:rFonts w:ascii="Times New Roman" w:hAnsi="Times New Roman" w:cs="Times New Roman"/>
          <w:lang w:val="en-US"/>
        </w:rPr>
      </w:pPr>
    </w:p>
  </w:footnote>
  <w:footnote w:id="93">
    <w:p w14:paraId="234D770B" w14:textId="7E8C32B2"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CITE</w:t>
      </w:r>
    </w:p>
    <w:p w14:paraId="27EE5DAB" w14:textId="77777777" w:rsidR="007F5347" w:rsidRPr="008D273A" w:rsidRDefault="007F5347">
      <w:pPr>
        <w:pStyle w:val="FootnoteText"/>
        <w:rPr>
          <w:rFonts w:ascii="Times New Roman" w:hAnsi="Times New Roman" w:cs="Times New Roman"/>
          <w:lang w:val="en-US"/>
        </w:rPr>
      </w:pPr>
    </w:p>
  </w:footnote>
  <w:footnote w:id="94">
    <w:p w14:paraId="4F814895" w14:textId="5C3FC9D0" w:rsidR="007F5347" w:rsidRPr="008D273A" w:rsidRDefault="007F5347" w:rsidP="008D273A">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lang w:val="en-US"/>
        </w:rPr>
        <w:t>CITE</w:t>
      </w:r>
    </w:p>
  </w:footnote>
  <w:footnote w:id="95">
    <w:p w14:paraId="7488E937" w14:textId="322418B1" w:rsidR="007F5347" w:rsidRPr="008D273A" w:rsidRDefault="007F5347" w:rsidP="00705DF8">
      <w:pPr>
        <w:pStyle w:val="FootnoteText"/>
        <w:ind w:firstLine="720"/>
        <w:rPr>
          <w:rFonts w:ascii="Times New Roman" w:hAnsi="Times New Roman" w:cs="Times New Roman"/>
          <w:lang w:val="en-US"/>
        </w:rPr>
      </w:pPr>
      <w:r w:rsidRPr="008D273A">
        <w:rPr>
          <w:rStyle w:val="FootnoteReference"/>
          <w:rFonts w:ascii="Times New Roman" w:hAnsi="Times New Roman" w:cs="Times New Roman"/>
        </w:rPr>
        <w:footnoteRef/>
      </w:r>
      <w:r w:rsidRPr="008D273A">
        <w:rPr>
          <w:rFonts w:ascii="Times New Roman" w:hAnsi="Times New Roman" w:cs="Times New Roman"/>
        </w:rPr>
        <w:t xml:space="preserve"> </w:t>
      </w:r>
      <w:r w:rsidRPr="008D273A">
        <w:rPr>
          <w:rFonts w:ascii="Times New Roman" w:hAnsi="Times New Roman" w:cs="Times New Roman"/>
          <w:highlight w:val="yellow"/>
        </w:rPr>
        <w:t>GREENSTEIN AND MORGAN 1989</w:t>
      </w:r>
    </w:p>
  </w:footnote>
  <w:footnote w:id="96">
    <w:p w14:paraId="5C5F9ABE" w14:textId="77777777" w:rsidR="007F5347" w:rsidRPr="008D273A" w:rsidRDefault="007F5347" w:rsidP="000D2ECA">
      <w:pPr>
        <w:pStyle w:val="FootnoteText"/>
        <w:ind w:firstLine="720"/>
        <w:rPr>
          <w:rFonts w:ascii="Times New Roman" w:hAnsi="Times New Roman" w:cs="Times New Roman"/>
        </w:rPr>
      </w:pPr>
      <w:r w:rsidRPr="008D273A">
        <w:rPr>
          <w:rStyle w:val="FootnoteReference"/>
          <w:rFonts w:ascii="Times New Roman" w:hAnsi="Times New Roman" w:cs="Times New Roman"/>
          <w:highlight w:val="yellow"/>
        </w:rPr>
        <w:footnoteRef/>
      </w:r>
      <w:r w:rsidRPr="008D273A">
        <w:rPr>
          <w:rFonts w:ascii="Times New Roman" w:hAnsi="Times New Roman" w:cs="Times New Roman"/>
          <w:highlight w:val="yellow"/>
        </w:rPr>
        <w:t xml:space="preserve"> Biller pg 100</w:t>
      </w:r>
    </w:p>
    <w:p w14:paraId="5AC055DF" w14:textId="77777777" w:rsidR="007F5347" w:rsidRPr="008D273A" w:rsidRDefault="007F5347" w:rsidP="000D2ECA">
      <w:pPr>
        <w:pStyle w:val="FootnoteText"/>
        <w:ind w:firstLine="720"/>
        <w:rPr>
          <w:rFonts w:ascii="Times New Roman" w:hAnsi="Times New Roman" w:cs="Times New Roman"/>
          <w:lang w:val="en-US"/>
        </w:rPr>
      </w:pP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70AD"/>
    <w:rsid w:val="003016BD"/>
    <w:rsid w:val="00301AC1"/>
    <w:rsid w:val="0030304F"/>
    <w:rsid w:val="00307D03"/>
    <w:rsid w:val="003171DB"/>
    <w:rsid w:val="0031771D"/>
    <w:rsid w:val="00320ADC"/>
    <w:rsid w:val="00324DEF"/>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2AA6"/>
    <w:rsid w:val="003C6240"/>
    <w:rsid w:val="003D1A23"/>
    <w:rsid w:val="003D4F15"/>
    <w:rsid w:val="003E6ED5"/>
    <w:rsid w:val="003F4178"/>
    <w:rsid w:val="003F5885"/>
    <w:rsid w:val="00402933"/>
    <w:rsid w:val="00402B47"/>
    <w:rsid w:val="00410B23"/>
    <w:rsid w:val="004128D7"/>
    <w:rsid w:val="00412929"/>
    <w:rsid w:val="00414A4B"/>
    <w:rsid w:val="00416FD9"/>
    <w:rsid w:val="00420864"/>
    <w:rsid w:val="0042169D"/>
    <w:rsid w:val="00430796"/>
    <w:rsid w:val="00434CCF"/>
    <w:rsid w:val="0044095F"/>
    <w:rsid w:val="004440E0"/>
    <w:rsid w:val="004448D5"/>
    <w:rsid w:val="0044526B"/>
    <w:rsid w:val="00452CC6"/>
    <w:rsid w:val="004538A8"/>
    <w:rsid w:val="00454555"/>
    <w:rsid w:val="0046495E"/>
    <w:rsid w:val="004720EE"/>
    <w:rsid w:val="004759F8"/>
    <w:rsid w:val="00475F68"/>
    <w:rsid w:val="0047662F"/>
    <w:rsid w:val="004769B9"/>
    <w:rsid w:val="00477CD7"/>
    <w:rsid w:val="00477F07"/>
    <w:rsid w:val="00484AB2"/>
    <w:rsid w:val="00492213"/>
    <w:rsid w:val="00493494"/>
    <w:rsid w:val="004A0113"/>
    <w:rsid w:val="004A215B"/>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ACD"/>
    <w:rsid w:val="004F1BE0"/>
    <w:rsid w:val="004F43DD"/>
    <w:rsid w:val="0050417A"/>
    <w:rsid w:val="00506F5A"/>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A42B6"/>
    <w:rsid w:val="005A6E74"/>
    <w:rsid w:val="005A7C09"/>
    <w:rsid w:val="005B10F7"/>
    <w:rsid w:val="005B1FF0"/>
    <w:rsid w:val="005C0084"/>
    <w:rsid w:val="005C39FE"/>
    <w:rsid w:val="005C595F"/>
    <w:rsid w:val="005D102A"/>
    <w:rsid w:val="005D6B1C"/>
    <w:rsid w:val="005D7356"/>
    <w:rsid w:val="005E52DA"/>
    <w:rsid w:val="005F10AE"/>
    <w:rsid w:val="005F613F"/>
    <w:rsid w:val="005F7BB1"/>
    <w:rsid w:val="00605AA8"/>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A3007"/>
    <w:rsid w:val="006A35B0"/>
    <w:rsid w:val="006A3D7A"/>
    <w:rsid w:val="006B5436"/>
    <w:rsid w:val="006B5F00"/>
    <w:rsid w:val="006B6761"/>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F34"/>
    <w:rsid w:val="00713B45"/>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4D36"/>
    <w:rsid w:val="00787BE8"/>
    <w:rsid w:val="007A782D"/>
    <w:rsid w:val="007B0FBE"/>
    <w:rsid w:val="007B5047"/>
    <w:rsid w:val="007C42C0"/>
    <w:rsid w:val="007C4F20"/>
    <w:rsid w:val="007C5A40"/>
    <w:rsid w:val="007C7BA7"/>
    <w:rsid w:val="007D19AE"/>
    <w:rsid w:val="007D2319"/>
    <w:rsid w:val="007E3084"/>
    <w:rsid w:val="007F07E5"/>
    <w:rsid w:val="007F0ECC"/>
    <w:rsid w:val="007F4062"/>
    <w:rsid w:val="007F5347"/>
    <w:rsid w:val="008018CF"/>
    <w:rsid w:val="00804285"/>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5009B"/>
    <w:rsid w:val="00852852"/>
    <w:rsid w:val="00864F92"/>
    <w:rsid w:val="00867A23"/>
    <w:rsid w:val="00874798"/>
    <w:rsid w:val="008811C8"/>
    <w:rsid w:val="0088186E"/>
    <w:rsid w:val="00886234"/>
    <w:rsid w:val="008A0C59"/>
    <w:rsid w:val="008A2822"/>
    <w:rsid w:val="008A7CB3"/>
    <w:rsid w:val="008B04F6"/>
    <w:rsid w:val="008B11BD"/>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D95"/>
    <w:rsid w:val="00B87DCA"/>
    <w:rsid w:val="00B93605"/>
    <w:rsid w:val="00B96CE6"/>
    <w:rsid w:val="00B9732F"/>
    <w:rsid w:val="00BA58DD"/>
    <w:rsid w:val="00BA5CDE"/>
    <w:rsid w:val="00BB476D"/>
    <w:rsid w:val="00BC05B4"/>
    <w:rsid w:val="00BC142E"/>
    <w:rsid w:val="00BC301C"/>
    <w:rsid w:val="00BC3878"/>
    <w:rsid w:val="00BC7D15"/>
    <w:rsid w:val="00BD2C66"/>
    <w:rsid w:val="00BD35C8"/>
    <w:rsid w:val="00BD3806"/>
    <w:rsid w:val="00BD716A"/>
    <w:rsid w:val="00BE09A9"/>
    <w:rsid w:val="00BE23CD"/>
    <w:rsid w:val="00BE655F"/>
    <w:rsid w:val="00BE68A7"/>
    <w:rsid w:val="00BF37FD"/>
    <w:rsid w:val="00BF3D2C"/>
    <w:rsid w:val="00BF4CFF"/>
    <w:rsid w:val="00BF6113"/>
    <w:rsid w:val="00C05418"/>
    <w:rsid w:val="00C23778"/>
    <w:rsid w:val="00C24D5A"/>
    <w:rsid w:val="00C3333E"/>
    <w:rsid w:val="00C348D5"/>
    <w:rsid w:val="00C351A6"/>
    <w:rsid w:val="00C37CEB"/>
    <w:rsid w:val="00C464D2"/>
    <w:rsid w:val="00C47099"/>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761B"/>
    <w:rsid w:val="00D2023F"/>
    <w:rsid w:val="00D23583"/>
    <w:rsid w:val="00D26D4C"/>
    <w:rsid w:val="00D31604"/>
    <w:rsid w:val="00D360EA"/>
    <w:rsid w:val="00D367A6"/>
    <w:rsid w:val="00D37877"/>
    <w:rsid w:val="00D43502"/>
    <w:rsid w:val="00D5087F"/>
    <w:rsid w:val="00D55A87"/>
    <w:rsid w:val="00D60591"/>
    <w:rsid w:val="00D67822"/>
    <w:rsid w:val="00D76BE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11D6A"/>
    <w:rsid w:val="00E367D9"/>
    <w:rsid w:val="00E40B07"/>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0EE"/>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253C"/>
    <w:rsid w:val="00F72C89"/>
    <w:rsid w:val="00F75780"/>
    <w:rsid w:val="00F8043C"/>
    <w:rsid w:val="00F81388"/>
    <w:rsid w:val="00F82820"/>
    <w:rsid w:val="00F9154F"/>
    <w:rsid w:val="00FA21CC"/>
    <w:rsid w:val="00FA450F"/>
    <w:rsid w:val="00FA6AB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C7CE88B-90D4-6B4A-BCDB-DF9A3D3A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1666</TotalTime>
  <Pages>106</Pages>
  <Words>21044</Words>
  <Characters>119954</Characters>
  <Application>Microsoft Macintosh Word</Application>
  <DocSecurity>0</DocSecurity>
  <Lines>999</Lines>
  <Paragraphs>281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454</cp:revision>
  <dcterms:created xsi:type="dcterms:W3CDTF">2019-01-28T01:52:00Z</dcterms:created>
  <dcterms:modified xsi:type="dcterms:W3CDTF">2019-03-14T01:05:00Z</dcterms:modified>
</cp:coreProperties>
</file>