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Technical Program Manager  |  SAFe® 6 SM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1_3cvqb8w15wkhaldexcu">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lr8ox9mpk74ttmgwqphni">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 7-team, 40-person release train, govern releases across 30+ teams and 200+ people, and turn around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Delivered 100% of planned work in every planning cycle since taking over a 7-team, 40-person release train in Sep 2025, with under 5% sprint variance.</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Global insurer</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Delivered 100% of planned work every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platform security, moving 15 core services to AKS and 7 microservices to Gradle.</w:t>
      </w:r>
    </w:p>
    <w:p>
      <w:pPr>
        <w:pStyle w:val="ListParagraph"/>
        <w:numPr>
          <w:ilvl w:val="0"/>
          <w:numId w:val="2"/>
        </w:numPr>
        <w:spacing w:after="30" w:line="252"/>
        <w:jc w:val="both"/>
      </w:pPr>
      <w:r>
        <w:rPr>
          <w:rFonts w:ascii="Calibri" w:cs="Calibri" w:eastAsia="Calibri" w:hAnsi="Calibri"/>
          <w:color w:val="2B3A4F"/>
          <w:sz w:val="20"/>
          <w:szCs w:val="20"/>
        </w:rPr>
        <w:t xml:space="preserve">Govern releases for 30+ teams and 200+ people across a global insurer's portfolio, running my own 7-team, 40-person release train and leading the cross-team call on dependencies, risks and go/no-go decisions.</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Ran a portfolio of 5 modernization initiatives across 20+ business divisions, taking every one live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 reaching 20M+ Allstate and 400K Encompass policyholders.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with OpenText Exstream and xPression, saving $300K a year in operating costs.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through peak retail periods on the mainframe Order Management System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by settling high-value payment discrepancies.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Part-time freelance work: 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Certified SAFe® 6 Product Owner / Product Manager  •  Microsoft Certified Trainer</w:t>
      </w:r>
    </w:p>
    <w:p>
      <w:pPr>
        <w:pStyle w:val="ListParagraph"/>
        <w:numPr>
          <w:ilvl w:val="0"/>
          <w:numId w:val="2"/>
        </w:numPr>
        <w:spacing w:after="30" w:line="252"/>
        <w:jc w:val="both"/>
      </w:pPr>
      <w:r>
        <w:rPr>
          <w:rFonts w:ascii="Calibri" w:cs="Calibri" w:eastAsia="Calibri" w:hAnsi="Calibri"/>
          <w:color w:val="2B3A4F"/>
          <w:sz w:val="20"/>
          <w:szCs w:val="20"/>
        </w:rPr>
        <w:t xml:space="preserve">Microsoft Azure AI Engineer Associate  •  Microsoft Azure Administrator Associate  •  GitLab Certified CI/CD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Git Associate  •  Certified Jenkins Engineer  •  PagerDuty Incident Management  •  80+ in total</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TRAINING, RECOGNITION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Training: </w:t>
      </w:r>
      <w:r>
        <w:rPr>
          <w:rFonts w:ascii="Calibri" w:cs="Calibri" w:eastAsia="Calibri" w:hAnsi="Calibri"/>
          <w:color w:val="2B3A4F"/>
          <w:sz w:val="20"/>
          <w:szCs w:val="20"/>
        </w:rPr>
        <w:t xml:space="preserve">Microsoft Certified Trainer every year since 2020, teaching SAFe® practice (SM &amp; POPM; not official Scaled Agile courses), Scrum &amp; Kanban, Azure AI-102, AZ-104, AZ-900/AI-900/DP-900 and AWS &amp; Google Cloud fundamentals to corporate teams, graduates and colleges.</w:t>
      </w:r>
    </w:p>
    <w:p>
      <w:pPr>
        <w:pStyle w:val="ListParagraph"/>
        <w:numPr>
          <w:ilvl w:val="0"/>
          <w:numId w:val="2"/>
        </w:numPr>
        <w:spacing w:after="30" w:line="252"/>
        <w:jc w:val="both"/>
      </w:pPr>
      <w:r>
        <w:rPr>
          <w:rFonts w:ascii="Calibri" w:cs="Calibri" w:eastAsia="Calibri" w:hAnsi="Calibri"/>
          <w:b/>
          <w:bCs/>
          <w:color w:val="0B2545"/>
          <w:sz w:val="20"/>
          <w:szCs w:val="20"/>
        </w:rPr>
        <w:t xml:space="preserve">Client feedback: </w:t>
      </w:r>
      <w:r>
        <w:rPr>
          <w:rFonts w:ascii="Calibri" w:cs="Calibri" w:eastAsia="Calibri" w:hAnsi="Calibri"/>
          <w:color w:val="2B3A4F"/>
          <w:sz w:val="20"/>
          <w:szCs w:val="20"/>
        </w:rPr>
        <w:t xml:space="preserve">“Overall, your professionalism, organizational skills, and commitment to agile excellence make a real difference to our delivery and team confidence.” (Client Project Manager, insurance client).</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get set up on MAPLE, Urban League Heat Pump Accelerator,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_3cvqb8w15wkhaldexcu" Type="http://schemas.openxmlformats.org/officeDocument/2006/relationships/hyperlink" Target="https://www.linkedin.com/in/madhanirulandi" TargetMode="External"/><Relationship Id="rIdlr8ox9mpk74ttmgwqphni"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2026-10-26T11:49:56.992Z</dcterms:created>
  <dcterms:modified xsi:type="dcterms:W3CDTF">2026-10-26T11:49:57.001Z</dcterms:modified>
</cp:coreProperties>
</file>

<file path=docProps/custom.xml><?xml version="1.0" encoding="utf-8"?>
<Properties xmlns="http://schemas.openxmlformats.org/officeDocument/2006/custom-properties" xmlns:vt="http://schemas.openxmlformats.org/officeDocument/2006/docPropsVTypes"/>
</file>