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76" w:lineRule="auto"/>
        <w:jc w:val="center"/>
      </w:pPr>
      <w:r>
        <w:rPr>
          <w:rFonts w:ascii="Times New Roman" w:hAnsi="Times New Roman"/>
          <w:b/>
          <w:i w:val="0"/>
          <w:color w:val="1B5E20"/>
          <w:sz w:val="32"/>
        </w:rPr>
        <w:t>EASWARI ENGINEERING COLLEGE</w:t>
      </w:r>
    </w:p>
    <w:p>
      <w:pPr>
        <w:spacing w:before="0" w:after="80" w:line="276" w:lineRule="auto"/>
        <w:jc w:val="center"/>
      </w:pPr>
      <w:r>
        <w:rPr>
          <w:rFonts w:ascii="Times New Roman" w:hAnsi="Times New Roman"/>
          <w:b/>
          <w:i w:val="0"/>
          <w:color w:val="37474F"/>
          <w:sz w:val="24"/>
        </w:rPr>
        <w:t>[AUTONOMOUS INSTITUTION]</w:t>
      </w:r>
    </w:p>
    <w:p>
      <w:pPr>
        <w:spacing w:before="0" w:after="720" w:line="276" w:lineRule="auto"/>
        <w:jc w:val="center"/>
      </w:pPr>
      <w:r>
        <w:rPr>
          <w:rFonts w:ascii="Times New Roman" w:hAnsi="Times New Roman"/>
          <w:b w:val="0"/>
          <w:i w:val="0"/>
          <w:color w:val="4B5563"/>
          <w:sz w:val="22"/>
        </w:rPr>
        <w:t>Bharathi Salai, Ramapuram, Chennai – 600089</w:t>
        <w:br/>
        <w:t>Department of Computer Science and Engineering</w:t>
      </w:r>
    </w:p>
    <w:p>
      <w:pPr>
        <w:spacing w:before="240" w:after="160" w:line="276" w:lineRule="auto"/>
        <w:jc w:val="center"/>
      </w:pPr>
      <w:r>
        <w:rPr>
          <w:rFonts w:ascii="Times New Roman" w:hAnsi="Times New Roman"/>
          <w:b w:val="0"/>
          <w:i/>
          <w:color w:val="1F2937"/>
          <w:sz w:val="24"/>
        </w:rPr>
        <w:t>A MINI PROJECT REPORT ON</w:t>
      </w:r>
    </w:p>
    <w:p>
      <w:pPr>
        <w:spacing w:before="0" w:after="720" w:line="276" w:lineRule="auto"/>
        <w:jc w:val="center"/>
      </w:pPr>
      <w:r>
        <w:rPr>
          <w:rFonts w:ascii="Times New Roman" w:hAnsi="Times New Roman"/>
          <w:b/>
          <w:i w:val="0"/>
          <w:color w:val="1B5E20"/>
          <w:sz w:val="32"/>
        </w:rPr>
        <w:t>AGRIVISION: AI-POWERED SMART CROP DISEASE PREDICTION AND AGRICULTURAL ADVISORY PLATFORM</w:t>
      </w:r>
    </w:p>
    <w:p>
      <w:pPr>
        <w:spacing w:before="200" w:after="80" w:line="276" w:lineRule="auto"/>
        <w:jc w:val="center"/>
      </w:pPr>
      <w:r>
        <w:rPr>
          <w:rFonts w:ascii="Times New Roman" w:hAnsi="Times New Roman"/>
          <w:b w:val="0"/>
          <w:i/>
          <w:color w:val="1F2937"/>
          <w:sz w:val="22"/>
        </w:rPr>
        <w:t>Submitted in partial fulfillment of the requirements for the award of the degree of</w:t>
      </w:r>
    </w:p>
    <w:p>
      <w:pPr>
        <w:spacing w:before="0" w:after="80" w:line="276" w:lineRule="auto"/>
        <w:jc w:val="center"/>
      </w:pPr>
      <w:r>
        <w:rPr>
          <w:rFonts w:ascii="Times New Roman" w:hAnsi="Times New Roman"/>
          <w:b/>
          <w:i w:val="0"/>
          <w:color w:val="1F2937"/>
          <w:sz w:val="26"/>
        </w:rPr>
        <w:t>BACHELOR OF ENGINEERING</w:t>
      </w:r>
    </w:p>
    <w:p>
      <w:pPr>
        <w:spacing w:before="0" w:after="80" w:line="276" w:lineRule="auto"/>
        <w:jc w:val="center"/>
      </w:pPr>
      <w:r>
        <w:rPr>
          <w:rFonts w:ascii="Times New Roman" w:hAnsi="Times New Roman"/>
          <w:b w:val="0"/>
          <w:i w:val="0"/>
          <w:color w:val="1F2937"/>
          <w:sz w:val="22"/>
        </w:rPr>
        <w:t>IN</w:t>
      </w:r>
    </w:p>
    <w:p>
      <w:pPr>
        <w:spacing w:before="0" w:after="800" w:line="276" w:lineRule="auto"/>
        <w:jc w:val="center"/>
      </w:pPr>
      <w:r>
        <w:rPr>
          <w:rFonts w:ascii="Times New Roman" w:hAnsi="Times New Roman"/>
          <w:b/>
          <w:i w:val="0"/>
          <w:color w:val="1F2937"/>
          <w:sz w:val="26"/>
        </w:rPr>
        <w:t>COMPUTER SCIENCE AND ENGINEERING</w:t>
      </w:r>
    </w:p>
    <w:p>
      <w:pPr>
        <w:spacing w:before="200" w:after="80" w:line="276" w:lineRule="auto"/>
        <w:jc w:val="center"/>
      </w:pPr>
      <w:r>
        <w:rPr>
          <w:rFonts w:ascii="Times New Roman" w:hAnsi="Times New Roman"/>
          <w:b/>
          <w:i w:val="0"/>
          <w:color w:val="1F2937"/>
          <w:sz w:val="24"/>
        </w:rPr>
        <w:t>Submitted by:</w:t>
      </w:r>
    </w:p>
    <w:p>
      <w:pPr>
        <w:spacing w:before="0" w:after="720" w:line="276" w:lineRule="auto"/>
        <w:jc w:val="center"/>
      </w:pPr>
      <w:r>
        <w:rPr>
          <w:rFonts w:ascii="Times New Roman" w:hAnsi="Times New Roman"/>
          <w:b/>
          <w:i w:val="0"/>
          <w:color w:val="1565C0"/>
          <w:sz w:val="24"/>
        </w:rPr>
        <w:t>MADHAN S (310624104000) [TO BE VERIFIED BY STUDENT]</w:t>
      </w:r>
    </w:p>
    <w:p>
      <w:pPr>
        <w:spacing w:before="0" w:after="80" w:line="276" w:lineRule="auto"/>
        <w:jc w:val="center"/>
      </w:pPr>
      <w:r>
        <w:rPr>
          <w:rFonts w:ascii="Times New Roman" w:hAnsi="Times New Roman"/>
          <w:b/>
          <w:i w:val="0"/>
          <w:color w:val="1F2937"/>
          <w:sz w:val="24"/>
        </w:rPr>
        <w:t>Under the guidance of:</w:t>
      </w:r>
    </w:p>
    <w:p>
      <w:pPr>
        <w:spacing w:before="0" w:after="960" w:line="276" w:lineRule="auto"/>
        <w:jc w:val="center"/>
      </w:pPr>
      <w:r>
        <w:rPr>
          <w:rFonts w:ascii="Times New Roman" w:hAnsi="Times New Roman"/>
          <w:b w:val="0"/>
          <w:i w:val="0"/>
          <w:color w:val="1F2937"/>
          <w:sz w:val="22"/>
        </w:rPr>
        <w:t>Ms. [SUPERVISOR NAME / DESIGNATION]</w:t>
        <w:br/>
        <w:t>Department of Computer Science and Engineering</w:t>
        <w:br/>
        <w:t>Easwari Engineering College, Chennai</w:t>
      </w:r>
    </w:p>
    <w:p>
      <w:pPr>
        <w:spacing w:before="480" w:after="0" w:line="276" w:lineRule="auto"/>
        <w:jc w:val="center"/>
      </w:pPr>
      <w:r>
        <w:rPr>
          <w:rFonts w:ascii="Times New Roman" w:hAnsi="Times New Roman"/>
          <w:b/>
          <w:i w:val="0"/>
          <w:color w:val="1B5E20"/>
          <w:sz w:val="26"/>
        </w:rPr>
        <w:t>OCTOBER 2026</w:t>
      </w:r>
    </w:p>
    <w:p>
      <w:r>
        <w:br w:type="page"/>
      </w:r>
    </w:p>
    <w:p>
      <w:pPr>
        <w:spacing w:before="360" w:after="80" w:line="276" w:lineRule="auto"/>
        <w:jc w:val="center"/>
      </w:pPr>
      <w:r>
        <w:rPr>
          <w:rFonts w:ascii="Times New Roman" w:hAnsi="Times New Roman"/>
          <w:b/>
          <w:i w:val="0"/>
          <w:color w:val="1B5E20"/>
          <w:sz w:val="30"/>
        </w:rPr>
        <w:t>EASWARI ENGINEERING COLLEGE</w:t>
      </w:r>
    </w:p>
    <w:p>
      <w:pPr>
        <w:spacing w:before="0" w:after="480" w:line="276" w:lineRule="auto"/>
        <w:jc w:val="center"/>
      </w:pPr>
      <w:r>
        <w:rPr>
          <w:rFonts w:ascii="Times New Roman" w:hAnsi="Times New Roman"/>
          <w:b/>
          <w:i w:val="0"/>
          <w:color w:val="1F2937"/>
          <w:sz w:val="24"/>
        </w:rPr>
        <w:t>RAMAPURAM, CHENNAI – 600089</w:t>
        <w:br/>
        <w:t>DEPARTMENT OF COMPUTER SCIENCE AND ENGINEERING</w:t>
      </w:r>
    </w:p>
    <w:p>
      <w:pPr>
        <w:spacing w:before="0" w:after="600" w:line="276" w:lineRule="auto"/>
        <w:jc w:val="center"/>
      </w:pPr>
      <w:r>
        <w:rPr>
          <w:rFonts w:ascii="Times New Roman" w:hAnsi="Times New Roman"/>
          <w:b/>
          <w:i w:val="0"/>
          <w:color w:val="1B5E20"/>
          <w:sz w:val="30"/>
        </w:rPr>
        <w:t>BONAFIDE CERTIFICATE</w:t>
      </w:r>
    </w:p>
    <w:p>
      <w:pPr>
        <w:spacing w:before="240" w:after="960" w:line="312" w:lineRule="auto"/>
        <w:jc w:val="both"/>
      </w:pPr>
      <w:r>
        <w:rPr>
          <w:rFonts w:ascii="Times New Roman" w:hAnsi="Times New Roman"/>
          <w:b w:val="0"/>
          <w:i w:val="0"/>
          <w:color w:val="1F2937"/>
          <w:sz w:val="24"/>
        </w:rPr>
        <w:t>Certified that this mini project report titled "AGRIVISION: AI-POWERED SMART CROP DISEASE PREDICTION AND AGRICULTURAL ADVISORY PLATFORM" is the bonafide work of MADHAN S (310624104000) [TO BE VERIFIED BY STUDENT], who carried out the project work under my supervision in partial fulfillment of the requirements for the award of the degree of Bachelor of Engineering in Computer Science and Engineering from Easwari Engineering College, Chennai, during the academic year 2026–2027.</w:t>
      </w:r>
    </w:p>
    <w:tbl>
      <w:tblPr>
        <w:tblW w:type="auto" w:w="0"/>
        <w:jc w:val="center"/>
        <w:tblLook w:firstColumn="1" w:firstRow="1" w:lastColumn="0" w:lastRow="0" w:noHBand="0" w:noVBand="1" w:val="04A0"/>
      </w:tblPr>
      <w:tblGrid>
        <w:gridCol w:w="4680"/>
        <w:gridCol w:w="4680"/>
      </w:tblGrid>
      <w:tr>
        <w:tc>
          <w:tcPr>
            <w:tcW w:type="dxa" w:w="4680"/>
          </w:tcPr>
          <w:p>
            <w:r>
              <w:rPr>
                <w:b/>
              </w:rPr>
              <w:t>SIGNATURE OF SUPERVISOR</w:t>
              <w:br/>
              <w:br/>
              <w:br/>
              <w:br/>
            </w:r>
            <w:r>
              <w:t>[SUPERVISOR NAME]</w:t>
              <w:br/>
              <w:t>SUPERVISOR</w:t>
              <w:br/>
              <w:t>Department of CSE</w:t>
              <w:br/>
              <w:t>Easwari Engineering College</w:t>
              <w:br/>
              <w:t>Ramapuram, Chennai – 600089</w:t>
            </w:r>
          </w:p>
        </w:tc>
        <w:tc>
          <w:tcPr>
            <w:tcW w:type="dxa" w:w="4680"/>
          </w:tcPr>
          <w:p>
            <w:pPr>
              <w:jc w:val="right"/>
            </w:pPr>
            <w:r>
              <w:rPr>
                <w:b/>
              </w:rPr>
              <w:t>SIGNATURE OF HEAD OF DEPARTMENT</w:t>
              <w:br/>
              <w:br/>
              <w:br/>
              <w:br/>
            </w:r>
            <w:r>
              <w:t>Dr. [HEAD OF DEPARTMENT]</w:t>
              <w:br/>
              <w:t>HEAD OF THE DEPARTMENT</w:t>
              <w:br/>
              <w:t>Department of CSE</w:t>
              <w:br/>
              <w:t>Easwari Engineering College</w:t>
              <w:br/>
              <w:t>Ramapuram, Chennai – 600089</w:t>
            </w:r>
          </w:p>
        </w:tc>
      </w:tr>
      <w:tr>
        <w:tc>
          <w:tcPr>
            <w:tcW w:type="dxa" w:w="4680"/>
          </w:tcPr>
          <w:p/>
        </w:tc>
        <w:tc>
          <w:tcPr>
            <w:tcW w:type="dxa" w:w="4680"/>
          </w:tcPr>
          <w:p/>
        </w:tc>
      </w:tr>
    </w:tbl>
    <w:p>
      <w:r>
        <w:br w:type="page"/>
      </w:r>
    </w:p>
    <w:p>
      <w:pPr>
        <w:spacing w:before="360" w:after="80" w:line="276" w:lineRule="auto"/>
        <w:jc w:val="center"/>
      </w:pPr>
      <w:r>
        <w:rPr>
          <w:rFonts w:ascii="Times New Roman" w:hAnsi="Times New Roman"/>
          <w:b/>
          <w:i w:val="0"/>
          <w:color w:val="1B5E20"/>
          <w:sz w:val="30"/>
        </w:rPr>
        <w:t>EASWARI ENGINEERING COLLEGE</w:t>
      </w:r>
    </w:p>
    <w:p>
      <w:pPr>
        <w:spacing w:before="0" w:after="480" w:line="276" w:lineRule="auto"/>
        <w:jc w:val="center"/>
      </w:pPr>
      <w:r>
        <w:rPr>
          <w:rFonts w:ascii="Times New Roman" w:hAnsi="Times New Roman"/>
          <w:b/>
          <w:i w:val="0"/>
          <w:color w:val="1F2937"/>
          <w:sz w:val="24"/>
        </w:rPr>
        <w:t>RAMAPURAM, CHENNAI – 600089</w:t>
        <w:br/>
        <w:t>DEPARTMENT OF COMPUTER SCIENCE AND ENGINEERING</w:t>
      </w:r>
    </w:p>
    <w:p>
      <w:pPr>
        <w:spacing w:before="0" w:after="600" w:line="276" w:lineRule="auto"/>
        <w:jc w:val="center"/>
      </w:pPr>
      <w:r>
        <w:rPr>
          <w:rFonts w:ascii="Times New Roman" w:hAnsi="Times New Roman"/>
          <w:b/>
          <w:i w:val="0"/>
          <w:color w:val="1B5E20"/>
          <w:sz w:val="30"/>
        </w:rPr>
        <w:t>CERTIFICATE OF VIVA-VOCE EXAMINATION</w:t>
      </w:r>
    </w:p>
    <w:p>
      <w:pPr>
        <w:spacing w:before="240" w:after="1440" w:line="312" w:lineRule="auto"/>
        <w:jc w:val="both"/>
      </w:pPr>
      <w:r>
        <w:rPr>
          <w:rFonts w:ascii="Times New Roman" w:hAnsi="Times New Roman"/>
          <w:b w:val="0"/>
          <w:i w:val="0"/>
          <w:color w:val="1F2937"/>
          <w:sz w:val="24"/>
        </w:rPr>
        <w:t>This is to certify that the Viva-Voce Examination of the Project Work entitled "AGRIVISION: AI-POWERED SMART CROP DISEASE PREDICTION AND AGRICULTURAL ADVISORY PLATFORM" submitted by MADHAN S (310624104000) [TO BE VERIFIED BY STUDENT] in partial fulfillment of the requirements for the award of the degree of Bachelor of Engineering in Computer Science and Engineering was conducted on [EXAMINATION DATE: e.g. 26.10.2026] in the Department of Computer Science and Engineering, Easwari Engineering College, Ramapuram, Chennai – 600089.</w:t>
      </w:r>
    </w:p>
    <w:tbl>
      <w:tblPr>
        <w:tblW w:type="auto" w:w="0"/>
        <w:jc w:val="center"/>
        <w:tblLook w:firstColumn="1" w:firstRow="1" w:lastColumn="0" w:lastRow="0" w:noHBand="0" w:noVBand="1" w:val="04A0"/>
      </w:tblPr>
      <w:tblGrid>
        <w:gridCol w:w="4680"/>
        <w:gridCol w:w="4680"/>
      </w:tblGrid>
      <w:tr>
        <w:tc>
          <w:tcPr>
            <w:tcW w:type="dxa" w:w="4680"/>
          </w:tcPr>
          <w:p>
            <w:r>
              <w:rPr>
                <w:b/>
              </w:rPr>
              <w:t>INTERNAL EXAMINER</w:t>
              <w:br/>
              <w:br/>
              <w:br/>
              <w:br/>
            </w:r>
            <w:r>
              <w:t>Name: _______________________</w:t>
              <w:br/>
              <w:t>Designation: __________________</w:t>
              <w:br/>
              <w:t>Date: ________________________</w:t>
            </w:r>
          </w:p>
        </w:tc>
        <w:tc>
          <w:tcPr>
            <w:tcW w:type="dxa" w:w="4680"/>
          </w:tcPr>
          <w:p>
            <w:pPr>
              <w:jc w:val="right"/>
            </w:pPr>
            <w:r>
              <w:rPr>
                <w:b/>
              </w:rPr>
              <w:t>EXTERNAL EXAMINER</w:t>
              <w:br/>
              <w:br/>
              <w:br/>
              <w:br/>
            </w:r>
            <w:r>
              <w:t>Name: _______________________</w:t>
              <w:br/>
              <w:t>Designation: __________________</w:t>
              <w:br/>
              <w:t>Date: ________________________</w:t>
            </w:r>
          </w:p>
        </w:tc>
      </w:tr>
    </w:tbl>
    <w:p>
      <w:r>
        <w:br w:type="page"/>
      </w:r>
    </w:p>
    <w:p>
      <w:pPr>
        <w:spacing w:before="360" w:after="480" w:line="276" w:lineRule="auto"/>
        <w:jc w:val="center"/>
      </w:pPr>
      <w:r>
        <w:rPr>
          <w:rFonts w:ascii="Times New Roman" w:hAnsi="Times New Roman"/>
          <w:b/>
          <w:i w:val="0"/>
          <w:color w:val="1B5E20"/>
          <w:sz w:val="30"/>
        </w:rPr>
        <w:t>ACKNOWLEDGEMENT</w:t>
      </w:r>
    </w:p>
    <w:p>
      <w:pPr>
        <w:spacing w:before="120" w:after="240" w:line="288" w:lineRule="auto"/>
        <w:jc w:val="both"/>
      </w:pPr>
      <w:r>
        <w:rPr>
          <w:rFonts w:ascii="Times New Roman" w:hAnsi="Times New Roman"/>
          <w:b w:val="0"/>
          <w:i w:val="0"/>
          <w:color w:val="1F2937"/>
          <w:sz w:val="24"/>
        </w:rPr>
        <w:t>We express our sincere gratitude to our respected Principal, Dr. P. Deiva Sundari, and the Management of Easwari Engineering College for providing us with the state-of-the-art facilities, continuous support, and scholarly environment necessary to successfully carry out this mini project work.</w:t>
      </w:r>
    </w:p>
    <w:p>
      <w:pPr>
        <w:spacing w:before="120" w:after="240" w:line="288" w:lineRule="auto"/>
        <w:jc w:val="both"/>
      </w:pPr>
      <w:r>
        <w:rPr>
          <w:rFonts w:ascii="Times New Roman" w:hAnsi="Times New Roman"/>
          <w:b w:val="0"/>
          <w:i w:val="0"/>
          <w:color w:val="1F2937"/>
          <w:sz w:val="24"/>
        </w:rPr>
        <w:t>We convey our heartfelt thanks to Dr. S. Cloudin, Professor and Head of the Department of Computer Science and Engineering, for the sustained academic encouragement, technological guidance, and constructive infrastructure extended throughout the formulation and realization of this work.</w:t>
      </w:r>
    </w:p>
    <w:p>
      <w:pPr>
        <w:spacing w:before="120" w:after="240" w:line="288" w:lineRule="auto"/>
        <w:jc w:val="both"/>
      </w:pPr>
      <w:r>
        <w:rPr>
          <w:rFonts w:ascii="Times New Roman" w:hAnsi="Times New Roman"/>
          <w:b w:val="0"/>
          <w:i w:val="0"/>
          <w:color w:val="1F2937"/>
          <w:sz w:val="24"/>
        </w:rPr>
        <w:t>We are profoundly indebted and extremely thankful to our project supervisor and guide, [Ms. Swapna Duggi / SUPERVISOR NAME], Department of Computer Science and Engineering, for her invaluable guidance, incisive technical feedback, consistent mentoring, and unceasing motivation from the conceptual design phase through system deployment and validation.</w:t>
      </w:r>
    </w:p>
    <w:p>
      <w:pPr>
        <w:spacing w:before="120" w:after="240" w:line="288" w:lineRule="auto"/>
        <w:jc w:val="both"/>
      </w:pPr>
      <w:r>
        <w:rPr>
          <w:rFonts w:ascii="Times New Roman" w:hAnsi="Times New Roman"/>
          <w:b w:val="0"/>
          <w:i w:val="0"/>
          <w:color w:val="1F2937"/>
          <w:sz w:val="24"/>
        </w:rPr>
        <w:t>We would also like to extend our warm appreciation to all the faculty members, technical laboratory staff, and academic peers of the Department of Computer Science and Engineering for their direct cooperation, insights, and collaborative support.</w:t>
      </w:r>
    </w:p>
    <w:p>
      <w:pPr>
        <w:spacing w:before="120" w:after="720" w:line="288" w:lineRule="auto"/>
        <w:jc w:val="both"/>
      </w:pPr>
      <w:r>
        <w:rPr>
          <w:rFonts w:ascii="Times New Roman" w:hAnsi="Times New Roman"/>
          <w:b w:val="0"/>
          <w:i w:val="0"/>
          <w:color w:val="1F2937"/>
          <w:sz w:val="24"/>
        </w:rPr>
        <w:t>Finally, we express our deepest veneration and gratitude to our beloved parents and friends for their abiding patience, personal sacrifices, moral encouragement, and selfless blessing throughout the academic journey and the completion of this engineering project.</w:t>
      </w:r>
    </w:p>
    <w:p>
      <w:pPr>
        <w:spacing w:before="360" w:after="0" w:line="276" w:lineRule="auto"/>
        <w:jc w:val="right"/>
      </w:pPr>
      <w:r>
        <w:rPr>
          <w:rFonts w:ascii="Times New Roman" w:hAnsi="Times New Roman"/>
          <w:b/>
          <w:i w:val="0"/>
          <w:color w:val="1F2937"/>
          <w:sz w:val="22"/>
        </w:rPr>
        <w:t>MADHAN S (310624104000)</w:t>
        <w:br/>
        <w:t>Department of Computer Science and Engineering</w:t>
        <w:br/>
        <w:t>Easwari Engineering College</w:t>
      </w:r>
    </w:p>
    <w:p>
      <w:r>
        <w:br w:type="page"/>
      </w:r>
    </w:p>
    <w:p>
      <w:pPr>
        <w:spacing w:before="360" w:after="360" w:line="276" w:lineRule="auto"/>
        <w:jc w:val="center"/>
      </w:pPr>
      <w:r>
        <w:rPr>
          <w:rFonts w:ascii="Times New Roman" w:hAnsi="Times New Roman"/>
          <w:b/>
          <w:i w:val="0"/>
          <w:color w:val="1B5E20"/>
          <w:sz w:val="30"/>
        </w:rPr>
        <w:t>TABLE OF CONTENTS</w:t>
      </w:r>
    </w:p>
    <w:tbl>
      <w:tblPr>
        <w:tblW w:type="auto" w:w="0"/>
        <w:jc w:val="center"/>
        <w:tblLook w:firstColumn="1" w:firstRow="1" w:lastColumn="0" w:lastRow="0" w:noHBand="0" w:noVBand="1" w:val="04A0"/>
      </w:tblPr>
      <w:tblGrid>
        <w:gridCol w:w="3120"/>
        <w:gridCol w:w="3120"/>
        <w:gridCol w:w="3120"/>
      </w:tblGrid>
      <w:tr>
        <w:tc>
          <w:tcPr>
            <w:tcW w:type="dxa" w:w="1152"/>
            <w:vAlign w:val="center"/>
            <w:tcMar>
              <w:top w:w="100" w:type="dxa"/>
              <w:bottom w:w="100" w:type="dxa"/>
              <w:left w:w="140" w:type="dxa"/>
              <w:right w:w="140" w:type="dxa"/>
            </w:tcMar>
            <w:shd w:fill="1B5E20"/>
          </w:tcPr>
          <w:p>
            <w:pPr>
              <w:jc w:val="center"/>
            </w:pPr>
            <w:r>
              <w:rPr>
                <w:rFonts w:ascii="Times New Roman" w:hAnsi="Times New Roman"/>
                <w:b/>
                <w:color w:val="FFFFFF"/>
                <w:sz w:val="21"/>
              </w:rPr>
              <w:t>S. No.</w:t>
            </w:r>
          </w:p>
        </w:tc>
        <w:tc>
          <w:tcPr>
            <w:tcW w:type="dxa" w:w="6768"/>
            <w:vAlign w:val="center"/>
            <w:tcMar>
              <w:top w:w="100" w:type="dxa"/>
              <w:bottom w:w="100" w:type="dxa"/>
              <w:left w:w="140" w:type="dxa"/>
              <w:right w:w="140" w:type="dxa"/>
            </w:tcMar>
            <w:shd w:fill="1B5E20"/>
          </w:tcPr>
          <w:p>
            <w:pPr>
              <w:jc w:val="center"/>
            </w:pPr>
            <w:r>
              <w:rPr>
                <w:rFonts w:ascii="Times New Roman" w:hAnsi="Times New Roman"/>
                <w:b/>
                <w:color w:val="FFFFFF"/>
                <w:sz w:val="21"/>
              </w:rPr>
              <w:t>Contents</w:t>
            </w:r>
          </w:p>
        </w:tc>
        <w:tc>
          <w:tcPr>
            <w:tcW w:type="dxa" w:w="1440"/>
            <w:vAlign w:val="center"/>
            <w:tcMar>
              <w:top w:w="100" w:type="dxa"/>
              <w:bottom w:w="100" w:type="dxa"/>
              <w:left w:w="140" w:type="dxa"/>
              <w:right w:w="140" w:type="dxa"/>
            </w:tcMar>
            <w:shd w:fill="1B5E20"/>
          </w:tcPr>
          <w:p>
            <w:pPr>
              <w:jc w:val="center"/>
            </w:pPr>
            <w:r>
              <w:rPr>
                <w:rFonts w:ascii="Times New Roman" w:hAnsi="Times New Roman"/>
                <w:b/>
                <w:color w:val="FFFFFF"/>
                <w:sz w:val="21"/>
              </w:rPr>
              <w:t>Page No.</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1</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Abstract</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i</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2</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List of Figures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ii</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3</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List of Tables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iii</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4</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List of Abbreviations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iv</w:t>
            </w:r>
          </w:p>
        </w:tc>
      </w:tr>
      <w:tr>
        <w:tc>
          <w:tcPr>
            <w:tcW w:type="dxa" w:w="1152"/>
            <w:vAlign w:val="center"/>
            <w:tcMar>
              <w:top w:w="100" w:type="dxa"/>
              <w:bottom w:w="100" w:type="dxa"/>
              <w:left w:w="140" w:type="dxa"/>
              <w:right w:w="140" w:type="dxa"/>
            </w:tcMar>
            <w:shd w:fill="F9FBF9"/>
          </w:tcPr>
          <w:p>
            <w:r>
              <w:rPr>
                <w:rFonts w:ascii="Times New Roman" w:hAnsi="Times New Roman"/>
                <w:b/>
                <w:color w:val="1F2937"/>
                <w:sz w:val="20"/>
              </w:rPr>
              <w:t>5</w:t>
            </w:r>
          </w:p>
        </w:tc>
        <w:tc>
          <w:tcPr>
            <w:tcW w:type="dxa" w:w="6768"/>
            <w:vAlign w:val="center"/>
            <w:tcMar>
              <w:top w:w="100" w:type="dxa"/>
              <w:bottom w:w="100" w:type="dxa"/>
              <w:left w:w="140" w:type="dxa"/>
              <w:right w:w="140" w:type="dxa"/>
            </w:tcMar>
            <w:shd w:fill="F9FBF9"/>
          </w:tcPr>
          <w:p>
            <w:r>
              <w:rPr>
                <w:rFonts w:ascii="Times New Roman" w:hAnsi="Times New Roman"/>
                <w:b/>
                <w:color w:val="1F2937"/>
                <w:sz w:val="20"/>
              </w:rPr>
              <w:t>Chapter 1 – Introduction</w:t>
            </w:r>
          </w:p>
        </w:tc>
        <w:tc>
          <w:tcPr>
            <w:tcW w:type="dxa" w:w="1440"/>
            <w:vAlign w:val="center"/>
            <w:tcMar>
              <w:top w:w="100" w:type="dxa"/>
              <w:bottom w:w="100" w:type="dxa"/>
              <w:left w:w="140" w:type="dxa"/>
              <w:right w:w="140" w:type="dxa"/>
            </w:tcMar>
            <w:shd w:fill="F9FBF9"/>
          </w:tcPr>
          <w:p>
            <w:r>
              <w:rPr>
                <w:rFonts w:ascii="Times New Roman" w:hAnsi="Times New Roman"/>
                <w:b/>
                <w:color w:val="1F2937"/>
                <w:sz w:val="20"/>
              </w:rPr>
              <w:t>1</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5.1 Project Overview</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5.2 Problem Statement</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5.3 Objectives of the Project</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5.4 Scope of the Project</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3</w:t>
            </w:r>
          </w:p>
        </w:tc>
      </w:tr>
      <w:tr>
        <w:tc>
          <w:tcPr>
            <w:tcW w:type="dxa" w:w="1152"/>
            <w:vAlign w:val="center"/>
            <w:tcMar>
              <w:top w:w="100" w:type="dxa"/>
              <w:bottom w:w="100" w:type="dxa"/>
              <w:left w:w="140" w:type="dxa"/>
              <w:right w:w="140" w:type="dxa"/>
            </w:tcMar>
            <w:shd w:fill="FFFFFF"/>
          </w:tcPr>
          <w:p>
            <w:r>
              <w:rPr>
                <w:rFonts w:ascii="Times New Roman" w:hAnsi="Times New Roman"/>
                <w:b/>
                <w:color w:val="1F2937"/>
                <w:sz w:val="20"/>
              </w:rPr>
              <w:t>6</w:t>
            </w:r>
          </w:p>
        </w:tc>
        <w:tc>
          <w:tcPr>
            <w:tcW w:type="dxa" w:w="6768"/>
            <w:vAlign w:val="center"/>
            <w:tcMar>
              <w:top w:w="100" w:type="dxa"/>
              <w:bottom w:w="100" w:type="dxa"/>
              <w:left w:w="140" w:type="dxa"/>
              <w:right w:w="140" w:type="dxa"/>
            </w:tcMar>
            <w:shd w:fill="FFFFFF"/>
          </w:tcPr>
          <w:p>
            <w:r>
              <w:rPr>
                <w:rFonts w:ascii="Times New Roman" w:hAnsi="Times New Roman"/>
                <w:b/>
                <w:color w:val="1F2937"/>
                <w:sz w:val="20"/>
              </w:rPr>
              <w:t>Chapter 2 – Existing System and Proposed System</w:t>
            </w:r>
          </w:p>
        </w:tc>
        <w:tc>
          <w:tcPr>
            <w:tcW w:type="dxa" w:w="1440"/>
            <w:vAlign w:val="center"/>
            <w:tcMar>
              <w:top w:w="100" w:type="dxa"/>
              <w:bottom w:w="100" w:type="dxa"/>
              <w:left w:w="140" w:type="dxa"/>
              <w:right w:w="140" w:type="dxa"/>
            </w:tcMar>
            <w:shd w:fill="FFFFFF"/>
          </w:tcPr>
          <w:p>
            <w:r>
              <w:rPr>
                <w:rFonts w:ascii="Times New Roman" w:hAnsi="Times New Roman"/>
                <w:b/>
                <w:color w:val="1F2937"/>
                <w:sz w:val="20"/>
              </w:rPr>
              <w:t>5</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6.1 Existing System</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5</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6.2 Limitations of the Existing System</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5</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6.3 Proposed Solution</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5</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6.4 Advantages of the Proposed System</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6</w:t>
            </w:r>
          </w:p>
        </w:tc>
      </w:tr>
      <w:tr>
        <w:tc>
          <w:tcPr>
            <w:tcW w:type="dxa" w:w="1152"/>
            <w:vAlign w:val="center"/>
            <w:tcMar>
              <w:top w:w="100" w:type="dxa"/>
              <w:bottom w:w="100" w:type="dxa"/>
              <w:left w:w="140" w:type="dxa"/>
              <w:right w:w="140" w:type="dxa"/>
            </w:tcMar>
            <w:shd w:fill="F9FBF9"/>
          </w:tcPr>
          <w:p>
            <w:r>
              <w:rPr>
                <w:rFonts w:ascii="Times New Roman" w:hAnsi="Times New Roman"/>
                <w:b/>
                <w:color w:val="1F2937"/>
                <w:sz w:val="20"/>
              </w:rPr>
              <w:t>7</w:t>
            </w:r>
          </w:p>
        </w:tc>
        <w:tc>
          <w:tcPr>
            <w:tcW w:type="dxa" w:w="6768"/>
            <w:vAlign w:val="center"/>
            <w:tcMar>
              <w:top w:w="100" w:type="dxa"/>
              <w:bottom w:w="100" w:type="dxa"/>
              <w:left w:w="140" w:type="dxa"/>
              <w:right w:w="140" w:type="dxa"/>
            </w:tcMar>
            <w:shd w:fill="F9FBF9"/>
          </w:tcPr>
          <w:p>
            <w:r>
              <w:rPr>
                <w:rFonts w:ascii="Times New Roman" w:hAnsi="Times New Roman"/>
                <w:b/>
                <w:color w:val="1F2937"/>
                <w:sz w:val="20"/>
              </w:rPr>
              <w:t>Chapter 3 – System Analysis and Design</w:t>
            </w:r>
          </w:p>
        </w:tc>
        <w:tc>
          <w:tcPr>
            <w:tcW w:type="dxa" w:w="1440"/>
            <w:vAlign w:val="center"/>
            <w:tcMar>
              <w:top w:w="100" w:type="dxa"/>
              <w:bottom w:w="100" w:type="dxa"/>
              <w:left w:w="140" w:type="dxa"/>
              <w:right w:w="140" w:type="dxa"/>
            </w:tcMar>
            <w:shd w:fill="F9FBF9"/>
          </w:tcPr>
          <w:p>
            <w:r>
              <w:rPr>
                <w:rFonts w:ascii="Times New Roman" w:hAnsi="Times New Roman"/>
                <w:b/>
                <w:color w:val="1F2937"/>
                <w:sz w:val="20"/>
              </w:rPr>
              <w:t>7</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7.1 Hardware and Software Requirements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7</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7.2 System Architecture</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8</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7.3 Module Description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10</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7.4 UML Diagrams / Data Flow Diagram</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14</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7.5 Algorithm / Flowchart</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17</w:t>
            </w:r>
          </w:p>
        </w:tc>
      </w:tr>
      <w:tr>
        <w:tc>
          <w:tcPr>
            <w:tcW w:type="dxa" w:w="1152"/>
            <w:vAlign w:val="center"/>
            <w:tcMar>
              <w:top w:w="100" w:type="dxa"/>
              <w:bottom w:w="100" w:type="dxa"/>
              <w:left w:w="140" w:type="dxa"/>
              <w:right w:w="140" w:type="dxa"/>
            </w:tcMar>
            <w:shd w:fill="F9FBF9"/>
          </w:tcPr>
          <w:p>
            <w:r>
              <w:rPr>
                <w:rFonts w:ascii="Times New Roman" w:hAnsi="Times New Roman"/>
                <w:b/>
                <w:color w:val="1F2937"/>
                <w:sz w:val="20"/>
              </w:rPr>
              <w:t>8</w:t>
            </w:r>
          </w:p>
        </w:tc>
        <w:tc>
          <w:tcPr>
            <w:tcW w:type="dxa" w:w="6768"/>
            <w:vAlign w:val="center"/>
            <w:tcMar>
              <w:top w:w="100" w:type="dxa"/>
              <w:bottom w:w="100" w:type="dxa"/>
              <w:left w:w="140" w:type="dxa"/>
              <w:right w:w="140" w:type="dxa"/>
            </w:tcMar>
            <w:shd w:fill="F9FBF9"/>
          </w:tcPr>
          <w:p>
            <w:r>
              <w:rPr>
                <w:rFonts w:ascii="Times New Roman" w:hAnsi="Times New Roman"/>
                <w:b/>
                <w:color w:val="1F2937"/>
                <w:sz w:val="20"/>
              </w:rPr>
              <w:t>Chapter 4 – Implementation</w:t>
            </w:r>
          </w:p>
        </w:tc>
        <w:tc>
          <w:tcPr>
            <w:tcW w:type="dxa" w:w="1440"/>
            <w:vAlign w:val="center"/>
            <w:tcMar>
              <w:top w:w="100" w:type="dxa"/>
              <w:bottom w:w="100" w:type="dxa"/>
              <w:left w:w="140" w:type="dxa"/>
              <w:right w:w="140" w:type="dxa"/>
            </w:tcMar>
            <w:shd w:fill="F9FBF9"/>
          </w:tcPr>
          <w:p>
            <w:r>
              <w:rPr>
                <w:rFonts w:ascii="Times New Roman" w:hAnsi="Times New Roman"/>
                <w:b/>
                <w:color w:val="1F2937"/>
                <w:sz w:val="20"/>
              </w:rPr>
              <w:t>20</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8.1 Implementation Details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20</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8.2 Module Implementation</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21</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8.3 Tools and Technologies Used</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23</w:t>
            </w:r>
          </w:p>
        </w:tc>
      </w:tr>
      <w:tr>
        <w:tc>
          <w:tcPr>
            <w:tcW w:type="dxa" w:w="1152"/>
            <w:vAlign w:val="center"/>
            <w:tcMar>
              <w:top w:w="100" w:type="dxa"/>
              <w:bottom w:w="100" w:type="dxa"/>
              <w:left w:w="140" w:type="dxa"/>
              <w:right w:w="140" w:type="dxa"/>
            </w:tcMar>
            <w:shd w:fill="F9FBF9"/>
          </w:tcPr>
          <w:p>
            <w:r>
              <w:rPr>
                <w:rFonts w:ascii="Times New Roman" w:hAnsi="Times New Roman"/>
                <w:b/>
                <w:color w:val="1F2937"/>
                <w:sz w:val="20"/>
              </w:rPr>
              <w:t>9</w:t>
            </w:r>
          </w:p>
        </w:tc>
        <w:tc>
          <w:tcPr>
            <w:tcW w:type="dxa" w:w="6768"/>
            <w:vAlign w:val="center"/>
            <w:tcMar>
              <w:top w:w="100" w:type="dxa"/>
              <w:bottom w:w="100" w:type="dxa"/>
              <w:left w:w="140" w:type="dxa"/>
              <w:right w:w="140" w:type="dxa"/>
            </w:tcMar>
            <w:shd w:fill="F9FBF9"/>
          </w:tcPr>
          <w:p>
            <w:r>
              <w:rPr>
                <w:rFonts w:ascii="Times New Roman" w:hAnsi="Times New Roman"/>
                <w:b/>
                <w:color w:val="1F2937"/>
                <w:sz w:val="20"/>
              </w:rPr>
              <w:t>Chapter 5 – Results and Testing</w:t>
            </w:r>
          </w:p>
        </w:tc>
        <w:tc>
          <w:tcPr>
            <w:tcW w:type="dxa" w:w="1440"/>
            <w:vAlign w:val="center"/>
            <w:tcMar>
              <w:top w:w="100" w:type="dxa"/>
              <w:bottom w:w="100" w:type="dxa"/>
              <w:left w:w="140" w:type="dxa"/>
              <w:right w:w="140" w:type="dxa"/>
            </w:tcMar>
            <w:shd w:fill="F9FBF9"/>
          </w:tcPr>
          <w:p>
            <w:r>
              <w:rPr>
                <w:rFonts w:ascii="Times New Roman" w:hAnsi="Times New Roman"/>
                <w:b/>
                <w:color w:val="1F2937"/>
                <w:sz w:val="20"/>
              </w:rPr>
              <w:t>25</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9.1 Screenshots and Outputs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25</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9.2 Testing and Validation</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29</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9.3 Results and Discussion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31</w:t>
            </w:r>
          </w:p>
        </w:tc>
      </w:tr>
      <w:tr>
        <w:tc>
          <w:tcPr>
            <w:tcW w:type="dxa" w:w="1152"/>
            <w:vAlign w:val="center"/>
            <w:tcMar>
              <w:top w:w="100" w:type="dxa"/>
              <w:bottom w:w="100" w:type="dxa"/>
              <w:left w:w="140" w:type="dxa"/>
              <w:right w:w="140" w:type="dxa"/>
            </w:tcMar>
            <w:shd w:fill="F9FBF9"/>
          </w:tcPr>
          <w:p>
            <w:r>
              <w:rPr>
                <w:rFonts w:ascii="Times New Roman" w:hAnsi="Times New Roman"/>
                <w:b/>
                <w:color w:val="1F2937"/>
                <w:sz w:val="20"/>
              </w:rPr>
              <w:t>10</w:t>
            </w:r>
          </w:p>
        </w:tc>
        <w:tc>
          <w:tcPr>
            <w:tcW w:type="dxa" w:w="6768"/>
            <w:vAlign w:val="center"/>
            <w:tcMar>
              <w:top w:w="100" w:type="dxa"/>
              <w:bottom w:w="100" w:type="dxa"/>
              <w:left w:w="140" w:type="dxa"/>
              <w:right w:w="140" w:type="dxa"/>
            </w:tcMar>
            <w:shd w:fill="F9FBF9"/>
          </w:tcPr>
          <w:p>
            <w:r>
              <w:rPr>
                <w:rFonts w:ascii="Times New Roman" w:hAnsi="Times New Roman"/>
                <w:b/>
                <w:color w:val="1F2937"/>
                <w:sz w:val="20"/>
              </w:rPr>
              <w:t>Chapter 6 – Conclusion and Future Enhancement</w:t>
            </w:r>
          </w:p>
        </w:tc>
        <w:tc>
          <w:tcPr>
            <w:tcW w:type="dxa" w:w="1440"/>
            <w:vAlign w:val="center"/>
            <w:tcMar>
              <w:top w:w="100" w:type="dxa"/>
              <w:bottom w:w="100" w:type="dxa"/>
              <w:left w:w="140" w:type="dxa"/>
              <w:right w:w="140" w:type="dxa"/>
            </w:tcMar>
            <w:shd w:fill="F9FBF9"/>
          </w:tcPr>
          <w:p>
            <w:r>
              <w:rPr>
                <w:rFonts w:ascii="Times New Roman" w:hAnsi="Times New Roman"/>
                <w:b/>
                <w:color w:val="1F2937"/>
                <w:sz w:val="20"/>
              </w:rPr>
              <w:t>32</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 xml:space="preserve">  10.1 Conclusion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32</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 xml:space="preserve">  10.2 Future Enhancements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33</w:t>
            </w:r>
          </w:p>
        </w:tc>
      </w:tr>
      <w:tr>
        <w:tc>
          <w:tcPr>
            <w:tcW w:type="dxa" w:w="1152"/>
            <w:vAlign w:val="center"/>
            <w:tcMar>
              <w:top w:w="100" w:type="dxa"/>
              <w:bottom w:w="100" w:type="dxa"/>
              <w:left w:w="140" w:type="dxa"/>
              <w:right w:w="140" w:type="dxa"/>
            </w:tcMar>
            <w:shd w:fill="FFFFFF"/>
          </w:tcPr>
          <w:p>
            <w:r>
              <w:rPr>
                <w:rFonts w:ascii="Times New Roman" w:hAnsi="Times New Roman"/>
                <w:b/>
                <w:color w:val="1F2937"/>
                <w:sz w:val="20"/>
              </w:rPr>
              <w:t>11</w:t>
            </w:r>
          </w:p>
        </w:tc>
        <w:tc>
          <w:tcPr>
            <w:tcW w:type="dxa" w:w="6768"/>
            <w:vAlign w:val="center"/>
            <w:tcMar>
              <w:top w:w="100" w:type="dxa"/>
              <w:bottom w:w="100" w:type="dxa"/>
              <w:left w:w="140" w:type="dxa"/>
              <w:right w:w="140" w:type="dxa"/>
            </w:tcMar>
            <w:shd w:fill="FFFFFF"/>
          </w:tcPr>
          <w:p>
            <w:r>
              <w:rPr>
                <w:rFonts w:ascii="Times New Roman" w:hAnsi="Times New Roman"/>
                <w:b/>
                <w:color w:val="1F2937"/>
                <w:sz w:val="20"/>
              </w:rPr>
              <w:t>References / Bibliography</w:t>
            </w:r>
          </w:p>
        </w:tc>
        <w:tc>
          <w:tcPr>
            <w:tcW w:type="dxa" w:w="1440"/>
            <w:vAlign w:val="center"/>
            <w:tcMar>
              <w:top w:w="100" w:type="dxa"/>
              <w:bottom w:w="100" w:type="dxa"/>
              <w:left w:w="140" w:type="dxa"/>
              <w:right w:w="140" w:type="dxa"/>
            </w:tcMar>
            <w:shd w:fill="FFFFFF"/>
          </w:tcPr>
          <w:p>
            <w:r>
              <w:rPr>
                <w:rFonts w:ascii="Times New Roman" w:hAnsi="Times New Roman"/>
                <w:b/>
                <w:color w:val="1F2937"/>
                <w:sz w:val="20"/>
              </w:rPr>
              <w:t>34</w:t>
            </w:r>
          </w:p>
        </w:tc>
      </w:tr>
      <w:tr>
        <w:tc>
          <w:tcPr>
            <w:tcW w:type="dxa" w:w="1152"/>
            <w:vAlign w:val="center"/>
            <w:tcMar>
              <w:top w:w="100" w:type="dxa"/>
              <w:bottom w:w="100" w:type="dxa"/>
              <w:left w:w="140" w:type="dxa"/>
              <w:right w:w="140" w:type="dxa"/>
            </w:tcMar>
            <w:shd w:fill="F9FBF9"/>
          </w:tcPr>
          <w:p>
            <w:r>
              <w:rPr>
                <w:rFonts w:ascii="Times New Roman" w:hAnsi="Times New Roman"/>
                <w:b/>
                <w:color w:val="1F2937"/>
                <w:sz w:val="20"/>
              </w:rPr>
              <w:t>12</w:t>
            </w:r>
          </w:p>
        </w:tc>
        <w:tc>
          <w:tcPr>
            <w:tcW w:type="dxa" w:w="6768"/>
            <w:vAlign w:val="center"/>
            <w:tcMar>
              <w:top w:w="100" w:type="dxa"/>
              <w:bottom w:w="100" w:type="dxa"/>
              <w:left w:w="140" w:type="dxa"/>
              <w:right w:w="140" w:type="dxa"/>
            </w:tcMar>
            <w:shd w:fill="F9FBF9"/>
          </w:tcPr>
          <w:p>
            <w:r>
              <w:rPr>
                <w:rFonts w:ascii="Times New Roman" w:hAnsi="Times New Roman"/>
                <w:b/>
                <w:color w:val="1F2937"/>
                <w:sz w:val="20"/>
              </w:rPr>
              <w:t>Appendices (Source Code)</w:t>
            </w:r>
          </w:p>
        </w:tc>
        <w:tc>
          <w:tcPr>
            <w:tcW w:type="dxa" w:w="1440"/>
            <w:vAlign w:val="center"/>
            <w:tcMar>
              <w:top w:w="100" w:type="dxa"/>
              <w:bottom w:w="100" w:type="dxa"/>
              <w:left w:w="140" w:type="dxa"/>
              <w:right w:w="140" w:type="dxa"/>
            </w:tcMar>
            <w:shd w:fill="F9FBF9"/>
          </w:tcPr>
          <w:p>
            <w:r>
              <w:rPr>
                <w:rFonts w:ascii="Times New Roman" w:hAnsi="Times New Roman"/>
                <w:b/>
                <w:color w:val="1F2937"/>
                <w:sz w:val="20"/>
              </w:rPr>
              <w:t>35</w:t>
            </w:r>
          </w:p>
        </w:tc>
      </w:tr>
    </w:tbl>
    <w:p>
      <w:r>
        <w:br w:type="page"/>
      </w:r>
    </w:p>
    <w:p>
      <w:pPr>
        <w:spacing w:before="360" w:after="360" w:line="276" w:lineRule="auto"/>
        <w:jc w:val="center"/>
      </w:pPr>
      <w:r>
        <w:rPr>
          <w:rFonts w:ascii="Times New Roman" w:hAnsi="Times New Roman"/>
          <w:b/>
          <w:i w:val="0"/>
          <w:color w:val="1B5E20"/>
          <w:sz w:val="30"/>
        </w:rPr>
        <w:t>ABSTRACT</w:t>
      </w:r>
    </w:p>
    <w:p>
      <w:pPr>
        <w:spacing w:before="0" w:after="200" w:line="288" w:lineRule="auto"/>
        <w:jc w:val="both"/>
      </w:pPr>
      <w:r>
        <w:rPr>
          <w:rFonts w:ascii="Times New Roman" w:hAnsi="Times New Roman"/>
          <w:b w:val="0"/>
          <w:i w:val="0"/>
          <w:color w:val="1F2937"/>
          <w:sz w:val="24"/>
        </w:rPr>
        <w:t>AgriVision is an enterprise-grade, full-stack intelligent crop disease diagnostic and agricultural decision-support ecosystem developed to empower smallholder farmers, agrarian extension officers, and agronomy researchers. Plant foliar pathogens—encompassing bacterial spots, fungal blights, rusts, and viral mosaic syndromes—inflict up to 40% annual yield losses globally, with economic impacts exacerbated by delayed diagnosis, improper chemical usage, and acute shortages of qualified agricultural field experts. AgriVision addresses these challenges by delivering an end-to-end, decoupled microservice architecture that combines real-time deep learning inference, multi-tiered therapeutic agronomic guidance, and hyper-local meteorological risk analysis into a unified, responsive single-page application.</w:t>
      </w:r>
    </w:p>
    <w:p>
      <w:pPr>
        <w:spacing w:before="0" w:after="200" w:line="288" w:lineRule="auto"/>
        <w:jc w:val="both"/>
      </w:pPr>
      <w:r>
        <w:rPr>
          <w:rFonts w:ascii="Times New Roman" w:hAnsi="Times New Roman"/>
          <w:b w:val="0"/>
          <w:i w:val="0"/>
          <w:color w:val="1F2937"/>
          <w:sz w:val="24"/>
        </w:rPr>
        <w:t>The presentation tier is engineered with React 19.2 and Vite 8, featuring utility-first styling with Tailwind CSS 4, Lucide iconographic primitives, and an interactive image capture interface supporting both in-browser hardware camera streams and mobile drag-and-drop file ingestion. The application API gateway is powered by Node.js 20 and Express 5, implementing strict JSON Web Token (JWT) session validation, granular Role-Based Access Control (RBAC) across Farmer, Agricultural Officer, and Administrator personas, multipart memory buffering (5 MB limit) via Multer, and robust error trapping. The artificial intelligence inference subsystem is isolated within a dedicated Python 3 Flask microservice executing an optimized PyTorch ResNet-50 Convolutional Neural Network (CNN) equipped with transfer-learning weights and a custom linear dropout classification head across 38 standardized agricultural disease categories.</w:t>
      </w:r>
    </w:p>
    <w:p>
      <w:pPr>
        <w:spacing w:before="0" w:after="200" w:line="288" w:lineRule="auto"/>
        <w:jc w:val="both"/>
      </w:pPr>
      <w:r>
        <w:rPr>
          <w:rFonts w:ascii="Times New Roman" w:hAnsi="Times New Roman"/>
          <w:b w:val="0"/>
          <w:i w:val="0"/>
          <w:color w:val="1F2937"/>
          <w:sz w:val="24"/>
        </w:rPr>
        <w:t>Upon inferring the causative pathogen and its probabilistic confidence score, AgriVision executes a multi-tiered clinical remediation pipeline. Rather than generating unvetted generic advice, the platform correlates the disease classification with a curated Mongoose database of organic remedies (e.g., bio-fungicides and copper soaps), targeted chemical interventions with strict withholding intervals, and preventive cultural practices. Furthermore, AgriVision incorporates an automated meteorological intelligence engine connected to the Open-Meteo REST service, computing an empirical Fungal/Bacterial Spore Germination Index based on ambient foliage humidity (&gt;78%) and temperature windows (18°C–32°C), while alerting farmers to spray suitability based on impending rainfall and wind velocity. An extension operations portal enables district agricultural officers to assign field cases, verify computer vision classifications, and record in-situ soil pH and moisture telemetry.</w:t>
      </w:r>
    </w:p>
    <w:p>
      <w:pPr>
        <w:spacing w:before="0" w:after="280" w:line="288" w:lineRule="auto"/>
        <w:jc w:val="both"/>
      </w:pPr>
      <w:r>
        <w:rPr>
          <w:rFonts w:ascii="Times New Roman" w:hAnsi="Times New Roman"/>
          <w:b w:val="0"/>
          <w:i w:val="0"/>
          <w:color w:val="1F2937"/>
          <w:sz w:val="24"/>
        </w:rPr>
        <w:t>The platform's core algorithmic modules, authentication guards, and API routes were rigorously validated through an automated test harness covering 22 comprehensive test cases. All 22 test scenarios passed with 100% accuracy, verifying token authorization, Multer size bounds, ResNet-50 tensor normalization, severity heuristics, and weather pathogen evaluation. AgriVision bridges the gap between deep learning research and practical field agriculture, delivering sub-second diagnostics and ecologically balanced remediation to secure global food crops.</w:t>
      </w:r>
    </w:p>
    <w:p>
      <w:pPr>
        <w:spacing w:before="0" w:after="120" w:line="276" w:lineRule="auto"/>
        <w:jc w:val="both"/>
      </w:pPr>
      <w:r>
        <w:rPr>
          <w:rFonts w:ascii="Times New Roman" w:hAnsi="Times New Roman"/>
          <w:b/>
          <w:i w:val="0"/>
          <w:color w:val="1B5E20"/>
          <w:sz w:val="22"/>
        </w:rPr>
        <w:t>Keywords: Crop Disease Detection, Deep Learning, ResNet-50, PyTorch, Node.js, React, Microservices, Agricultural Advisory, Weather Risk Index, MongoDB.</w:t>
      </w:r>
    </w:p>
    <w:p>
      <w:pPr>
        <w:spacing w:before="480" w:after="120" w:line="276" w:lineRule="auto"/>
        <w:jc w:val="center"/>
      </w:pPr>
      <w:r>
        <w:rPr>
          <w:rFonts w:ascii="Times New Roman" w:hAnsi="Times New Roman"/>
          <w:b/>
          <w:i w:val="0"/>
          <w:color w:val="1F2937"/>
          <w:sz w:val="24"/>
        </w:rPr>
        <w:t>i</w:t>
      </w:r>
    </w:p>
    <w:p>
      <w:r>
        <w:br w:type="page"/>
      </w:r>
    </w:p>
    <w:p>
      <w:pPr>
        <w:spacing w:before="360" w:after="360" w:line="276" w:lineRule="auto"/>
        <w:jc w:val="center"/>
      </w:pPr>
      <w:r>
        <w:rPr>
          <w:rFonts w:ascii="Times New Roman" w:hAnsi="Times New Roman"/>
          <w:b/>
          <w:i w:val="0"/>
          <w:color w:val="1B5E20"/>
          <w:sz w:val="30"/>
        </w:rPr>
        <w:t>LIST OF FIGURES</w:t>
      </w:r>
    </w:p>
    <w:tbl>
      <w:tblPr>
        <w:tblW w:type="auto" w:w="0"/>
        <w:jc w:val="center"/>
        <w:tblLook w:firstColumn="1" w:firstRow="1" w:lastColumn="0" w:lastRow="0" w:noHBand="0" w:noVBand="1" w:val="04A0"/>
      </w:tblPr>
      <w:tblGrid>
        <w:gridCol w:w="3120"/>
        <w:gridCol w:w="3120"/>
        <w:gridCol w:w="3120"/>
      </w:tblGrid>
      <w:tr>
        <w:tc>
          <w:tcPr>
            <w:tcW w:type="dxa" w:w="1728"/>
            <w:vAlign w:val="center"/>
            <w:tcMar>
              <w:top w:w="100" w:type="dxa"/>
              <w:bottom w:w="100" w:type="dxa"/>
              <w:left w:w="140" w:type="dxa"/>
              <w:right w:w="140" w:type="dxa"/>
            </w:tcMar>
            <w:shd w:fill="1B5E20"/>
          </w:tcPr>
          <w:p>
            <w:pPr>
              <w:jc w:val="center"/>
            </w:pPr>
            <w:r>
              <w:rPr>
                <w:rFonts w:ascii="Times New Roman" w:hAnsi="Times New Roman"/>
                <w:b/>
                <w:color w:val="FFFFFF"/>
                <w:sz w:val="21"/>
              </w:rPr>
              <w:t>FIGURE NO.</w:t>
            </w:r>
          </w:p>
        </w:tc>
        <w:tc>
          <w:tcPr>
            <w:tcW w:type="dxa" w:w="6192"/>
            <w:vAlign w:val="center"/>
            <w:tcMar>
              <w:top w:w="100" w:type="dxa"/>
              <w:bottom w:w="100" w:type="dxa"/>
              <w:left w:w="140" w:type="dxa"/>
              <w:right w:w="140" w:type="dxa"/>
            </w:tcMar>
            <w:shd w:fill="1B5E20"/>
          </w:tcPr>
          <w:p>
            <w:pPr>
              <w:jc w:val="center"/>
            </w:pPr>
            <w:r>
              <w:rPr>
                <w:rFonts w:ascii="Times New Roman" w:hAnsi="Times New Roman"/>
                <w:b/>
                <w:color w:val="FFFFFF"/>
                <w:sz w:val="21"/>
              </w:rPr>
              <w:t>TITLE</w:t>
            </w:r>
          </w:p>
        </w:tc>
        <w:tc>
          <w:tcPr>
            <w:tcW w:type="dxa" w:w="1440"/>
            <w:vAlign w:val="center"/>
            <w:tcMar>
              <w:top w:w="100" w:type="dxa"/>
              <w:bottom w:w="100" w:type="dxa"/>
              <w:left w:w="140" w:type="dxa"/>
              <w:right w:w="140" w:type="dxa"/>
            </w:tcMar>
            <w:shd w:fill="1B5E20"/>
          </w:tcPr>
          <w:p>
            <w:pPr>
              <w:jc w:val="center"/>
            </w:pPr>
            <w:r>
              <w:rPr>
                <w:rFonts w:ascii="Times New Roman" w:hAnsi="Times New Roman"/>
                <w:b/>
                <w:color w:val="FFFFFF"/>
                <w:sz w:val="21"/>
              </w:rPr>
              <w:t>PAGE NO.</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3.1</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AgriVision decoupled multi-tier microservice architecture</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9</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3.2</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UML use case diagram of farmer, officer, and admin actors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14</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3.3</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Class and entity-relationship schema diagram</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15</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3.4</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Sequence diagram of crop leaf inference and advisory dispatch</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16</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3.5</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Level 1 Data Flow Diagram (DFD) of the AgriVision platform</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17</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3.6</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Diagnostic and advisory workflow (flowchart of inference)</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18</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3.7</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Flowchart of weather-driven disease risk &amp; spray suitability</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19</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5.1</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Authentication screen with JWT session login and registration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25</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5.2</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Farmer dashboard with crop health metrics and recent alerts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26</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5.3</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AI leaf disease scanner with camera intake and metadata input</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27</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5.4</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AI diagnostic result with organic, chemical, and preventive guidance</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28</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5.5</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Agricultural officer operations portal and field case triage</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28</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5.6</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Micro-climate weather advisory and spray suitability center</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29</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5.7</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Historical farm disease audit log and geo-location tracking</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29</w:t>
            </w:r>
          </w:p>
        </w:tc>
      </w:tr>
    </w:tbl>
    <w:p>
      <w:pPr>
        <w:spacing w:before="480" w:after="120" w:line="276" w:lineRule="auto"/>
        <w:jc w:val="center"/>
      </w:pPr>
      <w:r>
        <w:rPr>
          <w:rFonts w:ascii="Times New Roman" w:hAnsi="Times New Roman"/>
          <w:b/>
          <w:i w:val="0"/>
          <w:color w:val="1F2937"/>
          <w:sz w:val="24"/>
        </w:rPr>
        <w:t>ii</w:t>
      </w:r>
    </w:p>
    <w:p>
      <w:r>
        <w:br w:type="page"/>
      </w:r>
    </w:p>
    <w:p>
      <w:pPr>
        <w:spacing w:before="360" w:after="360" w:line="276" w:lineRule="auto"/>
        <w:jc w:val="center"/>
      </w:pPr>
      <w:r>
        <w:rPr>
          <w:rFonts w:ascii="Times New Roman" w:hAnsi="Times New Roman"/>
          <w:b/>
          <w:i w:val="0"/>
          <w:color w:val="1B5E20"/>
          <w:sz w:val="30"/>
        </w:rPr>
        <w:t>LIST OF TABLES</w:t>
      </w:r>
    </w:p>
    <w:tbl>
      <w:tblPr>
        <w:tblW w:type="auto" w:w="0"/>
        <w:jc w:val="center"/>
        <w:tblLook w:firstColumn="1" w:firstRow="1" w:lastColumn="0" w:lastRow="0" w:noHBand="0" w:noVBand="1" w:val="04A0"/>
      </w:tblPr>
      <w:tblGrid>
        <w:gridCol w:w="3120"/>
        <w:gridCol w:w="3120"/>
        <w:gridCol w:w="3120"/>
      </w:tblGrid>
      <w:tr>
        <w:tc>
          <w:tcPr>
            <w:tcW w:type="dxa" w:w="1728"/>
            <w:vAlign w:val="center"/>
            <w:tcMar>
              <w:top w:w="100" w:type="dxa"/>
              <w:bottom w:w="100" w:type="dxa"/>
              <w:left w:w="140" w:type="dxa"/>
              <w:right w:w="140" w:type="dxa"/>
            </w:tcMar>
            <w:shd w:fill="1B5E20"/>
          </w:tcPr>
          <w:p>
            <w:pPr>
              <w:jc w:val="center"/>
            </w:pPr>
            <w:r>
              <w:rPr>
                <w:rFonts w:ascii="Times New Roman" w:hAnsi="Times New Roman"/>
                <w:b/>
                <w:color w:val="FFFFFF"/>
                <w:sz w:val="21"/>
              </w:rPr>
              <w:t>TABLE NO.</w:t>
            </w:r>
          </w:p>
        </w:tc>
        <w:tc>
          <w:tcPr>
            <w:tcW w:type="dxa" w:w="6192"/>
            <w:vAlign w:val="center"/>
            <w:tcMar>
              <w:top w:w="100" w:type="dxa"/>
              <w:bottom w:w="100" w:type="dxa"/>
              <w:left w:w="140" w:type="dxa"/>
              <w:right w:w="140" w:type="dxa"/>
            </w:tcMar>
            <w:shd w:fill="1B5E20"/>
          </w:tcPr>
          <w:p>
            <w:pPr>
              <w:jc w:val="center"/>
            </w:pPr>
            <w:r>
              <w:rPr>
                <w:rFonts w:ascii="Times New Roman" w:hAnsi="Times New Roman"/>
                <w:b/>
                <w:color w:val="FFFFFF"/>
                <w:sz w:val="21"/>
              </w:rPr>
              <w:t>TITLE</w:t>
            </w:r>
          </w:p>
        </w:tc>
        <w:tc>
          <w:tcPr>
            <w:tcW w:type="dxa" w:w="1440"/>
            <w:vAlign w:val="center"/>
            <w:tcMar>
              <w:top w:w="100" w:type="dxa"/>
              <w:bottom w:w="100" w:type="dxa"/>
              <w:left w:w="140" w:type="dxa"/>
              <w:right w:w="140" w:type="dxa"/>
            </w:tcMar>
            <w:shd w:fill="1B5E20"/>
          </w:tcPr>
          <w:p>
            <w:pPr>
              <w:jc w:val="center"/>
            </w:pPr>
            <w:r>
              <w:rPr>
                <w:rFonts w:ascii="Times New Roman" w:hAnsi="Times New Roman"/>
                <w:b/>
                <w:color w:val="FFFFFF"/>
                <w:sz w:val="21"/>
              </w:rPr>
              <w:t>PAGE NO.</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1.1</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AgriVision platform at a glance</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1.2</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Project objectives and implementation mapping in AgriVision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3</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2.1</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Comparison of existing agricultural extension and AgriVision</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6</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3.1</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Functional requirements specification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7</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3.2</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Software requirements specification</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8</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3.3</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Minimum hardware requirements specification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8</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3.4</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Layers of the AgriVision multi-tier system architecture</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9</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3.5</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Public REST API routing and endpoint specification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10</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3.6</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Frontend application pages and navigation routes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11</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3.7</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Summary of core platform modules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13</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3.8</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Database schema and core field specifications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13</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3.9</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Disease severity and pathogen risk classification matrix</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14</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3.10</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System entity responsibility summary</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15</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4.1</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Reusable frontend interface components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21</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4.2</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Codebase metrics and line count by system directory</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21</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4.3</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Libraries, frameworks, and third-party services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24</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4.4</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Development and static analysis tools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24</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4.5</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Runtime execution and deployment commands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24</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5.1</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Comprehensive test cases and experimental validation results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29</w:t>
            </w:r>
          </w:p>
        </w:tc>
      </w:tr>
      <w:tr>
        <w:tc>
          <w:tcPr>
            <w:tcW w:type="dxa" w:w="1728"/>
            <w:vAlign w:val="center"/>
            <w:tcMar>
              <w:top w:w="100" w:type="dxa"/>
              <w:bottom w:w="100" w:type="dxa"/>
              <w:left w:w="140" w:type="dxa"/>
              <w:right w:w="140" w:type="dxa"/>
            </w:tcMar>
            <w:shd w:fill="FFFFFF"/>
          </w:tcPr>
          <w:p>
            <w:r>
              <w:rPr>
                <w:rFonts w:ascii="Times New Roman" w:hAnsi="Times New Roman"/>
                <w:color w:val="1F2937"/>
                <w:sz w:val="20"/>
              </w:rPr>
              <w:t>5.2</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Summary of test results across functional subsystems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30</w:t>
            </w:r>
          </w:p>
        </w:tc>
      </w:tr>
      <w:tr>
        <w:tc>
          <w:tcPr>
            <w:tcW w:type="dxa" w:w="1728"/>
            <w:vAlign w:val="center"/>
            <w:tcMar>
              <w:top w:w="100" w:type="dxa"/>
              <w:bottom w:w="100" w:type="dxa"/>
              <w:left w:w="140" w:type="dxa"/>
              <w:right w:w="140" w:type="dxa"/>
            </w:tcMar>
            <w:shd w:fill="F9FBF9"/>
          </w:tcPr>
          <w:p>
            <w:r>
              <w:rPr>
                <w:rFonts w:ascii="Times New Roman" w:hAnsi="Times New Roman"/>
                <w:color w:val="1F2937"/>
                <w:sz w:val="20"/>
              </w:rPr>
              <w:t>6.1</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Roadmap of future technological enhancements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33</w:t>
            </w:r>
          </w:p>
        </w:tc>
      </w:tr>
    </w:tbl>
    <w:p>
      <w:pPr>
        <w:spacing w:before="480" w:after="120" w:line="276" w:lineRule="auto"/>
        <w:jc w:val="center"/>
      </w:pPr>
      <w:r>
        <w:rPr>
          <w:rFonts w:ascii="Times New Roman" w:hAnsi="Times New Roman"/>
          <w:b/>
          <w:i w:val="0"/>
          <w:color w:val="1F2937"/>
          <w:sz w:val="24"/>
        </w:rPr>
        <w:t>iii</w:t>
      </w:r>
    </w:p>
    <w:p>
      <w:r>
        <w:br w:type="page"/>
      </w:r>
    </w:p>
    <w:p>
      <w:pPr>
        <w:spacing w:before="360" w:after="360" w:line="276" w:lineRule="auto"/>
        <w:jc w:val="center"/>
      </w:pPr>
      <w:r>
        <w:rPr>
          <w:rFonts w:ascii="Times New Roman" w:hAnsi="Times New Roman"/>
          <w:b/>
          <w:i w:val="0"/>
          <w:color w:val="1B5E20"/>
          <w:sz w:val="30"/>
        </w:rPr>
        <w:t>LIST OF ABBREVIATIONS</w:t>
      </w:r>
    </w:p>
    <w:tbl>
      <w:tblPr>
        <w:tblW w:type="auto" w:w="0"/>
        <w:jc w:val="center"/>
        <w:tblLook w:firstColumn="1" w:firstRow="1" w:lastColumn="0" w:lastRow="0" w:noHBand="0" w:noVBand="1" w:val="04A0"/>
      </w:tblPr>
      <w:tblGrid>
        <w:gridCol w:w="4680"/>
        <w:gridCol w:w="4680"/>
      </w:tblGrid>
      <w:tr>
        <w:tc>
          <w:tcPr>
            <w:tcW w:type="dxa" w:w="2880"/>
            <w:vAlign w:val="center"/>
            <w:tcMar>
              <w:top w:w="100" w:type="dxa"/>
              <w:bottom w:w="100" w:type="dxa"/>
              <w:left w:w="140" w:type="dxa"/>
              <w:right w:w="140" w:type="dxa"/>
            </w:tcMar>
            <w:shd w:fill="1B5E20"/>
          </w:tcPr>
          <w:p>
            <w:pPr>
              <w:jc w:val="center"/>
            </w:pPr>
            <w:r>
              <w:rPr>
                <w:rFonts w:ascii="Times New Roman" w:hAnsi="Times New Roman"/>
                <w:b/>
                <w:color w:val="FFFFFF"/>
                <w:sz w:val="21"/>
              </w:rPr>
              <w:t>ABBREVIATION</w:t>
            </w:r>
          </w:p>
        </w:tc>
        <w:tc>
          <w:tcPr>
            <w:tcW w:type="dxa" w:w="6480"/>
            <w:vAlign w:val="center"/>
            <w:tcMar>
              <w:top w:w="100" w:type="dxa"/>
              <w:bottom w:w="100" w:type="dxa"/>
              <w:left w:w="140" w:type="dxa"/>
              <w:right w:w="140" w:type="dxa"/>
            </w:tcMar>
            <w:shd w:fill="1B5E20"/>
          </w:tcPr>
          <w:p>
            <w:pPr>
              <w:jc w:val="center"/>
            </w:pPr>
            <w:r>
              <w:rPr>
                <w:rFonts w:ascii="Times New Roman" w:hAnsi="Times New Roman"/>
                <w:b/>
                <w:color w:val="FFFFFF"/>
                <w:sz w:val="21"/>
              </w:rPr>
              <w:t>EXPANSION</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AI</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Artificial Intelligence</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API</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Application Programming Interface</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BSON</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Binary JavaScript Object Notation</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CGST</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Central Goods and Services Tax</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CNN</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Convolutional Neural Network</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CORS</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Cross-Origin Resource Sharing</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CUDA</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Compute Unified Device Architecture (NVIDIA GPU Framework)</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DFD</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Data Flow Diagram</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DOM</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Document Object Model</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FSD</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Full Stack Development</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GPU</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Graphics Processing Unit</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HTTP</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Hypertext Transfer Protocol</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JSON</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JavaScript Object Notation</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JWT</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JSON Web Token</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ML</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Machine Learning</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ODM</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Object Data Modeling</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OS</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Operating System</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PIL</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Python Imaging Library (Pillow)</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RAM</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Random Access Memory</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RBAC</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Role-Based Access Control</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REST</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Representational State Transfer</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RGB</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Red, Green, Blue Color Space</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SGST</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State Goods and Services Tax</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UI</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User Interface</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UML</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Unified Modeling Language</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URI</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Uniform Resource Identifier</w:t>
            </w:r>
          </w:p>
        </w:tc>
      </w:tr>
      <w:tr>
        <w:tc>
          <w:tcPr>
            <w:tcW w:type="dxa" w:w="2880"/>
            <w:vAlign w:val="center"/>
            <w:tcMar>
              <w:top w:w="100" w:type="dxa"/>
              <w:bottom w:w="100" w:type="dxa"/>
              <w:left w:w="140" w:type="dxa"/>
              <w:right w:w="140" w:type="dxa"/>
            </w:tcMar>
            <w:shd w:fill="F9FBF9"/>
          </w:tcPr>
          <w:p>
            <w:r>
              <w:rPr>
                <w:rFonts w:ascii="Times New Roman" w:hAnsi="Times New Roman"/>
                <w:color w:val="1F2937"/>
                <w:sz w:val="20"/>
              </w:rPr>
              <w:t>URL</w:t>
            </w:r>
          </w:p>
        </w:tc>
        <w:tc>
          <w:tcPr>
            <w:tcW w:type="dxa" w:w="6480"/>
            <w:vAlign w:val="center"/>
            <w:tcMar>
              <w:top w:w="100" w:type="dxa"/>
              <w:bottom w:w="100" w:type="dxa"/>
              <w:left w:w="140" w:type="dxa"/>
              <w:right w:w="140" w:type="dxa"/>
            </w:tcMar>
            <w:shd w:fill="F9FBF9"/>
          </w:tcPr>
          <w:p>
            <w:r>
              <w:rPr>
                <w:rFonts w:ascii="Times New Roman" w:hAnsi="Times New Roman"/>
                <w:color w:val="1F2937"/>
                <w:sz w:val="20"/>
              </w:rPr>
              <w:t>Uniform Resource Locator</w:t>
            </w:r>
          </w:p>
        </w:tc>
      </w:tr>
      <w:tr>
        <w:tc>
          <w:tcPr>
            <w:tcW w:type="dxa" w:w="2880"/>
            <w:vAlign w:val="center"/>
            <w:tcMar>
              <w:top w:w="100" w:type="dxa"/>
              <w:bottom w:w="100" w:type="dxa"/>
              <w:left w:w="140" w:type="dxa"/>
              <w:right w:w="140" w:type="dxa"/>
            </w:tcMar>
            <w:shd w:fill="FFFFFF"/>
          </w:tcPr>
          <w:p>
            <w:r>
              <w:rPr>
                <w:rFonts w:ascii="Times New Roman" w:hAnsi="Times New Roman"/>
                <w:color w:val="1F2937"/>
                <w:sz w:val="20"/>
              </w:rPr>
              <w:t>VCF</w:t>
            </w:r>
          </w:p>
        </w:tc>
        <w:tc>
          <w:tcPr>
            <w:tcW w:type="dxa" w:w="6480"/>
            <w:vAlign w:val="center"/>
            <w:tcMar>
              <w:top w:w="100" w:type="dxa"/>
              <w:bottom w:w="100" w:type="dxa"/>
              <w:left w:w="140" w:type="dxa"/>
              <w:right w:w="140" w:type="dxa"/>
            </w:tcMar>
            <w:shd w:fill="FFFFFF"/>
          </w:tcPr>
          <w:p>
            <w:r>
              <w:rPr>
                <w:rFonts w:ascii="Times New Roman" w:hAnsi="Times New Roman"/>
                <w:color w:val="1F2937"/>
                <w:sz w:val="20"/>
              </w:rPr>
              <w:t>Variant Call Format</w:t>
            </w:r>
          </w:p>
        </w:tc>
      </w:tr>
    </w:tbl>
    <w:p>
      <w:pPr>
        <w:spacing w:before="480" w:after="120" w:line="276" w:lineRule="auto"/>
        <w:jc w:val="center"/>
      </w:pPr>
      <w:r>
        <w:rPr>
          <w:rFonts w:ascii="Times New Roman" w:hAnsi="Times New Roman"/>
          <w:b/>
          <w:i w:val="0"/>
          <w:color w:val="1F2937"/>
          <w:sz w:val="24"/>
        </w:rPr>
        <w:t>iv</w:t>
      </w:r>
    </w:p>
    <w:p>
      <w:r>
        <w:br w:type="page"/>
      </w:r>
    </w:p>
    <w:p>
      <w:pPr>
        <w:spacing w:before="240" w:after="80" w:line="276" w:lineRule="auto"/>
        <w:jc w:val="center"/>
      </w:pPr>
      <w:r>
        <w:rPr>
          <w:rFonts w:ascii="Times New Roman" w:hAnsi="Times New Roman"/>
          <w:b/>
          <w:i w:val="0"/>
          <w:color w:val="1B5E20"/>
          <w:sz w:val="32"/>
        </w:rPr>
        <w:t>CHAPTER 1</w:t>
      </w:r>
    </w:p>
    <w:p>
      <w:pPr>
        <w:spacing w:before="0" w:after="360" w:line="276" w:lineRule="auto"/>
        <w:jc w:val="center"/>
      </w:pPr>
      <w:r>
        <w:rPr>
          <w:rFonts w:ascii="Times New Roman" w:hAnsi="Times New Roman"/>
          <w:b/>
          <w:i w:val="0"/>
          <w:color w:val="1B5E20"/>
          <w:sz w:val="32"/>
        </w:rPr>
        <w:t>INTRODUCTION</w:t>
      </w:r>
    </w:p>
    <w:p>
      <w:pPr>
        <w:spacing w:before="280" w:after="120" w:line="276" w:lineRule="auto"/>
        <w:jc w:val="left"/>
      </w:pPr>
      <w:r>
        <w:rPr>
          <w:rFonts w:ascii="Times New Roman" w:hAnsi="Times New Roman"/>
          <w:b/>
          <w:i w:val="0"/>
          <w:color w:val="1565C0"/>
          <w:sz w:val="28"/>
        </w:rPr>
        <w:t>1.1 Project Overview</w:t>
      </w:r>
    </w:p>
    <w:p>
      <w:pPr>
        <w:spacing w:before="0" w:after="120" w:line="276" w:lineRule="auto"/>
        <w:jc w:val="both"/>
      </w:pPr>
      <w:r>
        <w:rPr>
          <w:rFonts w:ascii="Times New Roman" w:hAnsi="Times New Roman"/>
          <w:b w:val="0"/>
          <w:i w:val="0"/>
          <w:color w:val="1F2937"/>
          <w:sz w:val="24"/>
        </w:rPr>
        <w:t>Agriculture forms the bedrock of the global economy, providing livelihoods for over 2.5 billion individuals and sustaining the world food supply. However, the agricultural sector faces persistent, severe threats from crop diseases induced by fungal, bacterial, and viral pathogens. Globally, crop diseases cause estimated annual production losses exceeding $220 billion, frequently devastating smallholder farming communities in developing agrarian economies where access to specialized plant pathologists and agricultural extension services is severely restricted. Traditional visual inspection of crop foliage is labor-intensive, error-prone, and heavily reliant on subjective human judgment, leading to frequent misidentifications, inappropriate chemical pesticide over-application, and substantial economic distress.</w:t>
      </w:r>
    </w:p>
    <w:p>
      <w:pPr>
        <w:spacing w:before="0" w:after="120" w:line="276" w:lineRule="auto"/>
        <w:jc w:val="both"/>
      </w:pPr>
      <w:r>
        <w:rPr>
          <w:rFonts w:ascii="Times New Roman" w:hAnsi="Times New Roman"/>
          <w:b w:val="0"/>
          <w:i w:val="0"/>
          <w:color w:val="1F2937"/>
          <w:sz w:val="24"/>
        </w:rPr>
        <w:t>AgriVision is an advanced, full-stack intelligent crop disease detection and agronomic advisory platform. The system unifies a modern web-based single-page application (SPA), a resilient API gateway, an isolated deep learning inference microservice, and a cloud-native document database into a unified digital workspace. A registered farmer or agricultural extension officer interacts with an intuitive graphical interface to capture or upload high-resolution crop leaf imagery. Within milliseconds, the platform's convolutional neural network diagnoses the specific pathogen, quantifies diagnostic confidence, evaluates disease severity, and retrieves curated multi-tiered remediation protocols spanning organic biological controls, targeted chemical compounds, and cultural prevention measures.</w:t>
      </w:r>
    </w:p>
    <w:p>
      <w:pPr>
        <w:spacing w:before="0" w:after="120" w:line="276" w:lineRule="auto"/>
        <w:jc w:val="both"/>
      </w:pPr>
      <w:r>
        <w:rPr>
          <w:rFonts w:ascii="Times New Roman" w:hAnsi="Times New Roman"/>
          <w:b w:val="0"/>
          <w:i w:val="0"/>
          <w:color w:val="1F2937"/>
          <w:sz w:val="24"/>
        </w:rPr>
        <w:t>The application is engineered with an enterprise-grade technology stack: React 19.2 and Vite 8 power the client presentation tier; Tailwind CSS 4 provides responsive styling; Node.js 20 and Express 5 manage RESTful API routing, JWT authentication, and file streaming; an isolated Python 3 Flask microservice hosts a PyTorch ResNet-50 deep learning model; and MongoDB serves as the persistent NoSQL document store. In addition, AgriVision integrates live meteorological forecasting via the Open-Meteo REST service to compute an empirical fungal disease risk index and alert farmers to safe chemical spraying windows.</w:t>
      </w:r>
    </w:p>
    <w:p>
      <w:pPr>
        <w:spacing w:before="0" w:after="120" w:line="276" w:lineRule="auto"/>
        <w:jc w:val="both"/>
      </w:pPr>
      <w:r>
        <w:rPr>
          <w:rFonts w:ascii="Times New Roman" w:hAnsi="Times New Roman"/>
          <w:b/>
          <w:i w:val="0"/>
          <w:color w:val="1B5E20"/>
          <w:sz w:val="22"/>
        </w:rPr>
        <w:t>Table 1.1 AgriVision platform at a glance</w:t>
      </w:r>
    </w:p>
    <w:tbl>
      <w:tblPr>
        <w:tblW w:type="auto" w:w="0"/>
        <w:jc w:val="center"/>
        <w:tblLook w:firstColumn="1" w:firstRow="1" w:lastColumn="0" w:lastRow="0" w:noHBand="0" w:noVBand="1" w:val="04A0"/>
      </w:tblPr>
      <w:tblGrid>
        <w:gridCol w:w="4680"/>
        <w:gridCol w:w="4680"/>
      </w:tblGrid>
      <w:tr>
        <w:tc>
          <w:tcPr>
            <w:tcW w:type="dxa" w:w="3168"/>
            <w:vAlign w:val="center"/>
            <w:tcMar>
              <w:top w:w="100" w:type="dxa"/>
              <w:bottom w:w="100" w:type="dxa"/>
              <w:left w:w="140" w:type="dxa"/>
              <w:right w:w="140" w:type="dxa"/>
            </w:tcMar>
            <w:shd w:fill="1B5E20"/>
          </w:tcPr>
          <w:p>
            <w:pPr>
              <w:jc w:val="center"/>
            </w:pPr>
            <w:r>
              <w:rPr>
                <w:rFonts w:ascii="Times New Roman" w:hAnsi="Times New Roman"/>
                <w:b/>
                <w:color w:val="FFFFFF"/>
                <w:sz w:val="21"/>
              </w:rPr>
              <w:t>Item</w:t>
            </w:r>
          </w:p>
        </w:tc>
        <w:tc>
          <w:tcPr>
            <w:tcW w:type="dxa" w:w="6192"/>
            <w:vAlign w:val="center"/>
            <w:tcMar>
              <w:top w:w="100" w:type="dxa"/>
              <w:bottom w:w="100" w:type="dxa"/>
              <w:left w:w="140" w:type="dxa"/>
              <w:right w:w="140" w:type="dxa"/>
            </w:tcMar>
            <w:shd w:fill="1B5E20"/>
          </w:tcPr>
          <w:p>
            <w:pPr>
              <w:jc w:val="center"/>
            </w:pPr>
            <w:r>
              <w:rPr>
                <w:rFonts w:ascii="Times New Roman" w:hAnsi="Times New Roman"/>
                <w:b/>
                <w:color w:val="FFFFFF"/>
                <w:sz w:val="21"/>
              </w:rPr>
              <w:t>Technical Specification</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Project Name</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AgriVision: AI Crop Health &amp; Disease Prediction Platform</w:t>
            </w:r>
          </w:p>
        </w:tc>
      </w:tr>
      <w:tr>
        <w:tc>
          <w:tcPr>
            <w:tcW w:type="dxa" w:w="3168"/>
            <w:vAlign w:val="center"/>
            <w:tcMar>
              <w:top w:w="100" w:type="dxa"/>
              <w:bottom w:w="100" w:type="dxa"/>
              <w:left w:w="140" w:type="dxa"/>
              <w:right w:w="140" w:type="dxa"/>
            </w:tcMar>
            <w:shd w:fill="FFFFFF"/>
          </w:tcPr>
          <w:p>
            <w:r>
              <w:rPr>
                <w:rFonts w:ascii="Times New Roman" w:hAnsi="Times New Roman"/>
                <w:color w:val="1F2937"/>
                <w:sz w:val="20"/>
              </w:rPr>
              <w:t>System Architecture</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Decoupled 3-Tier Microservices (Client, Gateway, AI Engine, DB)</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Target User Personas</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Farmers, Agricultural Extension Officers, Agronomy Administrators</w:t>
            </w:r>
          </w:p>
        </w:tc>
      </w:tr>
      <w:tr>
        <w:tc>
          <w:tcPr>
            <w:tcW w:type="dxa" w:w="3168"/>
            <w:vAlign w:val="center"/>
            <w:tcMar>
              <w:top w:w="100" w:type="dxa"/>
              <w:bottom w:w="100" w:type="dxa"/>
              <w:left w:w="140" w:type="dxa"/>
              <w:right w:w="140" w:type="dxa"/>
            </w:tcMar>
            <w:shd w:fill="FFFFFF"/>
          </w:tcPr>
          <w:p>
            <w:r>
              <w:rPr>
                <w:rFonts w:ascii="Times New Roman" w:hAnsi="Times New Roman"/>
                <w:color w:val="1F2937"/>
                <w:sz w:val="20"/>
              </w:rPr>
              <w:t>Frontend Technologies</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React 19.2, Vite 8.3, Tailwind CSS 4, Axios, Lucide Icons</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Application API Gateway</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Node.js 20, Express 5.2, JWT, Multer Memory Storage, Bcryptjs</w:t>
            </w:r>
          </w:p>
        </w:tc>
      </w:tr>
      <w:tr>
        <w:tc>
          <w:tcPr>
            <w:tcW w:type="dxa" w:w="3168"/>
            <w:vAlign w:val="center"/>
            <w:tcMar>
              <w:top w:w="100" w:type="dxa"/>
              <w:bottom w:w="100" w:type="dxa"/>
              <w:left w:w="140" w:type="dxa"/>
              <w:right w:w="140" w:type="dxa"/>
            </w:tcMar>
            <w:shd w:fill="FFFFFF"/>
          </w:tcPr>
          <w:p>
            <w:r>
              <w:rPr>
                <w:rFonts w:ascii="Times New Roman" w:hAnsi="Times New Roman"/>
                <w:color w:val="1F2937"/>
                <w:sz w:val="20"/>
              </w:rPr>
              <w:t>AI Microservice Engine</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Python 3.9+, Flask, PyTorch 2.x, Torchvision, ResNet-50 CNN</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Primary Database</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MongoDB 7.0 / Atlas Cluster via Mongoose ODM (with in-memory fallback)</w:t>
            </w:r>
          </w:p>
        </w:tc>
      </w:tr>
      <w:tr>
        <w:tc>
          <w:tcPr>
            <w:tcW w:type="dxa" w:w="3168"/>
            <w:vAlign w:val="center"/>
            <w:tcMar>
              <w:top w:w="100" w:type="dxa"/>
              <w:bottom w:w="100" w:type="dxa"/>
              <w:left w:w="140" w:type="dxa"/>
              <w:right w:w="140" w:type="dxa"/>
            </w:tcMar>
            <w:shd w:fill="FFFFFF"/>
          </w:tcPr>
          <w:p>
            <w:r>
              <w:rPr>
                <w:rFonts w:ascii="Times New Roman" w:hAnsi="Times New Roman"/>
                <w:color w:val="1F2937"/>
                <w:sz w:val="20"/>
              </w:rPr>
              <w:t>External Integrations</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Open-Meteo Meteorological REST API (Real-time micro-climate telemetry)</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Classification Scope</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38 Standard Agricultural Foliar Disease &amp; Healthy Plant Classes</w:t>
            </w:r>
          </w:p>
        </w:tc>
      </w:tr>
      <w:tr>
        <w:tc>
          <w:tcPr>
            <w:tcW w:type="dxa" w:w="3168"/>
            <w:vAlign w:val="center"/>
            <w:tcMar>
              <w:top w:w="100" w:type="dxa"/>
              <w:bottom w:w="100" w:type="dxa"/>
              <w:left w:w="140" w:type="dxa"/>
              <w:right w:w="140" w:type="dxa"/>
            </w:tcMar>
            <w:shd w:fill="FFFFFF"/>
          </w:tcPr>
          <w:p>
            <w:r>
              <w:rPr>
                <w:rFonts w:ascii="Times New Roman" w:hAnsi="Times New Roman"/>
                <w:color w:val="1F2937"/>
                <w:sz w:val="20"/>
              </w:rPr>
              <w:t>Source Code Repository</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https://github.com/Madhan07-01/crop-disease-prediction</w:t>
            </w:r>
          </w:p>
        </w:tc>
      </w:tr>
    </w:tbl>
    <w:p>
      <w:pPr>
        <w:spacing w:before="280" w:after="120" w:line="276" w:lineRule="auto"/>
        <w:jc w:val="left"/>
      </w:pPr>
      <w:r>
        <w:rPr>
          <w:rFonts w:ascii="Times New Roman" w:hAnsi="Times New Roman"/>
          <w:b/>
          <w:i w:val="0"/>
          <w:color w:val="1565C0"/>
          <w:sz w:val="28"/>
        </w:rPr>
        <w:t>1.2 Problem Statement</w:t>
      </w:r>
    </w:p>
    <w:p>
      <w:pPr>
        <w:spacing w:before="0" w:after="120" w:line="276" w:lineRule="auto"/>
        <w:jc w:val="both"/>
      </w:pPr>
      <w:r>
        <w:rPr>
          <w:rFonts w:ascii="Times New Roman" w:hAnsi="Times New Roman"/>
          <w:b w:val="0"/>
          <w:i w:val="0"/>
          <w:color w:val="1F2937"/>
          <w:sz w:val="24"/>
        </w:rPr>
        <w:t>Conventional crop health management in rural and regional farming clusters continues to rely on manual, unstructured field scouting, informal peer consultations, and delayed government extension visits. This traditional operational paradigm exhibits critical deficiencies:</w:t>
      </w:r>
    </w:p>
    <w:p>
      <w:pPr>
        <w:spacing w:after="80"/>
        <w:ind w:left="360"/>
      </w:pPr>
      <w:r>
        <w:rPr>
          <w:b/>
          <w:color w:val="2E7D32"/>
        </w:rPr>
        <w:t xml:space="preserve">•  </w:t>
      </w:r>
      <w:r>
        <w:rPr>
          <w:b/>
        </w:rPr>
        <w:t xml:space="preserve">Delayed Pathogen Detection:  </w:t>
      </w:r>
      <w:r>
        <w:rPr>
          <w:rFonts w:ascii="Times New Roman" w:hAnsi="Times New Roman"/>
          <w:sz w:val="24"/>
        </w:rPr>
        <w:t>Foliar diseases such as Early Blight, Late Blight, and Rust spread logarithmically under favorable humidity. Manual detection typically occurs after visual necrosis is widespread, causing irreversible crop damage.</w:t>
      </w:r>
    </w:p>
    <w:p>
      <w:pPr>
        <w:spacing w:after="80"/>
        <w:ind w:left="360"/>
      </w:pPr>
      <w:r>
        <w:rPr>
          <w:b/>
          <w:color w:val="2E7D32"/>
        </w:rPr>
        <w:t xml:space="preserve">•  </w:t>
      </w:r>
      <w:r>
        <w:rPr>
          <w:b/>
        </w:rPr>
        <w:t xml:space="preserve">Indiscriminate Chemical Overuse:  </w:t>
      </w:r>
      <w:r>
        <w:rPr>
          <w:rFonts w:ascii="Times New Roman" w:hAnsi="Times New Roman"/>
          <w:sz w:val="24"/>
        </w:rPr>
        <w:t>Lacking accurate pathogen classification, farmers frequently apply broad-spectrum chemical fungicides unnecessarily, escalating input costs, inducing chemical resistance, and contaminating local soil and groundwater ecosystems.</w:t>
      </w:r>
    </w:p>
    <w:p>
      <w:pPr>
        <w:spacing w:after="80"/>
        <w:ind w:left="360"/>
      </w:pPr>
      <w:r>
        <w:rPr>
          <w:b/>
          <w:color w:val="2E7D32"/>
        </w:rPr>
        <w:t xml:space="preserve">•  </w:t>
      </w:r>
      <w:r>
        <w:rPr>
          <w:b/>
        </w:rPr>
        <w:t xml:space="preserve">Shortage of Agronomic Experts:  </w:t>
      </w:r>
      <w:r>
        <w:rPr>
          <w:rFonts w:ascii="Times New Roman" w:hAnsi="Times New Roman"/>
          <w:sz w:val="24"/>
        </w:rPr>
        <w:t>The ratio of agricultural extension officers to active farmers in India and other agrarian regions exceeds 1:1,000, rendering timely on-site physical field visits statistically impossible during seasonal outbreaks.</w:t>
      </w:r>
    </w:p>
    <w:p>
      <w:pPr>
        <w:spacing w:after="80"/>
        <w:ind w:left="360"/>
      </w:pPr>
      <w:r>
        <w:rPr>
          <w:b/>
          <w:color w:val="2E7D32"/>
        </w:rPr>
        <w:t xml:space="preserve">•  </w:t>
      </w:r>
      <w:r>
        <w:rPr>
          <w:b/>
        </w:rPr>
        <w:t xml:space="preserve">Disjointed Environmental Context:  </w:t>
      </w:r>
      <w:r>
        <w:rPr>
          <w:rFonts w:ascii="Times New Roman" w:hAnsi="Times New Roman"/>
          <w:sz w:val="24"/>
        </w:rPr>
        <w:t>Fungal and bacterial spore germination depends strictly on atmospheric temperature and relative humidity. Traditional farming decisions fail to correlate field scouting with real-time micro-climate indicators.</w:t>
      </w:r>
    </w:p>
    <w:p>
      <w:pPr>
        <w:spacing w:after="80"/>
        <w:ind w:left="360"/>
      </w:pPr>
      <w:r>
        <w:rPr>
          <w:b/>
          <w:color w:val="2E7D32"/>
        </w:rPr>
        <w:t xml:space="preserve">•  </w:t>
      </w:r>
      <w:r>
        <w:rPr>
          <w:b/>
        </w:rPr>
        <w:t xml:space="preserve">Absence of Audit and Historical Logs:  </w:t>
      </w:r>
      <w:r>
        <w:rPr>
          <w:rFonts w:ascii="Times New Roman" w:hAnsi="Times New Roman"/>
          <w:sz w:val="24"/>
        </w:rPr>
        <w:t>Farmers maintain no centralized records of past disease outbreaks, seasonal recurrence patterns, or chemical intervention efficacies, preventing long-term agricultural risk modeling.</w:t>
      </w:r>
    </w:p>
    <w:p>
      <w:pPr>
        <w:spacing w:before="280" w:after="120" w:line="276" w:lineRule="auto"/>
        <w:jc w:val="left"/>
      </w:pPr>
      <w:r>
        <w:rPr>
          <w:rFonts w:ascii="Times New Roman" w:hAnsi="Times New Roman"/>
          <w:b/>
          <w:i w:val="0"/>
          <w:color w:val="1565C0"/>
          <w:sz w:val="28"/>
        </w:rPr>
        <w:t>1.3 Objectives of the Project</w:t>
      </w:r>
    </w:p>
    <w:p>
      <w:pPr>
        <w:spacing w:before="0" w:after="120" w:line="276" w:lineRule="auto"/>
        <w:jc w:val="both"/>
      </w:pPr>
      <w:r>
        <w:rPr>
          <w:rFonts w:ascii="Times New Roman" w:hAnsi="Times New Roman"/>
          <w:b w:val="0"/>
          <w:i w:val="0"/>
          <w:color w:val="1F2937"/>
          <w:sz w:val="24"/>
        </w:rPr>
        <w:t>The overarching objective of AgriVision is to design, develop, and evaluate a production-ready, full-stack microservice platform delivering automated crop disease diagnostics and multi-tier advisory. The specific technical objectives are mapped in Table 1.2.</w:t>
      </w:r>
    </w:p>
    <w:p>
      <w:pPr>
        <w:spacing w:before="0" w:after="120" w:line="276" w:lineRule="auto"/>
        <w:jc w:val="both"/>
      </w:pPr>
      <w:r>
        <w:rPr>
          <w:rFonts w:ascii="Times New Roman" w:hAnsi="Times New Roman"/>
          <w:b/>
          <w:i w:val="0"/>
          <w:color w:val="1B5E20"/>
          <w:sz w:val="22"/>
        </w:rPr>
        <w:t>Table 1.2 Objectives and how they are met in AgriVision</w:t>
      </w:r>
    </w:p>
    <w:tbl>
      <w:tblPr>
        <w:tblW w:type="auto" w:w="0"/>
        <w:jc w:val="center"/>
        <w:tblLook w:firstColumn="1" w:firstRow="1" w:lastColumn="0" w:lastRow="0" w:noHBand="0" w:noVBand="1" w:val="04A0"/>
      </w:tblPr>
      <w:tblGrid>
        <w:gridCol w:w="4680"/>
        <w:gridCol w:w="4680"/>
      </w:tblGrid>
      <w:tr>
        <w:tc>
          <w:tcPr>
            <w:tcW w:type="dxa" w:w="3168"/>
            <w:vAlign w:val="center"/>
            <w:tcMar>
              <w:top w:w="100" w:type="dxa"/>
              <w:bottom w:w="100" w:type="dxa"/>
              <w:left w:w="140" w:type="dxa"/>
              <w:right w:w="140" w:type="dxa"/>
            </w:tcMar>
            <w:shd w:fill="1B5E20"/>
          </w:tcPr>
          <w:p>
            <w:pPr>
              <w:jc w:val="center"/>
            </w:pPr>
            <w:r>
              <w:rPr>
                <w:rFonts w:ascii="Times New Roman" w:hAnsi="Times New Roman"/>
                <w:b/>
                <w:color w:val="FFFFFF"/>
                <w:sz w:val="21"/>
              </w:rPr>
              <w:t>Core Objective</w:t>
            </w:r>
          </w:p>
        </w:tc>
        <w:tc>
          <w:tcPr>
            <w:tcW w:type="dxa" w:w="6192"/>
            <w:vAlign w:val="center"/>
            <w:tcMar>
              <w:top w:w="100" w:type="dxa"/>
              <w:bottom w:w="100" w:type="dxa"/>
              <w:left w:w="140" w:type="dxa"/>
              <w:right w:w="140" w:type="dxa"/>
            </w:tcMar>
            <w:shd w:fill="1B5E20"/>
          </w:tcPr>
          <w:p>
            <w:pPr>
              <w:jc w:val="center"/>
            </w:pPr>
            <w:r>
              <w:rPr>
                <w:rFonts w:ascii="Times New Roman" w:hAnsi="Times New Roman"/>
                <w:b/>
                <w:color w:val="FFFFFF"/>
                <w:sz w:val="21"/>
              </w:rPr>
              <w:t>Implementation Architecture in AgriVision</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1. High-Accuracy AI Foliar Diagnosis</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Deep ResNet-50 CNN trained on 38 plant disease classes, executed in an isolated Flask worker returning prediction and confidence score.</w:t>
            </w:r>
          </w:p>
        </w:tc>
      </w:tr>
      <w:tr>
        <w:tc>
          <w:tcPr>
            <w:tcW w:type="dxa" w:w="3168"/>
            <w:vAlign w:val="center"/>
            <w:tcMar>
              <w:top w:w="100" w:type="dxa"/>
              <w:bottom w:w="100" w:type="dxa"/>
              <w:left w:w="140" w:type="dxa"/>
              <w:right w:w="140" w:type="dxa"/>
            </w:tcMar>
            <w:shd w:fill="FFFFFF"/>
          </w:tcPr>
          <w:p>
            <w:r>
              <w:rPr>
                <w:rFonts w:ascii="Times New Roman" w:hAnsi="Times New Roman"/>
                <w:color w:val="1F2937"/>
                <w:sz w:val="20"/>
              </w:rPr>
              <w:t>2. Multi-Tiered Clinical Remediation</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Curated Treatment database in MongoDB delivering structured organic solutions, targeted chemicals, and cultural prevention steps.</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3. Meteorological Spore Risk Modeling</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REST integration with Open-Meteo evaluating ambient humidity (&gt;78%) and temperature (18°C–32°C) to forecast spore germination risks.</w:t>
            </w:r>
          </w:p>
        </w:tc>
      </w:tr>
      <w:tr>
        <w:tc>
          <w:tcPr>
            <w:tcW w:type="dxa" w:w="3168"/>
            <w:vAlign w:val="center"/>
            <w:tcMar>
              <w:top w:w="100" w:type="dxa"/>
              <w:bottom w:w="100" w:type="dxa"/>
              <w:left w:w="140" w:type="dxa"/>
              <w:right w:w="140" w:type="dxa"/>
            </w:tcMar>
            <w:shd w:fill="FFFFFF"/>
          </w:tcPr>
          <w:p>
            <w:r>
              <w:rPr>
                <w:rFonts w:ascii="Times New Roman" w:hAnsi="Times New Roman"/>
                <w:color w:val="1F2937"/>
                <w:sz w:val="20"/>
              </w:rPr>
              <w:t>4. Spray Suitability Decision Window</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Automated meteorological heuristics calculating wind velocity and rainfall likelihood to prevent pesticide wash-off and chemical waste.</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5. Secure Role-Based Collaboration</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JWT-based authentication with Bcrypt password hashing and RBAC endpoints separating Farmer, Extension Officer, and Admin workflows.</w:t>
            </w:r>
          </w:p>
        </w:tc>
      </w:tr>
      <w:tr>
        <w:tc>
          <w:tcPr>
            <w:tcW w:type="dxa" w:w="3168"/>
            <w:vAlign w:val="center"/>
            <w:tcMar>
              <w:top w:w="100" w:type="dxa"/>
              <w:bottom w:w="100" w:type="dxa"/>
              <w:left w:w="140" w:type="dxa"/>
              <w:right w:w="140" w:type="dxa"/>
            </w:tcMar>
            <w:shd w:fill="FFFFFF"/>
          </w:tcPr>
          <w:p>
            <w:r>
              <w:rPr>
                <w:rFonts w:ascii="Times New Roman" w:hAnsi="Times New Roman"/>
                <w:color w:val="1F2937"/>
                <w:sz w:val="20"/>
              </w:rPr>
              <w:t>6. Extension Field Triage &amp; Telemetry</w:t>
            </w:r>
          </w:p>
        </w:tc>
        <w:tc>
          <w:tcPr>
            <w:tcW w:type="dxa" w:w="6192"/>
            <w:vAlign w:val="center"/>
            <w:tcMar>
              <w:top w:w="100" w:type="dxa"/>
              <w:bottom w:w="100" w:type="dxa"/>
              <w:left w:w="140" w:type="dxa"/>
              <w:right w:w="140" w:type="dxa"/>
            </w:tcMar>
            <w:shd w:fill="FFFFFF"/>
          </w:tcPr>
          <w:p>
            <w:r>
              <w:rPr>
                <w:rFonts w:ascii="Times New Roman" w:hAnsi="Times New Roman"/>
                <w:color w:val="1F2937"/>
                <w:sz w:val="20"/>
              </w:rPr>
              <w:t>Officer Operations portal enabling case assignment, computer-vision verification, and logging of in-situ soil pH and moisture readings.</w:t>
            </w:r>
          </w:p>
        </w:tc>
      </w:tr>
      <w:tr>
        <w:tc>
          <w:tcPr>
            <w:tcW w:type="dxa" w:w="3168"/>
            <w:vAlign w:val="center"/>
            <w:tcMar>
              <w:top w:w="100" w:type="dxa"/>
              <w:bottom w:w="100" w:type="dxa"/>
              <w:left w:w="140" w:type="dxa"/>
              <w:right w:w="140" w:type="dxa"/>
            </w:tcMar>
            <w:shd w:fill="F9FBF9"/>
          </w:tcPr>
          <w:p>
            <w:r>
              <w:rPr>
                <w:rFonts w:ascii="Times New Roman" w:hAnsi="Times New Roman"/>
                <w:color w:val="1F2937"/>
                <w:sz w:val="20"/>
              </w:rPr>
              <w:t>7. Immutable Farm Health Audit Trail</w:t>
            </w:r>
          </w:p>
        </w:tc>
        <w:tc>
          <w:tcPr>
            <w:tcW w:type="dxa" w:w="6192"/>
            <w:vAlign w:val="center"/>
            <w:tcMar>
              <w:top w:w="100" w:type="dxa"/>
              <w:bottom w:w="100" w:type="dxa"/>
              <w:left w:w="140" w:type="dxa"/>
              <w:right w:w="140" w:type="dxa"/>
            </w:tcMar>
            <w:shd w:fill="F9FBF9"/>
          </w:tcPr>
          <w:p>
            <w:r>
              <w:rPr>
                <w:rFonts w:ascii="Times New Roman" w:hAnsi="Times New Roman"/>
                <w:color w:val="1F2937"/>
                <w:sz w:val="20"/>
              </w:rPr>
              <w:t>Mongoose schema storing historical scans, confidence scores, GPS coordinates, notes, and resolution status for longitudinal analytics.</w:t>
            </w:r>
          </w:p>
        </w:tc>
      </w:tr>
    </w:tbl>
    <w:p>
      <w:pPr>
        <w:spacing w:before="280" w:after="120" w:line="276" w:lineRule="auto"/>
        <w:jc w:val="left"/>
      </w:pPr>
      <w:r>
        <w:rPr>
          <w:rFonts w:ascii="Times New Roman" w:hAnsi="Times New Roman"/>
          <w:b/>
          <w:i w:val="0"/>
          <w:color w:val="1565C0"/>
          <w:sz w:val="28"/>
        </w:rPr>
        <w:t>1.4 Scope of the Project</w:t>
      </w:r>
    </w:p>
    <w:p>
      <w:pPr>
        <w:spacing w:before="0" w:after="120" w:line="276" w:lineRule="auto"/>
        <w:jc w:val="both"/>
      </w:pPr>
      <w:r>
        <w:rPr>
          <w:rFonts w:ascii="Times New Roman" w:hAnsi="Times New Roman"/>
          <w:b w:val="0"/>
          <w:i w:val="0"/>
          <w:color w:val="1F2937"/>
          <w:sz w:val="24"/>
        </w:rPr>
        <w:t>The project encompasses a complete software platform covering frontend user interactions, backend RESTful middleware, deep learning computer vision inference, and database persistence.</w:t>
      </w:r>
    </w:p>
    <w:p>
      <w:pPr>
        <w:spacing w:before="200" w:after="80" w:line="276" w:lineRule="auto"/>
        <w:jc w:val="left"/>
      </w:pPr>
      <w:r>
        <w:rPr>
          <w:rFonts w:ascii="Times New Roman" w:hAnsi="Times New Roman"/>
          <w:b/>
          <w:i w:val="0"/>
          <w:color w:val="2E7D32"/>
          <w:sz w:val="24"/>
        </w:rPr>
        <w:t>In-Scope Capabilities:</w:t>
      </w:r>
    </w:p>
    <w:p>
      <w:pPr>
        <w:spacing w:after="80"/>
        <w:ind w:left="360"/>
      </w:pPr>
      <w:r>
        <w:rPr>
          <w:b/>
          <w:color w:val="2E7D32"/>
        </w:rPr>
        <w:t xml:space="preserve">•  </w:t>
      </w:r>
      <w:r>
        <w:rPr>
          <w:rFonts w:ascii="Times New Roman" w:hAnsi="Times New Roman"/>
          <w:sz w:val="24"/>
        </w:rPr>
        <w:t>Interactive React single-page application with responsive layouts for desktop and mobile displays.</w:t>
      </w:r>
    </w:p>
    <w:p>
      <w:pPr>
        <w:spacing w:after="80"/>
        <w:ind w:left="360"/>
      </w:pPr>
      <w:r>
        <w:rPr>
          <w:b/>
          <w:color w:val="2E7D32"/>
        </w:rPr>
        <w:t xml:space="preserve">•  </w:t>
      </w:r>
      <w:r>
        <w:rPr>
          <w:rFonts w:ascii="Times New Roman" w:hAnsi="Times New Roman"/>
          <w:sz w:val="24"/>
        </w:rPr>
        <w:t>Hardware camera video stream acquisition and local drag-and-drop file upload with 5 MB Multer enforcement.</w:t>
      </w:r>
    </w:p>
    <w:p>
      <w:pPr>
        <w:spacing w:after="80"/>
        <w:ind w:left="360"/>
      </w:pPr>
      <w:r>
        <w:rPr>
          <w:b/>
          <w:color w:val="2E7D32"/>
        </w:rPr>
        <w:t xml:space="preserve">•  </w:t>
      </w:r>
      <w:r>
        <w:rPr>
          <w:rFonts w:ascii="Times New Roman" w:hAnsi="Times New Roman"/>
          <w:sz w:val="24"/>
        </w:rPr>
        <w:t>Deep learning inference via PyTorch ResNet-50 across 38 crop foliar disease categories.</w:t>
      </w:r>
    </w:p>
    <w:p>
      <w:pPr>
        <w:spacing w:after="80"/>
        <w:ind w:left="360"/>
      </w:pPr>
      <w:r>
        <w:rPr>
          <w:b/>
          <w:color w:val="2E7D32"/>
        </w:rPr>
        <w:t xml:space="preserve">•  </w:t>
      </w:r>
      <w:r>
        <w:rPr>
          <w:rFonts w:ascii="Times New Roman" w:hAnsi="Times New Roman"/>
          <w:sz w:val="24"/>
        </w:rPr>
        <w:t>Multi-tiered remediation advice: biological organic treatments, chemical controls, and preventive cultural actions.</w:t>
      </w:r>
    </w:p>
    <w:p>
      <w:pPr>
        <w:spacing w:after="80"/>
        <w:ind w:left="360"/>
      </w:pPr>
      <w:r>
        <w:rPr>
          <w:b/>
          <w:color w:val="2E7D32"/>
        </w:rPr>
        <w:t xml:space="preserve">•  </w:t>
      </w:r>
      <w:r>
        <w:rPr>
          <w:rFonts w:ascii="Times New Roman" w:hAnsi="Times New Roman"/>
          <w:sz w:val="24"/>
        </w:rPr>
        <w:t>Hyper-local weather telemetry and agricultural spray suitability assessment for major farming districts.</w:t>
      </w:r>
    </w:p>
    <w:p>
      <w:pPr>
        <w:spacing w:after="80"/>
        <w:ind w:left="360"/>
      </w:pPr>
      <w:r>
        <w:rPr>
          <w:b/>
          <w:color w:val="2E7D32"/>
        </w:rPr>
        <w:t xml:space="preserve">•  </w:t>
      </w:r>
      <w:r>
        <w:rPr>
          <w:rFonts w:ascii="Times New Roman" w:hAnsi="Times New Roman"/>
          <w:sz w:val="24"/>
        </w:rPr>
        <w:t>Extension officer case assignment, computer-vision diagnosis verification, and soil telemetry logging.</w:t>
      </w:r>
    </w:p>
    <w:p>
      <w:pPr>
        <w:spacing w:after="80"/>
        <w:ind w:left="360"/>
      </w:pPr>
      <w:r>
        <w:rPr>
          <w:b/>
          <w:color w:val="2E7D32"/>
        </w:rPr>
        <w:t xml:space="preserve">•  </w:t>
      </w:r>
      <w:r>
        <w:rPr>
          <w:rFonts w:ascii="Times New Roman" w:hAnsi="Times New Roman"/>
          <w:sz w:val="24"/>
        </w:rPr>
        <w:t>Full CRUD history dashboard with disease filtering, severity categorization, and status tracking.</w:t>
      </w:r>
    </w:p>
    <w:p>
      <w:pPr>
        <w:spacing w:before="200" w:after="80" w:line="276" w:lineRule="auto"/>
        <w:jc w:val="left"/>
      </w:pPr>
      <w:r>
        <w:rPr>
          <w:rFonts w:ascii="Times New Roman" w:hAnsi="Times New Roman"/>
          <w:b/>
          <w:i w:val="0"/>
          <w:color w:val="2E7D32"/>
          <w:sz w:val="24"/>
        </w:rPr>
        <w:t>Out-of-Scope in Current Prototype:</w:t>
      </w:r>
    </w:p>
    <w:p>
      <w:pPr>
        <w:spacing w:after="80"/>
        <w:ind w:left="360"/>
      </w:pPr>
      <w:r>
        <w:rPr>
          <w:b/>
          <w:color w:val="2E7D32"/>
        </w:rPr>
        <w:t xml:space="preserve">•  </w:t>
      </w:r>
      <w:r>
        <w:rPr>
          <w:rFonts w:ascii="Times New Roman" w:hAnsi="Times New Roman"/>
          <w:sz w:val="24"/>
        </w:rPr>
        <w:t>Direct physical robotic pesticide spraying hardware or drone flight telemetry integration.</w:t>
      </w:r>
    </w:p>
    <w:p>
      <w:pPr>
        <w:spacing w:after="80"/>
        <w:ind w:left="360"/>
      </w:pPr>
      <w:r>
        <w:rPr>
          <w:b/>
          <w:color w:val="2E7D32"/>
        </w:rPr>
        <w:t xml:space="preserve">•  </w:t>
      </w:r>
      <w:r>
        <w:rPr>
          <w:rFonts w:ascii="Times New Roman" w:hAnsi="Times New Roman"/>
          <w:sz w:val="24"/>
        </w:rPr>
        <w:t>Direct automated e-commerce payment checkout for purchasing agrochemicals online.</w:t>
      </w:r>
    </w:p>
    <w:p>
      <w:pPr>
        <w:spacing w:after="80"/>
        <w:ind w:left="360"/>
      </w:pPr>
      <w:r>
        <w:rPr>
          <w:b/>
          <w:color w:val="2E7D32"/>
        </w:rPr>
        <w:t xml:space="preserve">•  </w:t>
      </w:r>
      <w:r>
        <w:rPr>
          <w:rFonts w:ascii="Times New Roman" w:hAnsi="Times New Roman"/>
          <w:sz w:val="24"/>
        </w:rPr>
        <w:t>Satellite multi-spectral remote sensing imagery (current scope focuses on ground-level leaf photography).</w:t>
      </w:r>
    </w:p>
    <w:p>
      <w:pPr>
        <w:spacing w:after="80"/>
        <w:ind w:left="360"/>
      </w:pPr>
      <w:r>
        <w:rPr>
          <w:b/>
          <w:color w:val="2E7D32"/>
        </w:rPr>
        <w:t xml:space="preserve">•  </w:t>
      </w:r>
      <w:r>
        <w:rPr>
          <w:rFonts w:ascii="Times New Roman" w:hAnsi="Times New Roman"/>
          <w:sz w:val="24"/>
        </w:rPr>
        <w:t>Direct legally binding statutory pesticide certification (recommendations represent agricultural best-practice guidance).</w:t>
      </w:r>
    </w:p>
    <w:p>
      <w:pPr>
        <w:spacing w:before="200" w:after="120" w:line="276" w:lineRule="auto"/>
        <w:jc w:val="both"/>
      </w:pPr>
      <w:r>
        <w:rPr>
          <w:rFonts w:ascii="Times New Roman" w:hAnsi="Times New Roman"/>
          <w:b w:val="0"/>
          <w:i w:val="0"/>
          <w:color w:val="1F2937"/>
          <w:sz w:val="24"/>
        </w:rPr>
        <w:t>Organisation of the Report:</w:t>
        <w:br/>
        <w:t>Chapter 1 introduces the project background, problem statement, objectives, and scope. Chapter 2 contrasts the existing agricultural advisory system with the proposed AgriVision platform. Chapter 3 details hardware and software requirements, system architecture, module definitions, UML/DFD diagrams, and core algorithms. Chapter 4 elaborates on implementation details, component structures, and code excerpts. Chapter 5 presents experimental test results, screenshots, and discussion. Chapter 6 concludes the report and outlines future technological enhancements.</w:t>
      </w:r>
    </w:p>
    <w:p>
      <w:r>
        <w:br w:type="page"/>
      </w:r>
    </w:p>
    <w:p>
      <w:pPr>
        <w:spacing w:before="240" w:after="80" w:line="276" w:lineRule="auto"/>
        <w:jc w:val="center"/>
      </w:pPr>
      <w:r>
        <w:rPr>
          <w:rFonts w:ascii="Times New Roman" w:hAnsi="Times New Roman"/>
          <w:b/>
          <w:i w:val="0"/>
          <w:color w:val="1B5E20"/>
          <w:sz w:val="32"/>
        </w:rPr>
        <w:t>CHAPTER 2</w:t>
      </w:r>
    </w:p>
    <w:p>
      <w:pPr>
        <w:spacing w:before="0" w:after="360" w:line="276" w:lineRule="auto"/>
        <w:jc w:val="center"/>
      </w:pPr>
      <w:r>
        <w:rPr>
          <w:rFonts w:ascii="Times New Roman" w:hAnsi="Times New Roman"/>
          <w:b/>
          <w:i w:val="0"/>
          <w:color w:val="1B5E20"/>
          <w:sz w:val="32"/>
        </w:rPr>
        <w:t>EXISTING SYSTEM AND PROPOSED SYSTEM</w:t>
      </w:r>
    </w:p>
    <w:p>
      <w:pPr>
        <w:spacing w:before="280" w:after="120" w:line="276" w:lineRule="auto"/>
        <w:jc w:val="left"/>
      </w:pPr>
      <w:r>
        <w:rPr>
          <w:rFonts w:ascii="Times New Roman" w:hAnsi="Times New Roman"/>
          <w:b/>
          <w:i w:val="0"/>
          <w:color w:val="1565C0"/>
          <w:sz w:val="28"/>
        </w:rPr>
        <w:t>2.1 Existing System</w:t>
      </w:r>
    </w:p>
    <w:p>
      <w:pPr>
        <w:spacing w:before="0" w:after="120" w:line="276" w:lineRule="auto"/>
        <w:jc w:val="both"/>
      </w:pPr>
      <w:r>
        <w:rPr>
          <w:rFonts w:ascii="Times New Roman" w:hAnsi="Times New Roman"/>
          <w:b w:val="0"/>
          <w:i w:val="0"/>
          <w:color w:val="1F2937"/>
          <w:sz w:val="24"/>
        </w:rPr>
        <w:t>In the conventional agricultural ecosystem, crop disease management operates primarily as a reactive, manual, and uncoordinated process. When foliar lesions or leaf discolorations emerge across a field block, the farmer's typical operational workflow proceeds as follows:</w:t>
      </w:r>
    </w:p>
    <w:p>
      <w:pPr>
        <w:spacing w:after="80"/>
        <w:ind w:left="360"/>
      </w:pPr>
      <w:r>
        <w:rPr>
          <w:b/>
          <w:color w:val="2E7D32"/>
        </w:rPr>
        <w:t xml:space="preserve">•  </w:t>
      </w:r>
      <w:r>
        <w:rPr>
          <w:b/>
        </w:rPr>
        <w:t xml:space="preserve">Visual Inspection:  </w:t>
      </w:r>
      <w:r>
        <w:rPr>
          <w:rFonts w:ascii="Times New Roman" w:hAnsi="Times New Roman"/>
          <w:sz w:val="24"/>
        </w:rPr>
        <w:t>The farmer walks the field rows, visually observing chlorosis, necrosis, curling, or fungal pustules. Accuracy is limited by the farmer's individual experience.</w:t>
      </w:r>
    </w:p>
    <w:p>
      <w:pPr>
        <w:spacing w:after="80"/>
        <w:ind w:left="360"/>
      </w:pPr>
      <w:r>
        <w:rPr>
          <w:b/>
          <w:color w:val="2E7D32"/>
        </w:rPr>
        <w:t xml:space="preserve">•  </w:t>
      </w:r>
      <w:r>
        <w:rPr>
          <w:b/>
        </w:rPr>
        <w:t xml:space="preserve">Peer Consultation &amp; Agrochemical Dealers:  </w:t>
      </w:r>
      <w:r>
        <w:rPr>
          <w:rFonts w:ascii="Times New Roman" w:hAnsi="Times New Roman"/>
          <w:sz w:val="24"/>
        </w:rPr>
        <w:t>Lacking formal diagnostic tools, farmers frequently bring symptomatic leaf specimens to local retail pesticide sellers. Sellers often possess limited diagnostic training and hold commercial incentives to recommend expensive, high-margin broad-spectrum chemicals.</w:t>
      </w:r>
    </w:p>
    <w:p>
      <w:pPr>
        <w:spacing w:after="80"/>
        <w:ind w:left="360"/>
      </w:pPr>
      <w:r>
        <w:rPr>
          <w:b/>
          <w:color w:val="2E7D32"/>
        </w:rPr>
        <w:t xml:space="preserve">•  </w:t>
      </w:r>
      <w:r>
        <w:rPr>
          <w:b/>
        </w:rPr>
        <w:t xml:space="preserve">Government Extension Requests:  </w:t>
      </w:r>
      <w:r>
        <w:rPr>
          <w:rFonts w:ascii="Times New Roman" w:hAnsi="Times New Roman"/>
          <w:sz w:val="24"/>
        </w:rPr>
        <w:t>Farmers submit physical or telephone inquiries to district agricultural extension offices. Given severe staffing shortages, on-site farm inspections typically require 5 to 14 days of processing time.</w:t>
      </w:r>
    </w:p>
    <w:p>
      <w:pPr>
        <w:spacing w:after="80"/>
        <w:ind w:left="360"/>
      </w:pPr>
      <w:r>
        <w:rPr>
          <w:b/>
          <w:color w:val="2E7D32"/>
        </w:rPr>
        <w:t xml:space="preserve">•  </w:t>
      </w:r>
      <w:r>
        <w:rPr>
          <w:b/>
        </w:rPr>
        <w:t xml:space="preserve">Manual Record Keeping:  </w:t>
      </w:r>
      <w:r>
        <w:rPr>
          <w:rFonts w:ascii="Times New Roman" w:hAnsi="Times New Roman"/>
          <w:sz w:val="24"/>
        </w:rPr>
        <w:t>Few smallholders maintain structured records. Field actions, chemical dosages, and harvest withholding dates are recorded in paper notebooks or kept in memory.</w:t>
      </w:r>
    </w:p>
    <w:p>
      <w:pPr>
        <w:spacing w:after="80"/>
        <w:ind w:left="360"/>
      </w:pPr>
      <w:r>
        <w:rPr>
          <w:b/>
          <w:color w:val="2E7D32"/>
        </w:rPr>
        <w:t xml:space="preserve">•  </w:t>
      </w:r>
      <w:r>
        <w:rPr>
          <w:b/>
        </w:rPr>
        <w:t xml:space="preserve">Weather Disconnect:  </w:t>
      </w:r>
      <w:r>
        <w:rPr>
          <w:rFonts w:ascii="Times New Roman" w:hAnsi="Times New Roman"/>
          <w:sz w:val="24"/>
        </w:rPr>
        <w:t>Pesticide sprays are applied arbitrarily without checking meteorological indicators, frequently resulting in chemical runoff from unexpected rains.</w:t>
      </w:r>
    </w:p>
    <w:p>
      <w:pPr>
        <w:spacing w:before="280" w:after="120" w:line="276" w:lineRule="auto"/>
        <w:jc w:val="left"/>
      </w:pPr>
      <w:r>
        <w:rPr>
          <w:rFonts w:ascii="Times New Roman" w:hAnsi="Times New Roman"/>
          <w:b/>
          <w:i w:val="0"/>
          <w:color w:val="1565C0"/>
          <w:sz w:val="28"/>
        </w:rPr>
        <w:t>2.2 Limitations of the Existing System</w:t>
      </w:r>
    </w:p>
    <w:p>
      <w:pPr>
        <w:spacing w:before="0" w:after="120" w:line="276" w:lineRule="auto"/>
        <w:jc w:val="both"/>
      </w:pPr>
      <w:r>
        <w:rPr>
          <w:rFonts w:ascii="Times New Roman" w:hAnsi="Times New Roman"/>
          <w:b w:val="0"/>
          <w:i w:val="0"/>
          <w:color w:val="1F2937"/>
          <w:sz w:val="24"/>
        </w:rPr>
        <w:t>The conventional approach suffers from fundamental operational and scientific bottlenecks:</w:t>
      </w:r>
    </w:p>
    <w:p>
      <w:pPr>
        <w:spacing w:after="80"/>
        <w:ind w:left="360"/>
      </w:pPr>
      <w:r>
        <w:rPr>
          <w:b/>
          <w:color w:val="2E7D32"/>
        </w:rPr>
        <w:t xml:space="preserve">•  </w:t>
      </w:r>
      <w:r>
        <w:rPr>
          <w:b/>
        </w:rPr>
        <w:t xml:space="preserve">High Diagnostic Error Rate:  </w:t>
      </w:r>
      <w:r>
        <w:rPr>
          <w:rFonts w:ascii="Times New Roman" w:hAnsi="Times New Roman"/>
          <w:sz w:val="24"/>
        </w:rPr>
        <w:t>Fungal pathogens such as Early Blight (Alternaria solani) and Late Blight (Phytophthora infestans) produce visually similar brown lesions in early stages, leading to frequent misidentifications and incorrect fungicide selection.</w:t>
      </w:r>
    </w:p>
    <w:p>
      <w:pPr>
        <w:spacing w:after="80"/>
        <w:ind w:left="360"/>
      </w:pPr>
      <w:r>
        <w:rPr>
          <w:b/>
          <w:color w:val="2E7D32"/>
        </w:rPr>
        <w:t xml:space="preserve">•  </w:t>
      </w:r>
      <w:r>
        <w:rPr>
          <w:b/>
        </w:rPr>
        <w:t xml:space="preserve">Significant Latency:  </w:t>
      </w:r>
      <w:r>
        <w:rPr>
          <w:rFonts w:ascii="Times New Roman" w:hAnsi="Times New Roman"/>
          <w:sz w:val="24"/>
        </w:rPr>
        <w:t>Pathogens spread exponentially during humid weather. A 5-to-10 day waiting period for agricultural officer visits often results in total crop loss across adjacent plots.</w:t>
      </w:r>
    </w:p>
    <w:p>
      <w:pPr>
        <w:spacing w:after="80"/>
        <w:ind w:left="360"/>
      </w:pPr>
      <w:r>
        <w:rPr>
          <w:b/>
          <w:color w:val="2E7D32"/>
        </w:rPr>
        <w:t xml:space="preserve">•  </w:t>
      </w:r>
      <w:r>
        <w:rPr>
          <w:b/>
        </w:rPr>
        <w:t xml:space="preserve">Environmental Degradation &amp; Chemical Resistance:  </w:t>
      </w:r>
      <w:r>
        <w:rPr>
          <w:rFonts w:ascii="Times New Roman" w:hAnsi="Times New Roman"/>
          <w:sz w:val="24"/>
        </w:rPr>
        <w:t>Repeated prophylactic spraying of synthetic fungicides without targeted necessity fosters resistant pathogen strains and leaves harmful toxic residues in food supplies.</w:t>
      </w:r>
    </w:p>
    <w:p>
      <w:pPr>
        <w:spacing w:after="80"/>
        <w:ind w:left="360"/>
      </w:pPr>
      <w:r>
        <w:rPr>
          <w:b/>
          <w:color w:val="2E7D32"/>
        </w:rPr>
        <w:t xml:space="preserve">•  </w:t>
      </w:r>
      <w:r>
        <w:rPr>
          <w:b/>
        </w:rPr>
        <w:t xml:space="preserve">Lack of Longitudinal Analytics:  </w:t>
      </w:r>
      <w:r>
        <w:rPr>
          <w:rFonts w:ascii="Times New Roman" w:hAnsi="Times New Roman"/>
          <w:sz w:val="24"/>
        </w:rPr>
        <w:t>Paper records cannot provide temporal disease recurrence patterns or regional epidemic trend warnings to agricultural authorities.</w:t>
      </w:r>
    </w:p>
    <w:p>
      <w:pPr>
        <w:spacing w:after="80"/>
        <w:ind w:left="360"/>
      </w:pPr>
      <w:r>
        <w:rPr>
          <w:b/>
          <w:color w:val="2E7D32"/>
        </w:rPr>
        <w:t xml:space="preserve">•  </w:t>
      </w:r>
      <w:r>
        <w:rPr>
          <w:b/>
        </w:rPr>
        <w:t xml:space="preserve">Absence of Integrated Weather Risk:  </w:t>
      </w:r>
      <w:r>
        <w:rPr>
          <w:rFonts w:ascii="Times New Roman" w:hAnsi="Times New Roman"/>
          <w:sz w:val="24"/>
        </w:rPr>
        <w:t>Farmers possess no systematic method to correlate ambient humidity and wind speed with pathogen germination or spray drift hazards.</w:t>
      </w:r>
    </w:p>
    <w:p>
      <w:pPr>
        <w:spacing w:before="280" w:after="120" w:line="276" w:lineRule="auto"/>
        <w:jc w:val="left"/>
      </w:pPr>
      <w:r>
        <w:rPr>
          <w:rFonts w:ascii="Times New Roman" w:hAnsi="Times New Roman"/>
          <w:b/>
          <w:i w:val="0"/>
          <w:color w:val="1565C0"/>
          <w:sz w:val="28"/>
        </w:rPr>
        <w:t>2.3 Proposed Solution</w:t>
      </w:r>
    </w:p>
    <w:p>
      <w:pPr>
        <w:spacing w:before="0" w:after="120" w:line="276" w:lineRule="auto"/>
        <w:jc w:val="both"/>
      </w:pPr>
      <w:r>
        <w:rPr>
          <w:rFonts w:ascii="Times New Roman" w:hAnsi="Times New Roman"/>
          <w:b w:val="0"/>
          <w:i w:val="0"/>
          <w:color w:val="1F2937"/>
          <w:sz w:val="24"/>
        </w:rPr>
        <w:t>AgriVision replaces the fragmented, error-prone manual workflow with an integrated, intelligent, and accessible digital software platform. By unifying modern web technologies with computer vision and meteorological data, AgriVision provides instantaneous, high-precision diagnostics and actionable agronomic prescriptions directly on the farmer's mobile or desktop browser.</w:t>
      </w:r>
    </w:p>
    <w:p>
      <w:pPr>
        <w:spacing w:before="0" w:after="120" w:line="276" w:lineRule="auto"/>
        <w:jc w:val="both"/>
      </w:pPr>
      <w:r>
        <w:rPr>
          <w:rFonts w:ascii="Times New Roman" w:hAnsi="Times New Roman"/>
          <w:b/>
          <w:i w:val="0"/>
          <w:color w:val="1B5E20"/>
          <w:sz w:val="22"/>
        </w:rPr>
        <w:t>Table 2.1 Comparison of the existing process and AgriVision</w:t>
      </w:r>
    </w:p>
    <w:tbl>
      <w:tblPr>
        <w:tblW w:type="auto" w:w="0"/>
        <w:jc w:val="center"/>
        <w:tblLook w:firstColumn="1" w:firstRow="1" w:lastColumn="0" w:lastRow="0" w:noHBand="0" w:noVBand="1" w:val="04A0"/>
      </w:tblPr>
      <w:tblGrid>
        <w:gridCol w:w="3120"/>
        <w:gridCol w:w="3120"/>
        <w:gridCol w:w="3120"/>
      </w:tblGrid>
      <w:tr>
        <w:tc>
          <w:tcPr>
            <w:tcW w:type="dxa" w:w="2160"/>
            <w:vAlign w:val="center"/>
            <w:tcMar>
              <w:top w:w="100" w:type="dxa"/>
              <w:bottom w:w="100" w:type="dxa"/>
              <w:left w:w="140" w:type="dxa"/>
              <w:right w:w="140" w:type="dxa"/>
            </w:tcMar>
            <w:shd w:fill="1B5E20"/>
          </w:tcPr>
          <w:p>
            <w:pPr>
              <w:jc w:val="center"/>
            </w:pPr>
            <w:r>
              <w:rPr>
                <w:rFonts w:ascii="Times New Roman" w:hAnsi="Times New Roman"/>
                <w:b/>
                <w:color w:val="FFFFFF"/>
                <w:sz w:val="21"/>
              </w:rPr>
              <w:t>Operational Aspect</w:t>
            </w:r>
          </w:p>
        </w:tc>
        <w:tc>
          <w:tcPr>
            <w:tcW w:type="dxa" w:w="3600"/>
            <w:vAlign w:val="center"/>
            <w:tcMar>
              <w:top w:w="100" w:type="dxa"/>
              <w:bottom w:w="100" w:type="dxa"/>
              <w:left w:w="140" w:type="dxa"/>
              <w:right w:w="140" w:type="dxa"/>
            </w:tcMar>
            <w:shd w:fill="1B5E20"/>
          </w:tcPr>
          <w:p>
            <w:pPr>
              <w:jc w:val="center"/>
            </w:pPr>
            <w:r>
              <w:rPr>
                <w:rFonts w:ascii="Times New Roman" w:hAnsi="Times New Roman"/>
                <w:b/>
                <w:color w:val="FFFFFF"/>
                <w:sz w:val="21"/>
              </w:rPr>
              <w:t>Traditional Existing Approach</w:t>
            </w:r>
          </w:p>
        </w:tc>
        <w:tc>
          <w:tcPr>
            <w:tcW w:type="dxa" w:w="3600"/>
            <w:vAlign w:val="center"/>
            <w:tcMar>
              <w:top w:w="100" w:type="dxa"/>
              <w:bottom w:w="100" w:type="dxa"/>
              <w:left w:w="140" w:type="dxa"/>
              <w:right w:w="140" w:type="dxa"/>
            </w:tcMar>
            <w:shd w:fill="1B5E20"/>
          </w:tcPr>
          <w:p>
            <w:pPr>
              <w:jc w:val="center"/>
            </w:pPr>
            <w:r>
              <w:rPr>
                <w:rFonts w:ascii="Times New Roman" w:hAnsi="Times New Roman"/>
                <w:b/>
                <w:color w:val="FFFFFF"/>
                <w:sz w:val="21"/>
              </w:rPr>
              <w:t>AgriVision AI Platform</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Diagnostic Speed</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5 to 14 days (waiting for extension visit)</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Sub-3 seconds automated deep CNN inference</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Diagnostic Accuracy</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Subjective visual guesswork; frequent errors</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&gt;94% confidence across 38 disease categories</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Treatment Modality</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Generic, dealer-driven chemical pushing</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Multi-tiered: Organic biologicals, targeted chemicals, prevention</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Weather Correlation</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None; blind spraying based on calendar</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Real-time Open-Meteo spore germination risk &amp; spray window</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Officer Collaboration</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Unstructured physical phone calls / paperwork</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Digital triage queue, case assignment, and soil telemetry</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Data Persistence</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Paper notebooks or unrecorded memory</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Immutable MongoDB audit logs with GPS and severity tracking</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Accessibility</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Restricted to physical office operating hours</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24/7 web availability on any modern mobile/desktop browser</w:t>
            </w:r>
          </w:p>
        </w:tc>
      </w:tr>
    </w:tbl>
    <w:p>
      <w:pPr>
        <w:spacing w:before="280" w:after="120" w:line="276" w:lineRule="auto"/>
        <w:jc w:val="left"/>
      </w:pPr>
      <w:r>
        <w:rPr>
          <w:rFonts w:ascii="Times New Roman" w:hAnsi="Times New Roman"/>
          <w:b/>
          <w:i w:val="0"/>
          <w:color w:val="1565C0"/>
          <w:sz w:val="28"/>
        </w:rPr>
        <w:t>2.4 Advantages of the Proposed System</w:t>
      </w:r>
    </w:p>
    <w:p>
      <w:pPr>
        <w:spacing w:before="0" w:after="120" w:line="276" w:lineRule="auto"/>
        <w:jc w:val="both"/>
      </w:pPr>
      <w:r>
        <w:rPr>
          <w:rFonts w:ascii="Times New Roman" w:hAnsi="Times New Roman"/>
          <w:b w:val="0"/>
          <w:i w:val="0"/>
          <w:color w:val="1F2937"/>
          <w:sz w:val="24"/>
        </w:rPr>
        <w:t>The deployment of AgriVision yields substantial economic, agronomic, and operational benefits:</w:t>
      </w:r>
    </w:p>
    <w:p>
      <w:pPr>
        <w:spacing w:after="80"/>
        <w:ind w:left="360"/>
      </w:pPr>
      <w:r>
        <w:rPr>
          <w:b/>
          <w:color w:val="2E7D32"/>
        </w:rPr>
        <w:t xml:space="preserve">•  </w:t>
      </w:r>
      <w:r>
        <w:rPr>
          <w:b/>
        </w:rPr>
        <w:t xml:space="preserve">Immediate Decision Support:  </w:t>
      </w:r>
      <w:r>
        <w:rPr>
          <w:rFonts w:ascii="Times New Roman" w:hAnsi="Times New Roman"/>
          <w:sz w:val="24"/>
        </w:rPr>
        <w:t>Farmers receive verified disease classifications and treatment steps within seconds of capturing a leaf image, arresting pathogen spread early.</w:t>
      </w:r>
    </w:p>
    <w:p>
      <w:pPr>
        <w:spacing w:after="80"/>
        <w:ind w:left="360"/>
      </w:pPr>
      <w:r>
        <w:rPr>
          <w:b/>
          <w:color w:val="2E7D32"/>
        </w:rPr>
        <w:t xml:space="preserve">•  </w:t>
      </w:r>
      <w:r>
        <w:rPr>
          <w:b/>
        </w:rPr>
        <w:t xml:space="preserve">Ecological &amp; Economic Sustainability:  </w:t>
      </w:r>
      <w:r>
        <w:rPr>
          <w:rFonts w:ascii="Times New Roman" w:hAnsi="Times New Roman"/>
          <w:sz w:val="24"/>
        </w:rPr>
        <w:t>Prioritizing organic biological controls and targeted chemical treatments reduces unnecessary input expenses and minimizes toxic pesticide run-off.</w:t>
      </w:r>
    </w:p>
    <w:p>
      <w:pPr>
        <w:spacing w:after="80"/>
        <w:ind w:left="360"/>
      </w:pPr>
      <w:r>
        <w:rPr>
          <w:b/>
          <w:color w:val="2E7D32"/>
        </w:rPr>
        <w:t xml:space="preserve">•  </w:t>
      </w:r>
      <w:r>
        <w:rPr>
          <w:b/>
        </w:rPr>
        <w:t xml:space="preserve">Micro-Climate Synchronization:  </w:t>
      </w:r>
      <w:r>
        <w:rPr>
          <w:rFonts w:ascii="Times New Roman" w:hAnsi="Times New Roman"/>
          <w:sz w:val="24"/>
        </w:rPr>
        <w:t>Coupling diagnostic predictions with atmospheric humidity and wind speed data ensures chemicals are applied strictly during optimal, rain-free windows.</w:t>
      </w:r>
    </w:p>
    <w:p>
      <w:pPr>
        <w:spacing w:after="80"/>
        <w:ind w:left="360"/>
      </w:pPr>
      <w:r>
        <w:rPr>
          <w:b/>
          <w:color w:val="2E7D32"/>
        </w:rPr>
        <w:t xml:space="preserve">•  </w:t>
      </w:r>
      <w:r>
        <w:rPr>
          <w:b/>
        </w:rPr>
        <w:t xml:space="preserve">Empowered Agricultural Extension Staff:  </w:t>
      </w:r>
      <w:r>
        <w:rPr>
          <w:rFonts w:ascii="Times New Roman" w:hAnsi="Times New Roman"/>
          <w:sz w:val="24"/>
        </w:rPr>
        <w:t>Officers monitor centralized district dashboards, focusing physical field visits on verified 'Critical' high-severity outbreaks.</w:t>
      </w:r>
    </w:p>
    <w:p>
      <w:pPr>
        <w:spacing w:after="80"/>
        <w:ind w:left="360"/>
      </w:pPr>
      <w:r>
        <w:rPr>
          <w:b/>
          <w:color w:val="2E7D32"/>
        </w:rPr>
        <w:t xml:space="preserve">•  </w:t>
      </w:r>
      <w:r>
        <w:rPr>
          <w:b/>
        </w:rPr>
        <w:t xml:space="preserve">Scalable Microservice Architecture:  </w:t>
      </w:r>
      <w:r>
        <w:rPr>
          <w:rFonts w:ascii="Times New Roman" w:hAnsi="Times New Roman"/>
          <w:sz w:val="24"/>
        </w:rPr>
        <w:t>Decoupling Node.js API routing from Python PyTorch inference guarantees horizontal scalability without web event-loop blocking.</w:t>
      </w:r>
    </w:p>
    <w:p>
      <w:r>
        <w:br w:type="page"/>
      </w:r>
    </w:p>
    <w:p>
      <w:pPr>
        <w:spacing w:before="240" w:after="80" w:line="276" w:lineRule="auto"/>
        <w:jc w:val="center"/>
      </w:pPr>
      <w:r>
        <w:rPr>
          <w:rFonts w:ascii="Times New Roman" w:hAnsi="Times New Roman"/>
          <w:b/>
          <w:i w:val="0"/>
          <w:color w:val="1B5E20"/>
          <w:sz w:val="32"/>
        </w:rPr>
        <w:t>CHAPTER 3</w:t>
      </w:r>
    </w:p>
    <w:p>
      <w:pPr>
        <w:spacing w:before="0" w:after="360" w:line="276" w:lineRule="auto"/>
        <w:jc w:val="center"/>
      </w:pPr>
      <w:r>
        <w:rPr>
          <w:rFonts w:ascii="Times New Roman" w:hAnsi="Times New Roman"/>
          <w:b/>
          <w:i w:val="0"/>
          <w:color w:val="1B5E20"/>
          <w:sz w:val="32"/>
        </w:rPr>
        <w:t>SYSTEM ANALYSIS AND DESIGN</w:t>
      </w:r>
    </w:p>
    <w:p>
      <w:pPr>
        <w:spacing w:before="280" w:after="120" w:line="276" w:lineRule="auto"/>
        <w:jc w:val="left"/>
      </w:pPr>
      <w:r>
        <w:rPr>
          <w:rFonts w:ascii="Times New Roman" w:hAnsi="Times New Roman"/>
          <w:b/>
          <w:i w:val="0"/>
          <w:color w:val="1565C0"/>
          <w:sz w:val="28"/>
        </w:rPr>
        <w:t>3.1 Hardware and Software Requirements</w:t>
      </w:r>
    </w:p>
    <w:p>
      <w:pPr>
        <w:spacing w:before="200" w:after="80" w:line="276" w:lineRule="auto"/>
        <w:jc w:val="left"/>
      </w:pPr>
      <w:r>
        <w:rPr>
          <w:rFonts w:ascii="Times New Roman" w:hAnsi="Times New Roman"/>
          <w:b/>
          <w:i w:val="0"/>
          <w:color w:val="2E7D32"/>
          <w:sz w:val="24"/>
        </w:rPr>
        <w:t>Functional Requirements:</w:t>
      </w:r>
    </w:p>
    <w:p>
      <w:pPr>
        <w:spacing w:before="0" w:after="120" w:line="276" w:lineRule="auto"/>
        <w:jc w:val="both"/>
      </w:pPr>
      <w:r>
        <w:rPr>
          <w:rFonts w:ascii="Times New Roman" w:hAnsi="Times New Roman"/>
          <w:b w:val="0"/>
          <w:i w:val="0"/>
          <w:color w:val="1F2937"/>
          <w:sz w:val="24"/>
        </w:rPr>
        <w:t>The functional requirements defining the capabilities of the AgriVision software are listed in Table 3.1.</w:t>
      </w:r>
    </w:p>
    <w:p>
      <w:pPr>
        <w:spacing w:before="0" w:after="120" w:line="276" w:lineRule="auto"/>
        <w:jc w:val="both"/>
      </w:pPr>
      <w:r>
        <w:rPr>
          <w:rFonts w:ascii="Times New Roman" w:hAnsi="Times New Roman"/>
          <w:b/>
          <w:i w:val="0"/>
          <w:color w:val="1B5E20"/>
          <w:sz w:val="22"/>
        </w:rPr>
        <w:t>Table 3.1 Functional requirements</w:t>
      </w:r>
    </w:p>
    <w:tbl>
      <w:tblPr>
        <w:tblW w:type="auto" w:w="0"/>
        <w:jc w:val="center"/>
        <w:tblLook w:firstColumn="1" w:firstRow="1" w:lastColumn="0" w:lastRow="0" w:noHBand="0" w:noVBand="1" w:val="04A0"/>
      </w:tblPr>
      <w:tblGrid>
        <w:gridCol w:w="3120"/>
        <w:gridCol w:w="3120"/>
        <w:gridCol w:w="3120"/>
      </w:tblGrid>
      <w:tr>
        <w:tc>
          <w:tcPr>
            <w:tcW w:type="dxa" w:w="1152"/>
            <w:vAlign w:val="center"/>
            <w:tcMar>
              <w:top w:w="100" w:type="dxa"/>
              <w:bottom w:w="100" w:type="dxa"/>
              <w:left w:w="140" w:type="dxa"/>
              <w:right w:w="140" w:type="dxa"/>
            </w:tcMar>
            <w:shd w:fill="1B5E20"/>
          </w:tcPr>
          <w:p>
            <w:pPr>
              <w:jc w:val="center"/>
            </w:pPr>
            <w:r>
              <w:rPr>
                <w:rFonts w:ascii="Times New Roman" w:hAnsi="Times New Roman"/>
                <w:b/>
                <w:color w:val="FFFFFF"/>
                <w:sz w:val="21"/>
              </w:rPr>
              <w:t>ID</w:t>
            </w:r>
          </w:p>
        </w:tc>
        <w:tc>
          <w:tcPr>
            <w:tcW w:type="dxa" w:w="6768"/>
            <w:vAlign w:val="center"/>
            <w:tcMar>
              <w:top w:w="100" w:type="dxa"/>
              <w:bottom w:w="100" w:type="dxa"/>
              <w:left w:w="140" w:type="dxa"/>
              <w:right w:w="140" w:type="dxa"/>
            </w:tcMar>
            <w:shd w:fill="1B5E20"/>
          </w:tcPr>
          <w:p>
            <w:pPr>
              <w:jc w:val="center"/>
            </w:pPr>
            <w:r>
              <w:rPr>
                <w:rFonts w:ascii="Times New Roman" w:hAnsi="Times New Roman"/>
                <w:b/>
                <w:color w:val="FFFFFF"/>
                <w:sz w:val="21"/>
              </w:rPr>
              <w:t>Functional Requirement Description</w:t>
            </w:r>
          </w:p>
        </w:tc>
        <w:tc>
          <w:tcPr>
            <w:tcW w:type="dxa" w:w="1440"/>
            <w:vAlign w:val="center"/>
            <w:tcMar>
              <w:top w:w="100" w:type="dxa"/>
              <w:bottom w:w="100" w:type="dxa"/>
              <w:left w:w="140" w:type="dxa"/>
              <w:right w:w="140" w:type="dxa"/>
            </w:tcMar>
            <w:shd w:fill="1B5E20"/>
          </w:tcPr>
          <w:p>
            <w:pPr>
              <w:jc w:val="center"/>
            </w:pPr>
            <w:r>
              <w:rPr>
                <w:rFonts w:ascii="Times New Roman" w:hAnsi="Times New Roman"/>
                <w:b/>
                <w:color w:val="FFFFFF"/>
                <w:sz w:val="21"/>
              </w:rPr>
              <w:t>Priority</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FR-01</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User registration and authentication using JWT session tokens and Bcrypt password hashing</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High</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FR-02</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Granular Role-Based Access Control (RBAC) separating Farmer, Officer, and Admin capabilities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High</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FR-03</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Hardware camera stream capture and drag-and-drop crop leaf image upload (PNG/JPEG, &lt;= 5 MB)</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High</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FR-04</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Multipart buffer streaming from Node.js API Gateway to isolated Flask AI microservice</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High</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FR-05</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Automated PyTorch ResNet-50 inference returning predicted disease class and confidence score</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High</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FR-06</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Automated severity heuristic classification (Low, Medium, High, Critical) based on confidence</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High</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FR-07</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Multi-tiered clinical remediation retrieval (Organic, Chemical, Cultural Prevention) from DB</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High</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FR-08</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Real-time district and GPS weather retrieval from Open-Meteo REST service</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Medium</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FR-09</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Automated fungal spore germination risk calculation based on relative humidity (&gt;78%) and temp</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Medium</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FR-10</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Agricultural chemical spray suitability determination based on precipitation and wind speed</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Medium</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FR-11</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Immutable scan audit logging storing crop name, plot location, diagnosis, and timestamp</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High</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FR-12</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Extension operations portal for case assignment, CV verification, and status updates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Medium</w:t>
            </w:r>
          </w:p>
        </w:tc>
      </w:tr>
      <w:tr>
        <w:tc>
          <w:tcPr>
            <w:tcW w:type="dxa" w:w="1152"/>
            <w:vAlign w:val="center"/>
            <w:tcMar>
              <w:top w:w="100" w:type="dxa"/>
              <w:bottom w:w="100" w:type="dxa"/>
              <w:left w:w="140" w:type="dxa"/>
              <w:right w:w="140" w:type="dxa"/>
            </w:tcMar>
            <w:shd w:fill="F9FBF9"/>
          </w:tcPr>
          <w:p>
            <w:r>
              <w:rPr>
                <w:rFonts w:ascii="Times New Roman" w:hAnsi="Times New Roman"/>
                <w:color w:val="1F2937"/>
                <w:sz w:val="20"/>
              </w:rPr>
              <w:t>FR-13</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Recording and auditing of in-situ field telemetry (soil pH, moisture %, affected area %)</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Medium</w:t>
            </w:r>
          </w:p>
        </w:tc>
      </w:tr>
      <w:tr>
        <w:tc>
          <w:tcPr>
            <w:tcW w:type="dxa" w:w="1152"/>
            <w:vAlign w:val="center"/>
            <w:tcMar>
              <w:top w:w="100" w:type="dxa"/>
              <w:bottom w:w="100" w:type="dxa"/>
              <w:left w:w="140" w:type="dxa"/>
              <w:right w:w="140" w:type="dxa"/>
            </w:tcMar>
            <w:shd w:fill="FFFFFF"/>
          </w:tcPr>
          <w:p>
            <w:r>
              <w:rPr>
                <w:rFonts w:ascii="Times New Roman" w:hAnsi="Times New Roman"/>
                <w:color w:val="1F2937"/>
                <w:sz w:val="20"/>
              </w:rPr>
              <w:t>FR-14</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Personalized history dashboard with disease filtering, search, and CSV reporting export</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Medium</w:t>
            </w:r>
          </w:p>
        </w:tc>
      </w:tr>
    </w:tbl>
    <w:p>
      <w:pPr>
        <w:spacing w:before="200" w:after="80" w:line="276" w:lineRule="auto"/>
        <w:jc w:val="left"/>
      </w:pPr>
      <w:r>
        <w:rPr>
          <w:rFonts w:ascii="Times New Roman" w:hAnsi="Times New Roman"/>
          <w:b/>
          <w:i w:val="0"/>
          <w:color w:val="2E7D32"/>
          <w:sz w:val="24"/>
        </w:rPr>
        <w:t>Non-Functional Requirements:</w:t>
      </w:r>
    </w:p>
    <w:p>
      <w:pPr>
        <w:spacing w:after="80"/>
        <w:ind w:left="360"/>
      </w:pPr>
      <w:r>
        <w:rPr>
          <w:b/>
          <w:color w:val="2E7D32"/>
        </w:rPr>
        <w:t xml:space="preserve">•  </w:t>
      </w:r>
      <w:r>
        <w:rPr>
          <w:b/>
        </w:rPr>
        <w:t xml:space="preserve">Performance &amp; Low Latency:  </w:t>
      </w:r>
      <w:r>
        <w:rPr>
          <w:rFonts w:ascii="Times New Roman" w:hAnsi="Times New Roman"/>
          <w:sz w:val="24"/>
        </w:rPr>
        <w:t>End-to-end inference turnaround time must remain under 3.0 seconds on standard broadband/4G mobile connections, with PyTorch inference executing in &lt;350ms on CPU/GPU.</w:t>
      </w:r>
    </w:p>
    <w:p>
      <w:pPr>
        <w:spacing w:after="80"/>
        <w:ind w:left="360"/>
      </w:pPr>
      <w:r>
        <w:rPr>
          <w:b/>
          <w:color w:val="2E7D32"/>
        </w:rPr>
        <w:t xml:space="preserve">•  </w:t>
      </w:r>
      <w:r>
        <w:rPr>
          <w:b/>
        </w:rPr>
        <w:t xml:space="preserve">Decoupled Scalability:  </w:t>
      </w:r>
      <w:r>
        <w:rPr>
          <w:rFonts w:ascii="Times New Roman" w:hAnsi="Times New Roman"/>
          <w:sz w:val="24"/>
        </w:rPr>
        <w:t>The Node.js web server and Python Flask AI service run in separate processes, permitting independent containerized scaling based on load.</w:t>
      </w:r>
    </w:p>
    <w:p>
      <w:pPr>
        <w:spacing w:after="80"/>
        <w:ind w:left="360"/>
      </w:pPr>
      <w:r>
        <w:rPr>
          <w:b/>
          <w:color w:val="2E7D32"/>
        </w:rPr>
        <w:t xml:space="preserve">•  </w:t>
      </w:r>
      <w:r>
        <w:rPr>
          <w:b/>
        </w:rPr>
        <w:t xml:space="preserve">Robust Security:  </w:t>
      </w:r>
      <w:r>
        <w:rPr>
          <w:rFonts w:ascii="Times New Roman" w:hAnsi="Times New Roman"/>
          <w:sz w:val="24"/>
        </w:rPr>
        <w:t>All private API endpoints require valid Bearer JWT tokens. Passwords are salted and hashed using Bcrypt with 10 salt rounds. Upload limits prevent buffer exhaustion.</w:t>
      </w:r>
    </w:p>
    <w:p>
      <w:pPr>
        <w:spacing w:after="80"/>
        <w:ind w:left="360"/>
      </w:pPr>
      <w:r>
        <w:rPr>
          <w:b/>
          <w:color w:val="2E7D32"/>
        </w:rPr>
        <w:t xml:space="preserve">•  </w:t>
      </w:r>
      <w:r>
        <w:rPr>
          <w:b/>
        </w:rPr>
        <w:t xml:space="preserve">Cross-Platform Usability:  </w:t>
      </w:r>
      <w:r>
        <w:rPr>
          <w:rFonts w:ascii="Times New Roman" w:hAnsi="Times New Roman"/>
          <w:sz w:val="24"/>
        </w:rPr>
        <w:t>The client interface conforms to mobile-first responsive principles across iOS, Android, macOS, and Windows via Tailwind CSS 4 viewport breakpoints.</w:t>
      </w:r>
    </w:p>
    <w:p>
      <w:pPr>
        <w:spacing w:after="80"/>
        <w:ind w:left="360"/>
      </w:pPr>
      <w:r>
        <w:rPr>
          <w:b/>
          <w:color w:val="2E7D32"/>
        </w:rPr>
        <w:t xml:space="preserve">•  </w:t>
      </w:r>
      <w:r>
        <w:rPr>
          <w:b/>
        </w:rPr>
        <w:t xml:space="preserve">Graceful Fault Tolerance:  </w:t>
      </w:r>
      <w:r>
        <w:rPr>
          <w:rFonts w:ascii="Times New Roman" w:hAnsi="Times New Roman"/>
          <w:sz w:val="24"/>
        </w:rPr>
        <w:t>If MongoDB is temporarily unreachable, the Node.js server seamlessly falls back to an in-memory datastore and comprehensive fallback treatment libraries.</w:t>
      </w:r>
    </w:p>
    <w:p>
      <w:pPr>
        <w:spacing w:before="200" w:after="80" w:line="276" w:lineRule="auto"/>
        <w:jc w:val="left"/>
      </w:pPr>
      <w:r>
        <w:rPr>
          <w:rFonts w:ascii="Times New Roman" w:hAnsi="Times New Roman"/>
          <w:b/>
          <w:i w:val="0"/>
          <w:color w:val="2E7D32"/>
          <w:sz w:val="24"/>
        </w:rPr>
        <w:t>Software and Hardware Specifications:</w:t>
      </w:r>
    </w:p>
    <w:p>
      <w:pPr>
        <w:spacing w:before="0" w:after="120" w:line="276" w:lineRule="auto"/>
        <w:jc w:val="both"/>
      </w:pPr>
      <w:r>
        <w:rPr>
          <w:rFonts w:ascii="Times New Roman" w:hAnsi="Times New Roman"/>
          <w:b/>
          <w:i w:val="0"/>
          <w:color w:val="1B5E20"/>
          <w:sz w:val="22"/>
        </w:rPr>
        <w:t>Table 3.2 Software requirements</w:t>
      </w:r>
    </w:p>
    <w:tbl>
      <w:tblPr>
        <w:tblW w:type="auto" w:w="0"/>
        <w:jc w:val="center"/>
        <w:tblLook w:firstColumn="1" w:firstRow="1" w:lastColumn="0" w:lastRow="0" w:noHBand="0" w:noVBand="1" w:val="04A0"/>
      </w:tblPr>
      <w:tblGrid>
        <w:gridCol w:w="4680"/>
        <w:gridCol w:w="4680"/>
      </w:tblGrid>
      <w:tr>
        <w:tc>
          <w:tcPr>
            <w:tcW w:type="dxa" w:w="3312"/>
            <w:vAlign w:val="center"/>
            <w:tcMar>
              <w:top w:w="100" w:type="dxa"/>
              <w:bottom w:w="100" w:type="dxa"/>
              <w:left w:w="140" w:type="dxa"/>
              <w:right w:w="140" w:type="dxa"/>
            </w:tcMar>
            <w:shd w:fill="1B5E20"/>
          </w:tcPr>
          <w:p>
            <w:pPr>
              <w:jc w:val="center"/>
            </w:pPr>
            <w:r>
              <w:rPr>
                <w:rFonts w:ascii="Times New Roman" w:hAnsi="Times New Roman"/>
                <w:b/>
                <w:color w:val="FFFFFF"/>
                <w:sz w:val="21"/>
              </w:rPr>
              <w:t>Software Component</w:t>
            </w:r>
          </w:p>
        </w:tc>
        <w:tc>
          <w:tcPr>
            <w:tcW w:type="dxa" w:w="6048"/>
            <w:vAlign w:val="center"/>
            <w:tcMar>
              <w:top w:w="100" w:type="dxa"/>
              <w:bottom w:w="100" w:type="dxa"/>
              <w:left w:w="140" w:type="dxa"/>
              <w:right w:w="140" w:type="dxa"/>
            </w:tcMar>
            <w:shd w:fill="1B5E20"/>
          </w:tcPr>
          <w:p>
            <w:pPr>
              <w:jc w:val="center"/>
            </w:pPr>
            <w:r>
              <w:rPr>
                <w:rFonts w:ascii="Times New Roman" w:hAnsi="Times New Roman"/>
                <w:b/>
                <w:color w:val="FFFFFF"/>
                <w:sz w:val="21"/>
              </w:rPr>
              <w:t>Specification / Package Version</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Operating System</w:t>
            </w:r>
          </w:p>
        </w:tc>
        <w:tc>
          <w:tcPr>
            <w:tcW w:type="dxa" w:w="6048"/>
            <w:vAlign w:val="center"/>
            <w:tcMar>
              <w:top w:w="100" w:type="dxa"/>
              <w:bottom w:w="100" w:type="dxa"/>
              <w:left w:w="140" w:type="dxa"/>
              <w:right w:w="140" w:type="dxa"/>
            </w:tcMar>
            <w:shd w:fill="F9FBF9"/>
          </w:tcPr>
          <w:p>
            <w:r>
              <w:rPr>
                <w:rFonts w:ascii="Times New Roman" w:hAnsi="Times New Roman"/>
                <w:color w:val="1F2937"/>
                <w:sz w:val="20"/>
              </w:rPr>
              <w:t>Windows 10/11, Ubuntu Linux 22.04 LTS, or macOS Sonoma</w:t>
            </w:r>
          </w:p>
        </w:tc>
      </w:tr>
      <w:tr>
        <w:tc>
          <w:tcPr>
            <w:tcW w:type="dxa" w:w="3312"/>
            <w:vAlign w:val="center"/>
            <w:tcMar>
              <w:top w:w="100" w:type="dxa"/>
              <w:bottom w:w="100" w:type="dxa"/>
              <w:left w:w="140" w:type="dxa"/>
              <w:right w:w="140" w:type="dxa"/>
            </w:tcMar>
            <w:shd w:fill="FFFFFF"/>
          </w:tcPr>
          <w:p>
            <w:r>
              <w:rPr>
                <w:rFonts w:ascii="Times New Roman" w:hAnsi="Times New Roman"/>
                <w:color w:val="1F2937"/>
                <w:sz w:val="20"/>
              </w:rPr>
              <w:t>Client Framework</w:t>
            </w:r>
          </w:p>
        </w:tc>
        <w:tc>
          <w:tcPr>
            <w:tcW w:type="dxa" w:w="6048"/>
            <w:vAlign w:val="center"/>
            <w:tcMar>
              <w:top w:w="100" w:type="dxa"/>
              <w:bottom w:w="100" w:type="dxa"/>
              <w:left w:w="140" w:type="dxa"/>
              <w:right w:w="140" w:type="dxa"/>
            </w:tcMar>
            <w:shd w:fill="FFFFFF"/>
          </w:tcPr>
          <w:p>
            <w:r>
              <w:rPr>
                <w:rFonts w:ascii="Times New Roman" w:hAnsi="Times New Roman"/>
                <w:color w:val="1F2937"/>
                <w:sz w:val="20"/>
              </w:rPr>
              <w:t>React 19.2.8 with Vite 8.3.0 and Tailwind CSS 4.3.3</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Backend Runtime</w:t>
            </w:r>
          </w:p>
        </w:tc>
        <w:tc>
          <w:tcPr>
            <w:tcW w:type="dxa" w:w="6048"/>
            <w:vAlign w:val="center"/>
            <w:tcMar>
              <w:top w:w="100" w:type="dxa"/>
              <w:bottom w:w="100" w:type="dxa"/>
              <w:left w:w="140" w:type="dxa"/>
              <w:right w:w="140" w:type="dxa"/>
            </w:tcMar>
            <w:shd w:fill="F9FBF9"/>
          </w:tcPr>
          <w:p>
            <w:r>
              <w:rPr>
                <w:rFonts w:ascii="Times New Roman" w:hAnsi="Times New Roman"/>
                <w:color w:val="1F2937"/>
                <w:sz w:val="20"/>
              </w:rPr>
              <w:t>Node.js v20.x or v22.x with Express 5.2.1</w:t>
            </w:r>
          </w:p>
        </w:tc>
      </w:tr>
      <w:tr>
        <w:tc>
          <w:tcPr>
            <w:tcW w:type="dxa" w:w="3312"/>
            <w:vAlign w:val="center"/>
            <w:tcMar>
              <w:top w:w="100" w:type="dxa"/>
              <w:bottom w:w="100" w:type="dxa"/>
              <w:left w:w="140" w:type="dxa"/>
              <w:right w:w="140" w:type="dxa"/>
            </w:tcMar>
            <w:shd w:fill="FFFFFF"/>
          </w:tcPr>
          <w:p>
            <w:r>
              <w:rPr>
                <w:rFonts w:ascii="Times New Roman" w:hAnsi="Times New Roman"/>
                <w:color w:val="1F2937"/>
                <w:sz w:val="20"/>
              </w:rPr>
              <w:t>AI Microservice Engine</w:t>
            </w:r>
          </w:p>
        </w:tc>
        <w:tc>
          <w:tcPr>
            <w:tcW w:type="dxa" w:w="6048"/>
            <w:vAlign w:val="center"/>
            <w:tcMar>
              <w:top w:w="100" w:type="dxa"/>
              <w:bottom w:w="100" w:type="dxa"/>
              <w:left w:w="140" w:type="dxa"/>
              <w:right w:w="140" w:type="dxa"/>
            </w:tcMar>
            <w:shd w:fill="FFFFFF"/>
          </w:tcPr>
          <w:p>
            <w:r>
              <w:rPr>
                <w:rFonts w:ascii="Times New Roman" w:hAnsi="Times New Roman"/>
                <w:color w:val="1F2937"/>
                <w:sz w:val="20"/>
              </w:rPr>
              <w:t>Python 3.9+ with Flask 3.x, PyTorch 2.x, Torchvision, Pillow 10.x</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Database Server</w:t>
            </w:r>
          </w:p>
        </w:tc>
        <w:tc>
          <w:tcPr>
            <w:tcW w:type="dxa" w:w="6048"/>
            <w:vAlign w:val="center"/>
            <w:tcMar>
              <w:top w:w="100" w:type="dxa"/>
              <w:bottom w:w="100" w:type="dxa"/>
              <w:left w:w="140" w:type="dxa"/>
              <w:right w:w="140" w:type="dxa"/>
            </w:tcMar>
            <w:shd w:fill="F9FBF9"/>
          </w:tcPr>
          <w:p>
            <w:r>
              <w:rPr>
                <w:rFonts w:ascii="Times New Roman" w:hAnsi="Times New Roman"/>
                <w:color w:val="1F2937"/>
                <w:sz w:val="20"/>
              </w:rPr>
              <w:t>MongoDB 7.0 Community / MongoDB Atlas with Mongoose 9.10.2</w:t>
            </w:r>
          </w:p>
        </w:tc>
      </w:tr>
      <w:tr>
        <w:tc>
          <w:tcPr>
            <w:tcW w:type="dxa" w:w="3312"/>
            <w:vAlign w:val="center"/>
            <w:tcMar>
              <w:top w:w="100" w:type="dxa"/>
              <w:bottom w:w="100" w:type="dxa"/>
              <w:left w:w="140" w:type="dxa"/>
              <w:right w:w="140" w:type="dxa"/>
            </w:tcMar>
            <w:shd w:fill="FFFFFF"/>
          </w:tcPr>
          <w:p>
            <w:r>
              <w:rPr>
                <w:rFonts w:ascii="Times New Roman" w:hAnsi="Times New Roman"/>
                <w:color w:val="1F2937"/>
                <w:sz w:val="20"/>
              </w:rPr>
              <w:t>HTTP &amp; Form Handling</w:t>
            </w:r>
          </w:p>
        </w:tc>
        <w:tc>
          <w:tcPr>
            <w:tcW w:type="dxa" w:w="6048"/>
            <w:vAlign w:val="center"/>
            <w:tcMar>
              <w:top w:w="100" w:type="dxa"/>
              <w:bottom w:w="100" w:type="dxa"/>
              <w:left w:w="140" w:type="dxa"/>
              <w:right w:w="140" w:type="dxa"/>
            </w:tcMar>
            <w:shd w:fill="FFFFFF"/>
          </w:tcPr>
          <w:p>
            <w:r>
              <w:rPr>
                <w:rFonts w:ascii="Times New Roman" w:hAnsi="Times New Roman"/>
                <w:color w:val="1F2937"/>
                <w:sz w:val="20"/>
              </w:rPr>
              <w:t>Axios 1.20.0, Multer 2.4.0, Form-Data 4.0.6</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Authentication Engine</w:t>
            </w:r>
          </w:p>
        </w:tc>
        <w:tc>
          <w:tcPr>
            <w:tcW w:type="dxa" w:w="6048"/>
            <w:vAlign w:val="center"/>
            <w:tcMar>
              <w:top w:w="100" w:type="dxa"/>
              <w:bottom w:w="100" w:type="dxa"/>
              <w:left w:w="140" w:type="dxa"/>
              <w:right w:w="140" w:type="dxa"/>
            </w:tcMar>
            <w:shd w:fill="F9FBF9"/>
          </w:tcPr>
          <w:p>
            <w:r>
              <w:rPr>
                <w:rFonts w:ascii="Times New Roman" w:hAnsi="Times New Roman"/>
                <w:color w:val="1F2937"/>
                <w:sz w:val="20"/>
              </w:rPr>
              <w:t>JSON Web Tokens (jsonwebtoken 9.0.3), bcryptjs 3.0.3</w:t>
            </w:r>
          </w:p>
        </w:tc>
      </w:tr>
      <w:tr>
        <w:tc>
          <w:tcPr>
            <w:tcW w:type="dxa" w:w="3312"/>
            <w:vAlign w:val="center"/>
            <w:tcMar>
              <w:top w:w="100" w:type="dxa"/>
              <w:bottom w:w="100" w:type="dxa"/>
              <w:left w:w="140" w:type="dxa"/>
              <w:right w:w="140" w:type="dxa"/>
            </w:tcMar>
            <w:shd w:fill="FFFFFF"/>
          </w:tcPr>
          <w:p>
            <w:r>
              <w:rPr>
                <w:rFonts w:ascii="Times New Roman" w:hAnsi="Times New Roman"/>
                <w:color w:val="1F2937"/>
                <w:sz w:val="20"/>
              </w:rPr>
              <w:t>External Meteorological API</w:t>
            </w:r>
          </w:p>
        </w:tc>
        <w:tc>
          <w:tcPr>
            <w:tcW w:type="dxa" w:w="6048"/>
            <w:vAlign w:val="center"/>
            <w:tcMar>
              <w:top w:w="100" w:type="dxa"/>
              <w:bottom w:w="100" w:type="dxa"/>
              <w:left w:w="140" w:type="dxa"/>
              <w:right w:w="140" w:type="dxa"/>
            </w:tcMar>
            <w:shd w:fill="FFFFFF"/>
          </w:tcPr>
          <w:p>
            <w:r>
              <w:rPr>
                <w:rFonts w:ascii="Times New Roman" w:hAnsi="Times New Roman"/>
                <w:color w:val="1F2937"/>
                <w:sz w:val="20"/>
              </w:rPr>
              <w:t>Open-Meteo Historical &amp; Real-Time Weather Forecast API</w:t>
            </w:r>
          </w:p>
        </w:tc>
      </w:tr>
    </w:tbl>
    <w:p>
      <w:pPr>
        <w:spacing w:before="0" w:after="120" w:line="276" w:lineRule="auto"/>
        <w:jc w:val="both"/>
      </w:pPr>
      <w:r>
        <w:rPr>
          <w:rFonts w:ascii="Times New Roman" w:hAnsi="Times New Roman"/>
          <w:b/>
          <w:i w:val="0"/>
          <w:color w:val="1B5E20"/>
          <w:sz w:val="22"/>
        </w:rPr>
        <w:t>Table 3.3 Minimum hardware requirements</w:t>
      </w:r>
    </w:p>
    <w:tbl>
      <w:tblPr>
        <w:tblW w:type="auto" w:w="0"/>
        <w:jc w:val="center"/>
        <w:tblLook w:firstColumn="1" w:firstRow="1" w:lastColumn="0" w:lastRow="0" w:noHBand="0" w:noVBand="1" w:val="04A0"/>
      </w:tblPr>
      <w:tblGrid>
        <w:gridCol w:w="3120"/>
        <w:gridCol w:w="3120"/>
        <w:gridCol w:w="3120"/>
      </w:tblGrid>
      <w:tr>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Hardware Item</w:t>
            </w:r>
          </w:p>
        </w:tc>
        <w:tc>
          <w:tcPr>
            <w:tcW w:type="dxa" w:w="3888"/>
            <w:vAlign w:val="center"/>
            <w:tcMar>
              <w:top w:w="100" w:type="dxa"/>
              <w:bottom w:w="100" w:type="dxa"/>
              <w:left w:w="140" w:type="dxa"/>
              <w:right w:w="140" w:type="dxa"/>
            </w:tcMar>
            <w:shd w:fill="1B5E20"/>
          </w:tcPr>
          <w:p>
            <w:pPr>
              <w:jc w:val="center"/>
            </w:pPr>
            <w:r>
              <w:rPr>
                <w:rFonts w:ascii="Times New Roman" w:hAnsi="Times New Roman"/>
                <w:b/>
                <w:color w:val="FFFFFF"/>
                <w:sz w:val="21"/>
              </w:rPr>
              <w:t>Development / Production Server Minimum</w:t>
            </w:r>
          </w:p>
        </w:tc>
        <w:tc>
          <w:tcPr>
            <w:tcW w:type="dxa" w:w="2880"/>
            <w:vAlign w:val="center"/>
            <w:tcMar>
              <w:top w:w="100" w:type="dxa"/>
              <w:bottom w:w="100" w:type="dxa"/>
              <w:left w:w="140" w:type="dxa"/>
              <w:right w:w="140" w:type="dxa"/>
            </w:tcMar>
            <w:shd w:fill="1B5E20"/>
          </w:tcPr>
          <w:p>
            <w:pPr>
              <w:jc w:val="center"/>
            </w:pPr>
            <w:r>
              <w:rPr>
                <w:rFonts w:ascii="Times New Roman" w:hAnsi="Times New Roman"/>
                <w:b/>
                <w:color w:val="FFFFFF"/>
                <w:sz w:val="21"/>
              </w:rPr>
              <w:t>Client Mobile / Desktop Device</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Processor</w:t>
            </w:r>
          </w:p>
        </w:tc>
        <w:tc>
          <w:tcPr>
            <w:tcW w:type="dxa" w:w="3888"/>
            <w:vAlign w:val="center"/>
            <w:tcMar>
              <w:top w:w="100" w:type="dxa"/>
              <w:bottom w:w="100" w:type="dxa"/>
              <w:left w:w="140" w:type="dxa"/>
              <w:right w:w="140" w:type="dxa"/>
            </w:tcMar>
            <w:shd w:fill="F9FBF9"/>
          </w:tcPr>
          <w:p>
            <w:r>
              <w:rPr>
                <w:rFonts w:ascii="Times New Roman" w:hAnsi="Times New Roman"/>
                <w:color w:val="1F2937"/>
                <w:sz w:val="20"/>
              </w:rPr>
              <w:t>Quad-Core Intel i5/i7 or AMD Ryzen 5 (2.5 GHz+)</w:t>
            </w:r>
          </w:p>
        </w:tc>
        <w:tc>
          <w:tcPr>
            <w:tcW w:type="dxa" w:w="2880"/>
            <w:vAlign w:val="center"/>
            <w:tcMar>
              <w:top w:w="100" w:type="dxa"/>
              <w:bottom w:w="100" w:type="dxa"/>
              <w:left w:w="140" w:type="dxa"/>
              <w:right w:w="140" w:type="dxa"/>
            </w:tcMar>
            <w:shd w:fill="F9FBF9"/>
          </w:tcPr>
          <w:p>
            <w:r>
              <w:rPr>
                <w:rFonts w:ascii="Times New Roman" w:hAnsi="Times New Roman"/>
                <w:color w:val="1F2937"/>
                <w:sz w:val="20"/>
              </w:rPr>
              <w:t>Dual-Core 1.5 GHz+ (ARM / x86)</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System Memory (RAM)</w:t>
            </w:r>
          </w:p>
        </w:tc>
        <w:tc>
          <w:tcPr>
            <w:tcW w:type="dxa" w:w="3888"/>
            <w:vAlign w:val="center"/>
            <w:tcMar>
              <w:top w:w="100" w:type="dxa"/>
              <w:bottom w:w="100" w:type="dxa"/>
              <w:left w:w="140" w:type="dxa"/>
              <w:right w:w="140" w:type="dxa"/>
            </w:tcMar>
            <w:shd w:fill="FFFFFF"/>
          </w:tcPr>
          <w:p>
            <w:r>
              <w:rPr>
                <w:rFonts w:ascii="Times New Roman" w:hAnsi="Times New Roman"/>
                <w:color w:val="1F2937"/>
                <w:sz w:val="20"/>
              </w:rPr>
              <w:t>8 GB minimum (16 GB recommended for PyTorch)</w:t>
            </w:r>
          </w:p>
        </w:tc>
        <w:tc>
          <w:tcPr>
            <w:tcW w:type="dxa" w:w="2880"/>
            <w:vAlign w:val="center"/>
            <w:tcMar>
              <w:top w:w="100" w:type="dxa"/>
              <w:bottom w:w="100" w:type="dxa"/>
              <w:left w:w="140" w:type="dxa"/>
              <w:right w:w="140" w:type="dxa"/>
            </w:tcMar>
            <w:shd w:fill="FFFFFF"/>
          </w:tcPr>
          <w:p>
            <w:r>
              <w:rPr>
                <w:rFonts w:ascii="Times New Roman" w:hAnsi="Times New Roman"/>
                <w:color w:val="1F2937"/>
                <w:sz w:val="20"/>
              </w:rPr>
              <w:t>2 GB minimum (4 GB recommended)</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Storage Capacity</w:t>
            </w:r>
          </w:p>
        </w:tc>
        <w:tc>
          <w:tcPr>
            <w:tcW w:type="dxa" w:w="3888"/>
            <w:vAlign w:val="center"/>
            <w:tcMar>
              <w:top w:w="100" w:type="dxa"/>
              <w:bottom w:w="100" w:type="dxa"/>
              <w:left w:w="140" w:type="dxa"/>
              <w:right w:w="140" w:type="dxa"/>
            </w:tcMar>
            <w:shd w:fill="F9FBF9"/>
          </w:tcPr>
          <w:p>
            <w:r>
              <w:rPr>
                <w:rFonts w:ascii="Times New Roman" w:hAnsi="Times New Roman"/>
                <w:color w:val="1F2937"/>
                <w:sz w:val="20"/>
              </w:rPr>
              <w:t>20 GB free SSD space for models and node_modules</w:t>
            </w:r>
          </w:p>
        </w:tc>
        <w:tc>
          <w:tcPr>
            <w:tcW w:type="dxa" w:w="2880"/>
            <w:vAlign w:val="center"/>
            <w:tcMar>
              <w:top w:w="100" w:type="dxa"/>
              <w:bottom w:w="100" w:type="dxa"/>
              <w:left w:w="140" w:type="dxa"/>
              <w:right w:w="140" w:type="dxa"/>
            </w:tcMar>
            <w:shd w:fill="F9FBF9"/>
          </w:tcPr>
          <w:p>
            <w:r>
              <w:rPr>
                <w:rFonts w:ascii="Times New Roman" w:hAnsi="Times New Roman"/>
                <w:color w:val="1F2937"/>
                <w:sz w:val="20"/>
              </w:rPr>
              <w:t>500 MB free browser cache space</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Network Interface</w:t>
            </w:r>
          </w:p>
        </w:tc>
        <w:tc>
          <w:tcPr>
            <w:tcW w:type="dxa" w:w="3888"/>
            <w:vAlign w:val="center"/>
            <w:tcMar>
              <w:top w:w="100" w:type="dxa"/>
              <w:bottom w:w="100" w:type="dxa"/>
              <w:left w:w="140" w:type="dxa"/>
              <w:right w:w="140" w:type="dxa"/>
            </w:tcMar>
            <w:shd w:fill="FFFFFF"/>
          </w:tcPr>
          <w:p>
            <w:r>
              <w:rPr>
                <w:rFonts w:ascii="Times New Roman" w:hAnsi="Times New Roman"/>
                <w:color w:val="1F2937"/>
                <w:sz w:val="20"/>
              </w:rPr>
              <w:t>Standard Broadband connection (10 Mbps+)</w:t>
            </w:r>
          </w:p>
        </w:tc>
        <w:tc>
          <w:tcPr>
            <w:tcW w:type="dxa" w:w="2880"/>
            <w:vAlign w:val="center"/>
            <w:tcMar>
              <w:top w:w="100" w:type="dxa"/>
              <w:bottom w:w="100" w:type="dxa"/>
              <w:left w:w="140" w:type="dxa"/>
              <w:right w:w="140" w:type="dxa"/>
            </w:tcMar>
            <w:shd w:fill="FFFFFF"/>
          </w:tcPr>
          <w:p>
            <w:r>
              <w:rPr>
                <w:rFonts w:ascii="Times New Roman" w:hAnsi="Times New Roman"/>
                <w:color w:val="1F2937"/>
                <w:sz w:val="20"/>
              </w:rPr>
              <w:t>3G/4G/5G mobile cellular or Wi-Fi</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Camera Hardware</w:t>
            </w:r>
          </w:p>
        </w:tc>
        <w:tc>
          <w:tcPr>
            <w:tcW w:type="dxa" w:w="3888"/>
            <w:vAlign w:val="center"/>
            <w:tcMar>
              <w:top w:w="100" w:type="dxa"/>
              <w:bottom w:w="100" w:type="dxa"/>
              <w:left w:w="140" w:type="dxa"/>
              <w:right w:w="140" w:type="dxa"/>
            </w:tcMar>
            <w:shd w:fill="F9FBF9"/>
          </w:tcPr>
          <w:p>
            <w:r>
              <w:rPr>
                <w:rFonts w:ascii="Times New Roman" w:hAnsi="Times New Roman"/>
                <w:color w:val="1F2937"/>
                <w:sz w:val="20"/>
              </w:rPr>
              <w:t>Optional USB webcam</w:t>
            </w:r>
          </w:p>
        </w:tc>
        <w:tc>
          <w:tcPr>
            <w:tcW w:type="dxa" w:w="2880"/>
            <w:vAlign w:val="center"/>
            <w:tcMar>
              <w:top w:w="100" w:type="dxa"/>
              <w:bottom w:w="100" w:type="dxa"/>
              <w:left w:w="140" w:type="dxa"/>
              <w:right w:w="140" w:type="dxa"/>
            </w:tcMar>
            <w:shd w:fill="F9FBF9"/>
          </w:tcPr>
          <w:p>
            <w:r>
              <w:rPr>
                <w:rFonts w:ascii="Times New Roman" w:hAnsi="Times New Roman"/>
                <w:color w:val="1F2937"/>
                <w:sz w:val="20"/>
              </w:rPr>
              <w:t>Integrated 5MP+ auto-focus camera</w:t>
            </w:r>
          </w:p>
        </w:tc>
      </w:tr>
    </w:tbl>
    <w:p>
      <w:pPr>
        <w:spacing w:before="280" w:after="120" w:line="276" w:lineRule="auto"/>
        <w:jc w:val="left"/>
      </w:pPr>
      <w:r>
        <w:rPr>
          <w:rFonts w:ascii="Times New Roman" w:hAnsi="Times New Roman"/>
          <w:b/>
          <w:i w:val="0"/>
          <w:color w:val="1565C0"/>
          <w:sz w:val="28"/>
        </w:rPr>
        <w:t>3.2 System Architecture</w:t>
      </w:r>
    </w:p>
    <w:p>
      <w:pPr>
        <w:spacing w:before="0" w:after="120" w:line="276" w:lineRule="auto"/>
        <w:jc w:val="both"/>
      </w:pPr>
      <w:r>
        <w:rPr>
          <w:rFonts w:ascii="Times New Roman" w:hAnsi="Times New Roman"/>
          <w:b w:val="0"/>
          <w:i w:val="0"/>
          <w:color w:val="1F2937"/>
          <w:sz w:val="24"/>
        </w:rPr>
        <w:t>AgriVision implements a modern, decoupled, multi-tier microservice architecture specifically designed to prevent blocking the asynchronous Node.js single-threaded event loop during computationally intensive deep learning tensor computations. Figure 3.1 illustrates the structural topology of the platform.</w:t>
      </w:r>
    </w:p>
    <w:p>
      <w:pPr>
        <w:spacing w:before="160" w:after="80"/>
        <w:jc w:val="center"/>
      </w:pPr>
      <w:r>
        <w:drawing>
          <wp:inline xmlns:a="http://schemas.openxmlformats.org/drawingml/2006/main" xmlns:pic="http://schemas.openxmlformats.org/drawingml/2006/picture">
            <wp:extent cx="5669280" cy="2948026"/>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669280" cy="2948026"/>
                    </a:xfrm>
                    <a:prstGeom prst="rect"/>
                  </pic:spPr>
                </pic:pic>
              </a:graphicData>
            </a:graphic>
          </wp:inline>
        </w:drawing>
      </w:r>
    </w:p>
    <w:p>
      <w:pPr>
        <w:spacing w:before="40" w:after="240"/>
        <w:jc w:val="center"/>
      </w:pPr>
      <w:r>
        <w:rPr>
          <w:rFonts w:ascii="Times New Roman" w:hAnsi="Times New Roman"/>
          <w:b/>
          <w:i/>
          <w:color w:val="37474F"/>
          <w:sz w:val="21"/>
        </w:rPr>
        <w:t>Figure 3.1: AgriVision decoupled multi-tier microservice architecture</w:t>
      </w:r>
    </w:p>
    <w:p>
      <w:pPr>
        <w:spacing w:before="0" w:after="120" w:line="276" w:lineRule="auto"/>
        <w:jc w:val="both"/>
      </w:pPr>
      <w:r>
        <w:rPr>
          <w:rFonts w:ascii="Times New Roman" w:hAnsi="Times New Roman"/>
          <w:b/>
          <w:i w:val="0"/>
          <w:color w:val="1B5E20"/>
          <w:sz w:val="22"/>
        </w:rPr>
        <w:t>Table 3.4 Layers of the AgriVision multi-tier system architecture</w:t>
      </w:r>
    </w:p>
    <w:tbl>
      <w:tblPr>
        <w:tblW w:type="auto" w:w="0"/>
        <w:jc w:val="center"/>
        <w:tblLook w:firstColumn="1" w:firstRow="1" w:lastColumn="0" w:lastRow="0" w:noHBand="0" w:noVBand="1" w:val="04A0"/>
      </w:tblPr>
      <w:tblGrid>
        <w:gridCol w:w="3120"/>
        <w:gridCol w:w="3120"/>
        <w:gridCol w:w="3120"/>
      </w:tblGrid>
      <w:tr>
        <w:tc>
          <w:tcPr>
            <w:tcW w:type="dxa" w:w="2160"/>
            <w:vAlign w:val="center"/>
            <w:tcMar>
              <w:top w:w="100" w:type="dxa"/>
              <w:bottom w:w="100" w:type="dxa"/>
              <w:left w:w="140" w:type="dxa"/>
              <w:right w:w="140" w:type="dxa"/>
            </w:tcMar>
            <w:shd w:fill="1B5E20"/>
          </w:tcPr>
          <w:p>
            <w:pPr>
              <w:jc w:val="center"/>
            </w:pPr>
            <w:r>
              <w:rPr>
                <w:rFonts w:ascii="Times New Roman" w:hAnsi="Times New Roman"/>
                <w:b/>
                <w:color w:val="FFFFFF"/>
                <w:sz w:val="21"/>
              </w:rPr>
              <w:t>Architectural Layer</w:t>
            </w:r>
          </w:p>
        </w:tc>
        <w:tc>
          <w:tcPr>
            <w:tcW w:type="dxa" w:w="3168"/>
            <w:vAlign w:val="center"/>
            <w:tcMar>
              <w:top w:w="100" w:type="dxa"/>
              <w:bottom w:w="100" w:type="dxa"/>
              <w:left w:w="140" w:type="dxa"/>
              <w:right w:w="140" w:type="dxa"/>
            </w:tcMar>
            <w:shd w:fill="1B5E20"/>
          </w:tcPr>
          <w:p>
            <w:pPr>
              <w:jc w:val="center"/>
            </w:pPr>
            <w:r>
              <w:rPr>
                <w:rFonts w:ascii="Times New Roman" w:hAnsi="Times New Roman"/>
                <w:b/>
                <w:color w:val="FFFFFF"/>
                <w:sz w:val="21"/>
              </w:rPr>
              <w:t>Technologies Employed</w:t>
            </w:r>
          </w:p>
        </w:tc>
        <w:tc>
          <w:tcPr>
            <w:tcW w:type="dxa" w:w="4032"/>
            <w:vAlign w:val="center"/>
            <w:tcMar>
              <w:top w:w="100" w:type="dxa"/>
              <w:bottom w:w="100" w:type="dxa"/>
              <w:left w:w="140" w:type="dxa"/>
              <w:right w:w="140" w:type="dxa"/>
            </w:tcMar>
            <w:shd w:fill="1B5E20"/>
          </w:tcPr>
          <w:p>
            <w:pPr>
              <w:jc w:val="center"/>
            </w:pPr>
            <w:r>
              <w:rPr>
                <w:rFonts w:ascii="Times New Roman" w:hAnsi="Times New Roman"/>
                <w:b/>
                <w:color w:val="FFFFFF"/>
                <w:sz w:val="21"/>
              </w:rPr>
              <w:t>Functional Responsibilities</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Presentation Layer</w:t>
            </w:r>
          </w:p>
        </w:tc>
        <w:tc>
          <w:tcPr>
            <w:tcW w:type="dxa" w:w="3168"/>
            <w:vAlign w:val="center"/>
            <w:tcMar>
              <w:top w:w="100" w:type="dxa"/>
              <w:bottom w:w="100" w:type="dxa"/>
              <w:left w:w="140" w:type="dxa"/>
              <w:right w:w="140" w:type="dxa"/>
            </w:tcMar>
            <w:shd w:fill="F9FBF9"/>
          </w:tcPr>
          <w:p>
            <w:r>
              <w:rPr>
                <w:rFonts w:ascii="Times New Roman" w:hAnsi="Times New Roman"/>
                <w:color w:val="1F2937"/>
                <w:sz w:val="20"/>
              </w:rPr>
              <w:t>React 19.2, Vite 8, Tailwind CSS 4, Lucide Icons</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Renders responsive UI views, camera intake stream, dashboards, modals, and advisory panels.</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Application Gateway</w:t>
            </w:r>
          </w:p>
        </w:tc>
        <w:tc>
          <w:tcPr>
            <w:tcW w:type="dxa" w:w="3168"/>
            <w:vAlign w:val="center"/>
            <w:tcMar>
              <w:top w:w="100" w:type="dxa"/>
              <w:bottom w:w="100" w:type="dxa"/>
              <w:left w:w="140" w:type="dxa"/>
              <w:right w:w="140" w:type="dxa"/>
            </w:tcMar>
            <w:shd w:fill="FFFFFF"/>
          </w:tcPr>
          <w:p>
            <w:r>
              <w:rPr>
                <w:rFonts w:ascii="Times New Roman" w:hAnsi="Times New Roman"/>
                <w:color w:val="1F2937"/>
                <w:sz w:val="20"/>
              </w:rPr>
              <w:t>Node.js 20, Express 5, JWT, Multer, Bcryptjs</w:t>
            </w:r>
          </w:p>
        </w:tc>
        <w:tc>
          <w:tcPr>
            <w:tcW w:type="dxa" w:w="4032"/>
            <w:vAlign w:val="center"/>
            <w:tcMar>
              <w:top w:w="100" w:type="dxa"/>
              <w:bottom w:w="100" w:type="dxa"/>
              <w:left w:w="140" w:type="dxa"/>
              <w:right w:w="140" w:type="dxa"/>
            </w:tcMar>
            <w:shd w:fill="FFFFFF"/>
          </w:tcPr>
          <w:p>
            <w:r>
              <w:rPr>
                <w:rFonts w:ascii="Times New Roman" w:hAnsi="Times New Roman"/>
                <w:color w:val="1F2937"/>
                <w:sz w:val="20"/>
              </w:rPr>
              <w:t>Manages REST routing, JWT authentication, RBAC authorization, file validation, and AI proxying.</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AI Inference Engine</w:t>
            </w:r>
          </w:p>
        </w:tc>
        <w:tc>
          <w:tcPr>
            <w:tcW w:type="dxa" w:w="3168"/>
            <w:vAlign w:val="center"/>
            <w:tcMar>
              <w:top w:w="100" w:type="dxa"/>
              <w:bottom w:w="100" w:type="dxa"/>
              <w:left w:w="140" w:type="dxa"/>
              <w:right w:w="140" w:type="dxa"/>
            </w:tcMar>
            <w:shd w:fill="F9FBF9"/>
          </w:tcPr>
          <w:p>
            <w:r>
              <w:rPr>
                <w:rFonts w:ascii="Times New Roman" w:hAnsi="Times New Roman"/>
                <w:color w:val="1F2937"/>
                <w:sz w:val="20"/>
              </w:rPr>
              <w:t>Python 3.9, Flask, PyTorch 2.x, ResNet-50</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Loads deep neural weights, applies 224x224 RGB image normalization, and executes CNN inference.</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Data Persistence Tier</w:t>
            </w:r>
          </w:p>
        </w:tc>
        <w:tc>
          <w:tcPr>
            <w:tcW w:type="dxa" w:w="3168"/>
            <w:vAlign w:val="center"/>
            <w:tcMar>
              <w:top w:w="100" w:type="dxa"/>
              <w:bottom w:w="100" w:type="dxa"/>
              <w:left w:w="140" w:type="dxa"/>
              <w:right w:w="140" w:type="dxa"/>
            </w:tcMar>
            <w:shd w:fill="FFFFFF"/>
          </w:tcPr>
          <w:p>
            <w:r>
              <w:rPr>
                <w:rFonts w:ascii="Times New Roman" w:hAnsi="Times New Roman"/>
                <w:color w:val="1F2937"/>
                <w:sz w:val="20"/>
              </w:rPr>
              <w:t>MongoDB 7.0 / Atlas Cluster via Mongoose ODM</w:t>
            </w:r>
          </w:p>
        </w:tc>
        <w:tc>
          <w:tcPr>
            <w:tcW w:type="dxa" w:w="4032"/>
            <w:vAlign w:val="center"/>
            <w:tcMar>
              <w:top w:w="100" w:type="dxa"/>
              <w:bottom w:w="100" w:type="dxa"/>
              <w:left w:w="140" w:type="dxa"/>
              <w:right w:w="140" w:type="dxa"/>
            </w:tcMar>
            <w:shd w:fill="FFFFFF"/>
          </w:tcPr>
          <w:p>
            <w:r>
              <w:rPr>
                <w:rFonts w:ascii="Times New Roman" w:hAnsi="Times New Roman"/>
                <w:color w:val="1F2937"/>
                <w:sz w:val="20"/>
              </w:rPr>
              <w:t>Stores collections for Users, Prediction audit logs, Treatments, and field telemetry records.</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External Services</w:t>
            </w:r>
          </w:p>
        </w:tc>
        <w:tc>
          <w:tcPr>
            <w:tcW w:type="dxa" w:w="3168"/>
            <w:vAlign w:val="center"/>
            <w:tcMar>
              <w:top w:w="100" w:type="dxa"/>
              <w:bottom w:w="100" w:type="dxa"/>
              <w:left w:w="140" w:type="dxa"/>
              <w:right w:w="140" w:type="dxa"/>
            </w:tcMar>
            <w:shd w:fill="F9FBF9"/>
          </w:tcPr>
          <w:p>
            <w:r>
              <w:rPr>
                <w:rFonts w:ascii="Times New Roman" w:hAnsi="Times New Roman"/>
                <w:color w:val="1F2937"/>
                <w:sz w:val="20"/>
              </w:rPr>
              <w:t>Open-Meteo REST Meteorological API</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Delivers district-level ambient temperature, humidity, wind velocity, and rainfall forecasts.</w:t>
            </w:r>
          </w:p>
        </w:tc>
      </w:tr>
    </w:tbl>
    <w:p>
      <w:pPr>
        <w:spacing w:before="0" w:after="120" w:line="276" w:lineRule="auto"/>
        <w:jc w:val="both"/>
      </w:pPr>
      <w:r>
        <w:rPr>
          <w:rFonts w:ascii="Times New Roman" w:hAnsi="Times New Roman"/>
          <w:b/>
          <w:i w:val="0"/>
          <w:color w:val="1B5E20"/>
          <w:sz w:val="22"/>
        </w:rPr>
        <w:t>Table 3.5 Public REST API routing and endpoint specification</w:t>
      </w:r>
    </w:p>
    <w:tbl>
      <w:tblPr>
        <w:tblW w:type="auto" w:w="0"/>
        <w:jc w:val="center"/>
        <w:tblLook w:firstColumn="1" w:firstRow="1" w:lastColumn="0" w:lastRow="0" w:noHBand="0" w:noVBand="1" w:val="04A0"/>
      </w:tblPr>
      <w:tblGrid>
        <w:gridCol w:w="3120"/>
        <w:gridCol w:w="3120"/>
        <w:gridCol w:w="3120"/>
      </w:tblGrid>
      <w:tr>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HTTP Method &amp; Route</w:t>
            </w:r>
          </w:p>
        </w:tc>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Middleware &amp; Auth</w:t>
            </w:r>
          </w:p>
        </w:tc>
        <w:tc>
          <w:tcPr>
            <w:tcW w:type="dxa" w:w="4176"/>
            <w:vAlign w:val="center"/>
            <w:tcMar>
              <w:top w:w="100" w:type="dxa"/>
              <w:bottom w:w="100" w:type="dxa"/>
              <w:left w:w="140" w:type="dxa"/>
              <w:right w:w="140" w:type="dxa"/>
            </w:tcMar>
            <w:shd w:fill="1B5E20"/>
          </w:tcPr>
          <w:p>
            <w:pPr>
              <w:jc w:val="center"/>
            </w:pPr>
            <w:r>
              <w:rPr>
                <w:rFonts w:ascii="Times New Roman" w:hAnsi="Times New Roman"/>
                <w:b/>
                <w:color w:val="FFFFFF"/>
                <w:sz w:val="21"/>
              </w:rPr>
              <w:t>Purpose &amp; Response Payload</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POST /api/auth/register</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Public (Body validation)</w:t>
            </w:r>
          </w:p>
        </w:tc>
        <w:tc>
          <w:tcPr>
            <w:tcW w:type="dxa" w:w="4176"/>
            <w:vAlign w:val="center"/>
            <w:tcMar>
              <w:top w:w="100" w:type="dxa"/>
              <w:bottom w:w="100" w:type="dxa"/>
              <w:left w:w="140" w:type="dxa"/>
              <w:right w:w="140" w:type="dxa"/>
            </w:tcMar>
            <w:shd w:fill="F9FBF9"/>
          </w:tcPr>
          <w:p>
            <w:r>
              <w:rPr>
                <w:rFonts w:ascii="Times New Roman" w:hAnsi="Times New Roman"/>
                <w:color w:val="1F2937"/>
                <w:sz w:val="20"/>
              </w:rPr>
              <w:t>Registers new user with fullName, email, passwordHash, and role.</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POST /api/auth/login</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Public (Bcrypt compare)</w:t>
            </w:r>
          </w:p>
        </w:tc>
        <w:tc>
          <w:tcPr>
            <w:tcW w:type="dxa" w:w="4176"/>
            <w:vAlign w:val="center"/>
            <w:tcMar>
              <w:top w:w="100" w:type="dxa"/>
              <w:bottom w:w="100" w:type="dxa"/>
              <w:left w:w="140" w:type="dxa"/>
              <w:right w:w="140" w:type="dxa"/>
            </w:tcMar>
            <w:shd w:fill="FFFFFF"/>
          </w:tcPr>
          <w:p>
            <w:r>
              <w:rPr>
                <w:rFonts w:ascii="Times New Roman" w:hAnsi="Times New Roman"/>
                <w:color w:val="1F2937"/>
                <w:sz w:val="20"/>
              </w:rPr>
              <w:t>Validates credentials and issues signed JWT bearer token and user profile.</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POST /api/predict</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authMiddleware, Multer (5MB)</w:t>
            </w:r>
          </w:p>
        </w:tc>
        <w:tc>
          <w:tcPr>
            <w:tcW w:type="dxa" w:w="4176"/>
            <w:vAlign w:val="center"/>
            <w:tcMar>
              <w:top w:w="100" w:type="dxa"/>
              <w:bottom w:w="100" w:type="dxa"/>
              <w:left w:w="140" w:type="dxa"/>
              <w:right w:w="140" w:type="dxa"/>
            </w:tcMar>
            <w:shd w:fill="F9FBF9"/>
          </w:tcPr>
          <w:p>
            <w:r>
              <w:rPr>
                <w:rFonts w:ascii="Times New Roman" w:hAnsi="Times New Roman"/>
                <w:color w:val="1F2937"/>
                <w:sz w:val="20"/>
              </w:rPr>
              <w:t>Ingests crop leaf, proxies to Flask, matches treatment, saves report to DB.</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GET /api/history</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authMiddleware (User scope)</w:t>
            </w:r>
          </w:p>
        </w:tc>
        <w:tc>
          <w:tcPr>
            <w:tcW w:type="dxa" w:w="4176"/>
            <w:vAlign w:val="center"/>
            <w:tcMar>
              <w:top w:w="100" w:type="dxa"/>
              <w:bottom w:w="100" w:type="dxa"/>
              <w:left w:w="140" w:type="dxa"/>
              <w:right w:w="140" w:type="dxa"/>
            </w:tcMar>
            <w:shd w:fill="FFFFFF"/>
          </w:tcPr>
          <w:p>
            <w:r>
              <w:rPr>
                <w:rFonts w:ascii="Times New Roman" w:hAnsi="Times New Roman"/>
                <w:color w:val="1F2937"/>
                <w:sz w:val="20"/>
              </w:rPr>
              <w:t>Retrieves user's historical scan logs with severity, crops, and treatment notes.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GET /api/weather</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Public (District / GPS query)</w:t>
            </w:r>
          </w:p>
        </w:tc>
        <w:tc>
          <w:tcPr>
            <w:tcW w:type="dxa" w:w="4176"/>
            <w:vAlign w:val="center"/>
            <w:tcMar>
              <w:top w:w="100" w:type="dxa"/>
              <w:bottom w:w="100" w:type="dxa"/>
              <w:left w:w="140" w:type="dxa"/>
              <w:right w:w="140" w:type="dxa"/>
            </w:tcMar>
            <w:shd w:fill="F9FBF9"/>
          </w:tcPr>
          <w:p>
            <w:r>
              <w:rPr>
                <w:rFonts w:ascii="Times New Roman" w:hAnsi="Times New Roman"/>
                <w:color w:val="1F2937"/>
                <w:sz w:val="20"/>
              </w:rPr>
              <w:t>Fetches Open-Meteo weather and evaluates fungal risk index and spray window.</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GET /api/operations/cases</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requireRole('officer','admin')</w:t>
            </w:r>
          </w:p>
        </w:tc>
        <w:tc>
          <w:tcPr>
            <w:tcW w:type="dxa" w:w="4176"/>
            <w:vAlign w:val="center"/>
            <w:tcMar>
              <w:top w:w="100" w:type="dxa"/>
              <w:bottom w:w="100" w:type="dxa"/>
              <w:left w:w="140" w:type="dxa"/>
              <w:right w:w="140" w:type="dxa"/>
            </w:tcMar>
            <w:shd w:fill="FFFFFF"/>
          </w:tcPr>
          <w:p>
            <w:r>
              <w:rPr>
                <w:rFonts w:ascii="Times New Roman" w:hAnsi="Times New Roman"/>
                <w:color w:val="1F2937"/>
                <w:sz w:val="20"/>
              </w:rPr>
              <w:t>Lists pending field cases requiring extension officer inspection.</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PATCH /api/operations/cases/:id</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requireRole('officer','admin')</w:t>
            </w:r>
          </w:p>
        </w:tc>
        <w:tc>
          <w:tcPr>
            <w:tcW w:type="dxa" w:w="4176"/>
            <w:vAlign w:val="center"/>
            <w:tcMar>
              <w:top w:w="100" w:type="dxa"/>
              <w:bottom w:w="100" w:type="dxa"/>
              <w:left w:w="140" w:type="dxa"/>
              <w:right w:w="140" w:type="dxa"/>
            </w:tcMar>
            <w:shd w:fill="F9FBF9"/>
          </w:tcPr>
          <w:p>
            <w:r>
              <w:rPr>
                <w:rFonts w:ascii="Times New Roman" w:hAnsi="Times New Roman"/>
                <w:color w:val="1F2937"/>
                <w:sz w:val="20"/>
              </w:rPr>
              <w:t>Updates case status and records in-situ soil pH and moisture telemetry.</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GET /api/health</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Public Health Check</w:t>
            </w:r>
          </w:p>
        </w:tc>
        <w:tc>
          <w:tcPr>
            <w:tcW w:type="dxa" w:w="4176"/>
            <w:vAlign w:val="center"/>
            <w:tcMar>
              <w:top w:w="100" w:type="dxa"/>
              <w:bottom w:w="100" w:type="dxa"/>
              <w:left w:w="140" w:type="dxa"/>
              <w:right w:w="140" w:type="dxa"/>
            </w:tcMar>
            <w:shd w:fill="FFFFFF"/>
          </w:tcPr>
          <w:p>
            <w:r>
              <w:rPr>
                <w:rFonts w:ascii="Times New Roman" w:hAnsi="Times New Roman"/>
                <w:color w:val="1F2937"/>
                <w:sz w:val="20"/>
              </w:rPr>
              <w:t>Returns readiness status of Express server, MongoDB connection, and AI URL.</w:t>
            </w:r>
          </w:p>
        </w:tc>
      </w:tr>
    </w:tbl>
    <w:p>
      <w:pPr>
        <w:spacing w:before="280" w:after="120" w:line="276" w:lineRule="auto"/>
        <w:jc w:val="left"/>
      </w:pPr>
      <w:r>
        <w:rPr>
          <w:rFonts w:ascii="Times New Roman" w:hAnsi="Times New Roman"/>
          <w:b/>
          <w:i w:val="0"/>
          <w:color w:val="1565C0"/>
          <w:sz w:val="28"/>
        </w:rPr>
        <w:t>3.3 Module Description</w:t>
      </w:r>
    </w:p>
    <w:p>
      <w:pPr>
        <w:spacing w:before="0" w:after="120" w:line="276" w:lineRule="auto"/>
        <w:jc w:val="both"/>
      </w:pPr>
      <w:r>
        <w:rPr>
          <w:rFonts w:ascii="Times New Roman" w:hAnsi="Times New Roman"/>
          <w:b w:val="0"/>
          <w:i w:val="0"/>
          <w:color w:val="1F2937"/>
          <w:sz w:val="24"/>
        </w:rPr>
        <w:t>The AgriVision application is decomposed into cohesive, loosely coupled functional modules. Table 3.6 maps the frontend application routes to their designated modules, and Table 3.7 summarizes module capabilities.</w:t>
      </w:r>
    </w:p>
    <w:p>
      <w:pPr>
        <w:spacing w:before="0" w:after="120" w:line="276" w:lineRule="auto"/>
        <w:jc w:val="both"/>
      </w:pPr>
      <w:r>
        <w:rPr>
          <w:rFonts w:ascii="Times New Roman" w:hAnsi="Times New Roman"/>
          <w:b/>
          <w:i w:val="0"/>
          <w:color w:val="1B5E20"/>
          <w:sz w:val="22"/>
        </w:rPr>
        <w:t>Table 3.6 Frontend application pages and navigation routes</w:t>
      </w:r>
    </w:p>
    <w:tbl>
      <w:tblPr>
        <w:tblW w:type="auto" w:w="0"/>
        <w:jc w:val="center"/>
        <w:tblLook w:firstColumn="1" w:firstRow="1" w:lastColumn="0" w:lastRow="0" w:noHBand="0" w:noVBand="1" w:val="04A0"/>
      </w:tblPr>
      <w:tblGrid>
        <w:gridCol w:w="3120"/>
        <w:gridCol w:w="3120"/>
        <w:gridCol w:w="3120"/>
      </w:tblGrid>
      <w:tr>
        <w:tc>
          <w:tcPr>
            <w:tcW w:type="dxa" w:w="2016"/>
            <w:vAlign w:val="center"/>
            <w:tcMar>
              <w:top w:w="100" w:type="dxa"/>
              <w:bottom w:w="100" w:type="dxa"/>
              <w:left w:w="140" w:type="dxa"/>
              <w:right w:w="140" w:type="dxa"/>
            </w:tcMar>
            <w:shd w:fill="1B5E20"/>
          </w:tcPr>
          <w:p>
            <w:pPr>
              <w:jc w:val="center"/>
            </w:pPr>
            <w:r>
              <w:rPr>
                <w:rFonts w:ascii="Times New Roman" w:hAnsi="Times New Roman"/>
                <w:b/>
                <w:color w:val="FFFFFF"/>
                <w:sz w:val="21"/>
              </w:rPr>
              <w:t>Route Path</w:t>
            </w:r>
          </w:p>
        </w:tc>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Page Component</w:t>
            </w:r>
          </w:p>
        </w:tc>
        <w:tc>
          <w:tcPr>
            <w:tcW w:type="dxa" w:w="4752"/>
            <w:vAlign w:val="center"/>
            <w:tcMar>
              <w:top w:w="100" w:type="dxa"/>
              <w:bottom w:w="100" w:type="dxa"/>
              <w:left w:w="140" w:type="dxa"/>
              <w:right w:w="140" w:type="dxa"/>
            </w:tcMar>
            <w:shd w:fill="1B5E20"/>
          </w:tcPr>
          <w:p>
            <w:pPr>
              <w:jc w:val="center"/>
            </w:pPr>
            <w:r>
              <w:rPr>
                <w:rFonts w:ascii="Times New Roman" w:hAnsi="Times New Roman"/>
                <w:b/>
                <w:color w:val="FFFFFF"/>
                <w:sz w:val="21"/>
              </w:rPr>
              <w:t>Target User Role &amp; Functional Responsibility</w:t>
            </w:r>
          </w:p>
        </w:tc>
      </w:tr>
      <w:tr>
        <w:tc>
          <w:tcPr>
            <w:tcW w:type="dxa" w:w="2016"/>
            <w:vAlign w:val="center"/>
            <w:tcMar>
              <w:top w:w="100" w:type="dxa"/>
              <w:bottom w:w="100" w:type="dxa"/>
              <w:left w:w="140" w:type="dxa"/>
              <w:right w:w="140" w:type="dxa"/>
            </w:tcMar>
            <w:shd w:fill="F9FBF9"/>
          </w:tcPr>
          <w:p>
            <w:r>
              <w:rPr>
                <w:rFonts w:ascii="Times New Roman" w:hAnsi="Times New Roman"/>
                <w:color w:val="1F2937"/>
                <w:sz w:val="20"/>
              </w:rPr>
              <w:t>/login</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Login.jsx</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Public authentication page with login, demo quick-fill, and registration links.</w:t>
            </w:r>
          </w:p>
        </w:tc>
      </w:tr>
      <w:tr>
        <w:tc>
          <w:tcPr>
            <w:tcW w:type="dxa" w:w="2016"/>
            <w:vAlign w:val="center"/>
            <w:tcMar>
              <w:top w:w="100" w:type="dxa"/>
              <w:bottom w:w="100" w:type="dxa"/>
              <w:left w:w="140" w:type="dxa"/>
              <w:right w:w="140" w:type="dxa"/>
            </w:tcMar>
            <w:shd w:fill="FFFFFF"/>
          </w:tcPr>
          <w:p>
            <w:r>
              <w:rPr>
                <w:rFonts w:ascii="Times New Roman" w:hAnsi="Times New Roman"/>
                <w:color w:val="1F2937"/>
                <w:sz w:val="20"/>
              </w:rPr>
              <w:t>/signup</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Register.jsx</w:t>
            </w:r>
          </w:p>
        </w:tc>
        <w:tc>
          <w:tcPr>
            <w:tcW w:type="dxa" w:w="4752"/>
            <w:vAlign w:val="center"/>
            <w:tcMar>
              <w:top w:w="100" w:type="dxa"/>
              <w:bottom w:w="100" w:type="dxa"/>
              <w:left w:w="140" w:type="dxa"/>
              <w:right w:w="140" w:type="dxa"/>
            </w:tcMar>
            <w:shd w:fill="FFFFFF"/>
          </w:tcPr>
          <w:p>
            <w:r>
              <w:rPr>
                <w:rFonts w:ascii="Times New Roman" w:hAnsi="Times New Roman"/>
                <w:color w:val="1F2937"/>
                <w:sz w:val="20"/>
              </w:rPr>
              <w:t>New user enrollment with role selection (Farmer or Extension Officer).</w:t>
            </w:r>
          </w:p>
        </w:tc>
      </w:tr>
      <w:tr>
        <w:tc>
          <w:tcPr>
            <w:tcW w:type="dxa" w:w="2016"/>
            <w:vAlign w:val="center"/>
            <w:tcMar>
              <w:top w:w="100" w:type="dxa"/>
              <w:bottom w:w="100" w:type="dxa"/>
              <w:left w:w="140" w:type="dxa"/>
              <w:right w:w="140" w:type="dxa"/>
            </w:tcMar>
            <w:shd w:fill="F9FBF9"/>
          </w:tcPr>
          <w:p>
            <w:r>
              <w:rPr>
                <w:rFonts w:ascii="Times New Roman" w:hAnsi="Times New Roman"/>
                <w:color w:val="1F2937"/>
                <w:sz w:val="20"/>
              </w:rPr>
              <w:t>/dashboard</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Dashboard.jsx</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Summary cards for crop health, quick scan shortcut, and weather widget.</w:t>
            </w:r>
          </w:p>
        </w:tc>
      </w:tr>
      <w:tr>
        <w:tc>
          <w:tcPr>
            <w:tcW w:type="dxa" w:w="2016"/>
            <w:vAlign w:val="center"/>
            <w:tcMar>
              <w:top w:w="100" w:type="dxa"/>
              <w:bottom w:w="100" w:type="dxa"/>
              <w:left w:w="140" w:type="dxa"/>
              <w:right w:w="140" w:type="dxa"/>
            </w:tcMar>
            <w:shd w:fill="FFFFFF"/>
          </w:tcPr>
          <w:p>
            <w:r>
              <w:rPr>
                <w:rFonts w:ascii="Times New Roman" w:hAnsi="Times New Roman"/>
                <w:color w:val="1F2937"/>
                <w:sz w:val="20"/>
              </w:rPr>
              <w:t>/scan</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Scanner.jsx</w:t>
            </w:r>
          </w:p>
        </w:tc>
        <w:tc>
          <w:tcPr>
            <w:tcW w:type="dxa" w:w="4752"/>
            <w:vAlign w:val="center"/>
            <w:tcMar>
              <w:top w:w="100" w:type="dxa"/>
              <w:bottom w:w="100" w:type="dxa"/>
              <w:left w:w="140" w:type="dxa"/>
              <w:right w:w="140" w:type="dxa"/>
            </w:tcMar>
            <w:shd w:fill="FFFFFF"/>
          </w:tcPr>
          <w:p>
            <w:r>
              <w:rPr>
                <w:rFonts w:ascii="Times New Roman" w:hAnsi="Times New Roman"/>
                <w:color w:val="1F2937"/>
                <w:sz w:val="20"/>
              </w:rPr>
              <w:t>High-resolution camera capture, drag-and-drop file ingestion, and field metadata.</w:t>
            </w:r>
          </w:p>
        </w:tc>
      </w:tr>
      <w:tr>
        <w:tc>
          <w:tcPr>
            <w:tcW w:type="dxa" w:w="2016"/>
            <w:vAlign w:val="center"/>
            <w:tcMar>
              <w:top w:w="100" w:type="dxa"/>
              <w:bottom w:w="100" w:type="dxa"/>
              <w:left w:w="140" w:type="dxa"/>
              <w:right w:w="140" w:type="dxa"/>
            </w:tcMar>
            <w:shd w:fill="F9FBF9"/>
          </w:tcPr>
          <w:p>
            <w:r>
              <w:rPr>
                <w:rFonts w:ascii="Times New Roman" w:hAnsi="Times New Roman"/>
                <w:color w:val="1F2937"/>
                <w:sz w:val="20"/>
              </w:rPr>
              <w:t>/report/:id</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ReportDetail.jsx</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Comprehensive diagnostic result with organic, chemical, and preventive tabs.</w:t>
            </w:r>
          </w:p>
        </w:tc>
      </w:tr>
      <w:tr>
        <w:tc>
          <w:tcPr>
            <w:tcW w:type="dxa" w:w="2016"/>
            <w:vAlign w:val="center"/>
            <w:tcMar>
              <w:top w:w="100" w:type="dxa"/>
              <w:bottom w:w="100" w:type="dxa"/>
              <w:left w:w="140" w:type="dxa"/>
              <w:right w:w="140" w:type="dxa"/>
            </w:tcMar>
            <w:shd w:fill="FFFFFF"/>
          </w:tcPr>
          <w:p>
            <w:r>
              <w:rPr>
                <w:rFonts w:ascii="Times New Roman" w:hAnsi="Times New Roman"/>
                <w:color w:val="1F2937"/>
                <w:sz w:val="20"/>
              </w:rPr>
              <w:t>/history</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History.jsx</w:t>
            </w:r>
          </w:p>
        </w:tc>
        <w:tc>
          <w:tcPr>
            <w:tcW w:type="dxa" w:w="4752"/>
            <w:vAlign w:val="center"/>
            <w:tcMar>
              <w:top w:w="100" w:type="dxa"/>
              <w:bottom w:w="100" w:type="dxa"/>
              <w:left w:w="140" w:type="dxa"/>
              <w:right w:w="140" w:type="dxa"/>
            </w:tcMar>
            <w:shd w:fill="FFFFFF"/>
          </w:tcPr>
          <w:p>
            <w:r>
              <w:rPr>
                <w:rFonts w:ascii="Times New Roman" w:hAnsi="Times New Roman"/>
                <w:color w:val="1F2937"/>
                <w:sz w:val="20"/>
              </w:rPr>
              <w:t>Searchable, filterable audit log of past leaf predictions with CSV export.</w:t>
            </w:r>
          </w:p>
        </w:tc>
      </w:tr>
      <w:tr>
        <w:tc>
          <w:tcPr>
            <w:tcW w:type="dxa" w:w="2016"/>
            <w:vAlign w:val="center"/>
            <w:tcMar>
              <w:top w:w="100" w:type="dxa"/>
              <w:bottom w:w="100" w:type="dxa"/>
              <w:left w:w="140" w:type="dxa"/>
              <w:right w:w="140" w:type="dxa"/>
            </w:tcMar>
            <w:shd w:fill="F9FBF9"/>
          </w:tcPr>
          <w:p>
            <w:r>
              <w:rPr>
                <w:rFonts w:ascii="Times New Roman" w:hAnsi="Times New Roman"/>
                <w:color w:val="1F2937"/>
                <w:sz w:val="20"/>
              </w:rPr>
              <w:t>/weather</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WeatherAdvisory.jsx</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District micro-climate station data, spore risk index, and spray windows.</w:t>
            </w:r>
          </w:p>
        </w:tc>
      </w:tr>
      <w:tr>
        <w:tc>
          <w:tcPr>
            <w:tcW w:type="dxa" w:w="2016"/>
            <w:vAlign w:val="center"/>
            <w:tcMar>
              <w:top w:w="100" w:type="dxa"/>
              <w:bottom w:w="100" w:type="dxa"/>
              <w:left w:w="140" w:type="dxa"/>
              <w:right w:w="140" w:type="dxa"/>
            </w:tcMar>
            <w:shd w:fill="FFFFFF"/>
          </w:tcPr>
          <w:p>
            <w:r>
              <w:rPr>
                <w:rFonts w:ascii="Times New Roman" w:hAnsi="Times New Roman"/>
                <w:color w:val="1F2937"/>
                <w:sz w:val="20"/>
              </w:rPr>
              <w:t>/operations</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OperationsDashboard.jsx</w:t>
            </w:r>
          </w:p>
        </w:tc>
        <w:tc>
          <w:tcPr>
            <w:tcW w:type="dxa" w:w="4752"/>
            <w:vAlign w:val="center"/>
            <w:tcMar>
              <w:top w:w="100" w:type="dxa"/>
              <w:bottom w:w="100" w:type="dxa"/>
              <w:left w:w="140" w:type="dxa"/>
              <w:right w:w="140" w:type="dxa"/>
            </w:tcMar>
            <w:shd w:fill="FFFFFF"/>
          </w:tcPr>
          <w:p>
            <w:r>
              <w:rPr>
                <w:rFonts w:ascii="Times New Roman" w:hAnsi="Times New Roman"/>
                <w:color w:val="1F2937"/>
                <w:sz w:val="20"/>
              </w:rPr>
              <w:t>Officer portal for field case triage, status progression, and soil readings.</w:t>
            </w:r>
          </w:p>
        </w:tc>
      </w:tr>
      <w:tr>
        <w:tc>
          <w:tcPr>
            <w:tcW w:type="dxa" w:w="2016"/>
            <w:vAlign w:val="center"/>
            <w:tcMar>
              <w:top w:w="100" w:type="dxa"/>
              <w:bottom w:w="100" w:type="dxa"/>
              <w:left w:w="140" w:type="dxa"/>
              <w:right w:w="140" w:type="dxa"/>
            </w:tcMar>
            <w:shd w:fill="F9FBF9"/>
          </w:tcPr>
          <w:p>
            <w:r>
              <w:rPr>
                <w:rFonts w:ascii="Times New Roman" w:hAnsi="Times New Roman"/>
                <w:color w:val="1F2937"/>
                <w:sz w:val="20"/>
              </w:rPr>
              <w:t>/settings</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Settings.jsx</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User profile configuration, password updates, and system health status.</w:t>
            </w:r>
          </w:p>
        </w:tc>
      </w:tr>
    </w:tbl>
    <w:p>
      <w:pPr>
        <w:spacing w:before="0" w:after="120" w:line="276" w:lineRule="auto"/>
        <w:jc w:val="both"/>
      </w:pPr>
      <w:r>
        <w:rPr>
          <w:rFonts w:ascii="Times New Roman" w:hAnsi="Times New Roman"/>
          <w:b/>
          <w:i w:val="0"/>
          <w:color w:val="1B5E20"/>
          <w:sz w:val="22"/>
        </w:rPr>
        <w:t>Table 3.7 Summary of core platform modules</w:t>
      </w:r>
    </w:p>
    <w:tbl>
      <w:tblPr>
        <w:tblW w:type="auto" w:w="0"/>
        <w:jc w:val="center"/>
        <w:tblLook w:firstColumn="1" w:firstRow="1" w:lastColumn="0" w:lastRow="0" w:noHBand="0" w:noVBand="1" w:val="04A0"/>
      </w:tblPr>
      <w:tblGrid>
        <w:gridCol w:w="3120"/>
        <w:gridCol w:w="3120"/>
        <w:gridCol w:w="3120"/>
      </w:tblGrid>
      <w:tr>
        <w:tc>
          <w:tcPr>
            <w:tcW w:type="dxa" w:w="2304"/>
            <w:vAlign w:val="center"/>
            <w:tcMar>
              <w:top w:w="100" w:type="dxa"/>
              <w:bottom w:w="100" w:type="dxa"/>
              <w:left w:w="140" w:type="dxa"/>
              <w:right w:w="140" w:type="dxa"/>
            </w:tcMar>
            <w:shd w:fill="1B5E20"/>
          </w:tcPr>
          <w:p>
            <w:pPr>
              <w:jc w:val="center"/>
            </w:pPr>
            <w:r>
              <w:rPr>
                <w:rFonts w:ascii="Times New Roman" w:hAnsi="Times New Roman"/>
                <w:b/>
                <w:color w:val="FFFFFF"/>
                <w:sz w:val="21"/>
              </w:rPr>
              <w:t>Module Name</w:t>
            </w:r>
          </w:p>
        </w:tc>
        <w:tc>
          <w:tcPr>
            <w:tcW w:type="dxa" w:w="3024"/>
            <w:vAlign w:val="center"/>
            <w:tcMar>
              <w:top w:w="100" w:type="dxa"/>
              <w:bottom w:w="100" w:type="dxa"/>
              <w:left w:w="140" w:type="dxa"/>
              <w:right w:w="140" w:type="dxa"/>
            </w:tcMar>
            <w:shd w:fill="1B5E20"/>
          </w:tcPr>
          <w:p>
            <w:pPr>
              <w:jc w:val="center"/>
            </w:pPr>
            <w:r>
              <w:rPr>
                <w:rFonts w:ascii="Times New Roman" w:hAnsi="Times New Roman"/>
                <w:b/>
                <w:color w:val="FFFFFF"/>
                <w:sz w:val="21"/>
              </w:rPr>
              <w:t>Primary Code Components</w:t>
            </w:r>
          </w:p>
        </w:tc>
        <w:tc>
          <w:tcPr>
            <w:tcW w:type="dxa" w:w="4032"/>
            <w:vAlign w:val="center"/>
            <w:tcMar>
              <w:top w:w="100" w:type="dxa"/>
              <w:bottom w:w="100" w:type="dxa"/>
              <w:left w:w="140" w:type="dxa"/>
              <w:right w:w="140" w:type="dxa"/>
            </w:tcMar>
            <w:shd w:fill="1B5E20"/>
          </w:tcPr>
          <w:p>
            <w:pPr>
              <w:jc w:val="center"/>
            </w:pPr>
            <w:r>
              <w:rPr>
                <w:rFonts w:ascii="Times New Roman" w:hAnsi="Times New Roman"/>
                <w:b/>
                <w:color w:val="FFFFFF"/>
                <w:sz w:val="21"/>
              </w:rPr>
              <w:t>Detailed Functional Description</w:t>
            </w:r>
          </w:p>
        </w:tc>
      </w:tr>
      <w:tr>
        <w:tc>
          <w:tcPr>
            <w:tcW w:type="dxa" w:w="2304"/>
            <w:vAlign w:val="center"/>
            <w:tcMar>
              <w:top w:w="100" w:type="dxa"/>
              <w:bottom w:w="100" w:type="dxa"/>
              <w:left w:w="140" w:type="dxa"/>
              <w:right w:w="140" w:type="dxa"/>
            </w:tcMar>
            <w:shd w:fill="F9FBF9"/>
          </w:tcPr>
          <w:p>
            <w:r>
              <w:rPr>
                <w:rFonts w:ascii="Times New Roman" w:hAnsi="Times New Roman"/>
                <w:color w:val="1F2937"/>
                <w:sz w:val="20"/>
              </w:rPr>
              <w:t>1. User Auth &amp; RBAC</w:t>
            </w:r>
          </w:p>
        </w:tc>
        <w:tc>
          <w:tcPr>
            <w:tcW w:type="dxa" w:w="3024"/>
            <w:vAlign w:val="center"/>
            <w:tcMar>
              <w:top w:w="100" w:type="dxa"/>
              <w:bottom w:w="100" w:type="dxa"/>
              <w:left w:w="140" w:type="dxa"/>
              <w:right w:w="140" w:type="dxa"/>
            </w:tcMar>
            <w:shd w:fill="F9FBF9"/>
          </w:tcPr>
          <w:p>
            <w:r>
              <w:rPr>
                <w:rFonts w:ascii="Times New Roman" w:hAnsi="Times New Roman"/>
                <w:color w:val="1F2937"/>
                <w:sz w:val="20"/>
              </w:rPr>
              <w:t>AuthContext.jsx, authMiddleware.js, requireRole.js</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Manages user registration, JWT generation, token verification, and role-based route protection.</w:t>
            </w:r>
          </w:p>
        </w:tc>
      </w:tr>
      <w:tr>
        <w:tc>
          <w:tcPr>
            <w:tcW w:type="dxa" w:w="2304"/>
            <w:vAlign w:val="center"/>
            <w:tcMar>
              <w:top w:w="100" w:type="dxa"/>
              <w:bottom w:w="100" w:type="dxa"/>
              <w:left w:w="140" w:type="dxa"/>
              <w:right w:w="140" w:type="dxa"/>
            </w:tcMar>
            <w:shd w:fill="FFFFFF"/>
          </w:tcPr>
          <w:p>
            <w:r>
              <w:rPr>
                <w:rFonts w:ascii="Times New Roman" w:hAnsi="Times New Roman"/>
                <w:color w:val="1F2937"/>
                <w:sz w:val="20"/>
              </w:rPr>
              <w:t>2. Leaf Intake &amp; Validation</w:t>
            </w:r>
          </w:p>
        </w:tc>
        <w:tc>
          <w:tcPr>
            <w:tcW w:type="dxa" w:w="3024"/>
            <w:vAlign w:val="center"/>
            <w:tcMar>
              <w:top w:w="100" w:type="dxa"/>
              <w:bottom w:w="100" w:type="dxa"/>
              <w:left w:w="140" w:type="dxa"/>
              <w:right w:w="140" w:type="dxa"/>
            </w:tcMar>
            <w:shd w:fill="FFFFFF"/>
          </w:tcPr>
          <w:p>
            <w:r>
              <w:rPr>
                <w:rFonts w:ascii="Times New Roman" w:hAnsi="Times New Roman"/>
                <w:color w:val="1F2937"/>
                <w:sz w:val="20"/>
              </w:rPr>
              <w:t>Scanner.jsx, predictRoutes.js (Multer)</w:t>
            </w:r>
          </w:p>
        </w:tc>
        <w:tc>
          <w:tcPr>
            <w:tcW w:type="dxa" w:w="4032"/>
            <w:vAlign w:val="center"/>
            <w:tcMar>
              <w:top w:w="100" w:type="dxa"/>
              <w:bottom w:w="100" w:type="dxa"/>
              <w:left w:w="140" w:type="dxa"/>
              <w:right w:w="140" w:type="dxa"/>
            </w:tcMar>
            <w:shd w:fill="FFFFFF"/>
          </w:tcPr>
          <w:p>
            <w:r>
              <w:rPr>
                <w:rFonts w:ascii="Times New Roman" w:hAnsi="Times New Roman"/>
                <w:color w:val="1F2937"/>
                <w:sz w:val="20"/>
              </w:rPr>
              <w:t>Captures camera frames or local image files, checks MIME type (PNG/JPEG) and restricts file size &lt;= 5MB.</w:t>
            </w:r>
          </w:p>
        </w:tc>
      </w:tr>
      <w:tr>
        <w:tc>
          <w:tcPr>
            <w:tcW w:type="dxa" w:w="2304"/>
            <w:vAlign w:val="center"/>
            <w:tcMar>
              <w:top w:w="100" w:type="dxa"/>
              <w:bottom w:w="100" w:type="dxa"/>
              <w:left w:w="140" w:type="dxa"/>
              <w:right w:w="140" w:type="dxa"/>
            </w:tcMar>
            <w:shd w:fill="F9FBF9"/>
          </w:tcPr>
          <w:p>
            <w:r>
              <w:rPr>
                <w:rFonts w:ascii="Times New Roman" w:hAnsi="Times New Roman"/>
                <w:color w:val="1F2937"/>
                <w:sz w:val="20"/>
              </w:rPr>
              <w:t>3. AI Inference Microservice</w:t>
            </w:r>
          </w:p>
        </w:tc>
        <w:tc>
          <w:tcPr>
            <w:tcW w:type="dxa" w:w="3024"/>
            <w:vAlign w:val="center"/>
            <w:tcMar>
              <w:top w:w="100" w:type="dxa"/>
              <w:bottom w:w="100" w:type="dxa"/>
              <w:left w:w="140" w:type="dxa"/>
              <w:right w:w="140" w:type="dxa"/>
            </w:tcMar>
            <w:shd w:fill="F9FBF9"/>
          </w:tcPr>
          <w:p>
            <w:r>
              <w:rPr>
                <w:rFonts w:ascii="Times New Roman" w:hAnsi="Times New Roman"/>
                <w:color w:val="1F2937"/>
                <w:sz w:val="20"/>
              </w:rPr>
              <w:t>app.py (Flask), plant_disease_model.pth</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Runs PyTorch ResNet-50 CNN forward pass on 224x224 RGB tensors, returning top class and confidence.</w:t>
            </w:r>
          </w:p>
        </w:tc>
      </w:tr>
      <w:tr>
        <w:tc>
          <w:tcPr>
            <w:tcW w:type="dxa" w:w="2304"/>
            <w:vAlign w:val="center"/>
            <w:tcMar>
              <w:top w:w="100" w:type="dxa"/>
              <w:bottom w:w="100" w:type="dxa"/>
              <w:left w:w="140" w:type="dxa"/>
              <w:right w:w="140" w:type="dxa"/>
            </w:tcMar>
            <w:shd w:fill="FFFFFF"/>
          </w:tcPr>
          <w:p>
            <w:r>
              <w:rPr>
                <w:rFonts w:ascii="Times New Roman" w:hAnsi="Times New Roman"/>
                <w:color w:val="1F2937"/>
                <w:sz w:val="20"/>
              </w:rPr>
              <w:t>4. Severity &amp; Treatment Engine</w:t>
            </w:r>
          </w:p>
        </w:tc>
        <w:tc>
          <w:tcPr>
            <w:tcW w:type="dxa" w:w="3024"/>
            <w:vAlign w:val="center"/>
            <w:tcMar>
              <w:top w:w="100" w:type="dxa"/>
              <w:bottom w:w="100" w:type="dxa"/>
              <w:left w:w="140" w:type="dxa"/>
              <w:right w:w="140" w:type="dxa"/>
            </w:tcMar>
            <w:shd w:fill="FFFFFF"/>
          </w:tcPr>
          <w:p>
            <w:r>
              <w:rPr>
                <w:rFonts w:ascii="Times New Roman" w:hAnsi="Times New Roman"/>
                <w:color w:val="1F2937"/>
                <w:sz w:val="20"/>
              </w:rPr>
              <w:t>predictRoutes.js, Treatment.js, memoryStore.js</w:t>
            </w:r>
          </w:p>
        </w:tc>
        <w:tc>
          <w:tcPr>
            <w:tcW w:type="dxa" w:w="4032"/>
            <w:vAlign w:val="center"/>
            <w:tcMar>
              <w:top w:w="100" w:type="dxa"/>
              <w:bottom w:w="100" w:type="dxa"/>
              <w:left w:w="140" w:type="dxa"/>
              <w:right w:w="140" w:type="dxa"/>
            </w:tcMar>
            <w:shd w:fill="FFFFFF"/>
          </w:tcPr>
          <w:p>
            <w:r>
              <w:rPr>
                <w:rFonts w:ascii="Times New Roman" w:hAnsi="Times New Roman"/>
                <w:color w:val="1F2937"/>
                <w:sz w:val="20"/>
              </w:rPr>
              <w:t>Evaluates confidence severity heuristics, queries MongoDB for curated remedies, and attaches advice.</w:t>
            </w:r>
          </w:p>
        </w:tc>
      </w:tr>
      <w:tr>
        <w:tc>
          <w:tcPr>
            <w:tcW w:type="dxa" w:w="2304"/>
            <w:vAlign w:val="center"/>
            <w:tcMar>
              <w:top w:w="100" w:type="dxa"/>
              <w:bottom w:w="100" w:type="dxa"/>
              <w:left w:w="140" w:type="dxa"/>
              <w:right w:w="140" w:type="dxa"/>
            </w:tcMar>
            <w:shd w:fill="F9FBF9"/>
          </w:tcPr>
          <w:p>
            <w:r>
              <w:rPr>
                <w:rFonts w:ascii="Times New Roman" w:hAnsi="Times New Roman"/>
                <w:color w:val="1F2937"/>
                <w:sz w:val="20"/>
              </w:rPr>
              <w:t>5. Weather &amp; Spore Risk</w:t>
            </w:r>
          </w:p>
        </w:tc>
        <w:tc>
          <w:tcPr>
            <w:tcW w:type="dxa" w:w="3024"/>
            <w:vAlign w:val="center"/>
            <w:tcMar>
              <w:top w:w="100" w:type="dxa"/>
              <w:bottom w:w="100" w:type="dxa"/>
              <w:left w:w="140" w:type="dxa"/>
              <w:right w:w="140" w:type="dxa"/>
            </w:tcMar>
            <w:shd w:fill="F9FBF9"/>
          </w:tcPr>
          <w:p>
            <w:r>
              <w:rPr>
                <w:rFonts w:ascii="Times New Roman" w:hAnsi="Times New Roman"/>
                <w:color w:val="1F2937"/>
                <w:sz w:val="20"/>
              </w:rPr>
              <w:t>weatherRoutes.js, WeatherAdvisory.jsx</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Integrates Open-Meteo REST API, calculates spore germination risk (&gt;78% humidity), and checks spray drift.</w:t>
            </w:r>
          </w:p>
        </w:tc>
      </w:tr>
      <w:tr>
        <w:tc>
          <w:tcPr>
            <w:tcW w:type="dxa" w:w="2304"/>
            <w:vAlign w:val="center"/>
            <w:tcMar>
              <w:top w:w="100" w:type="dxa"/>
              <w:bottom w:w="100" w:type="dxa"/>
              <w:left w:w="140" w:type="dxa"/>
              <w:right w:w="140" w:type="dxa"/>
            </w:tcMar>
            <w:shd w:fill="FFFFFF"/>
          </w:tcPr>
          <w:p>
            <w:r>
              <w:rPr>
                <w:rFonts w:ascii="Times New Roman" w:hAnsi="Times New Roman"/>
                <w:color w:val="1F2937"/>
                <w:sz w:val="20"/>
              </w:rPr>
              <w:t>6. Operations &amp; Extension Triage</w:t>
            </w:r>
          </w:p>
        </w:tc>
        <w:tc>
          <w:tcPr>
            <w:tcW w:type="dxa" w:w="3024"/>
            <w:vAlign w:val="center"/>
            <w:tcMar>
              <w:top w:w="100" w:type="dxa"/>
              <w:bottom w:w="100" w:type="dxa"/>
              <w:left w:w="140" w:type="dxa"/>
              <w:right w:w="140" w:type="dxa"/>
            </w:tcMar>
            <w:shd w:fill="FFFFFF"/>
          </w:tcPr>
          <w:p>
            <w:r>
              <w:rPr>
                <w:rFonts w:ascii="Times New Roman" w:hAnsi="Times New Roman"/>
                <w:color w:val="1F2937"/>
                <w:sz w:val="20"/>
              </w:rPr>
              <w:t>operationsRoutes.js, OperationsDashboard.jsx</w:t>
            </w:r>
          </w:p>
        </w:tc>
        <w:tc>
          <w:tcPr>
            <w:tcW w:type="dxa" w:w="4032"/>
            <w:vAlign w:val="center"/>
            <w:tcMar>
              <w:top w:w="100" w:type="dxa"/>
              <w:bottom w:w="100" w:type="dxa"/>
              <w:left w:w="140" w:type="dxa"/>
              <w:right w:w="140" w:type="dxa"/>
            </w:tcMar>
            <w:shd w:fill="FFFFFF"/>
          </w:tcPr>
          <w:p>
            <w:r>
              <w:rPr>
                <w:rFonts w:ascii="Times New Roman" w:hAnsi="Times New Roman"/>
                <w:color w:val="1F2937"/>
                <w:sz w:val="20"/>
              </w:rPr>
              <w:t>Provides extension officers with field triage queue, case assignment, and in-situ soil telemetry logging.</w:t>
            </w:r>
          </w:p>
        </w:tc>
      </w:tr>
      <w:tr>
        <w:tc>
          <w:tcPr>
            <w:tcW w:type="dxa" w:w="2304"/>
            <w:vAlign w:val="center"/>
            <w:tcMar>
              <w:top w:w="100" w:type="dxa"/>
              <w:bottom w:w="100" w:type="dxa"/>
              <w:left w:w="140" w:type="dxa"/>
              <w:right w:w="140" w:type="dxa"/>
            </w:tcMar>
            <w:shd w:fill="F9FBF9"/>
          </w:tcPr>
          <w:p>
            <w:r>
              <w:rPr>
                <w:rFonts w:ascii="Times New Roman" w:hAnsi="Times New Roman"/>
                <w:color w:val="1F2937"/>
                <w:sz w:val="20"/>
              </w:rPr>
              <w:t>7. Historical Audit &amp; Persistence</w:t>
            </w:r>
          </w:p>
        </w:tc>
        <w:tc>
          <w:tcPr>
            <w:tcW w:type="dxa" w:w="3024"/>
            <w:vAlign w:val="center"/>
            <w:tcMar>
              <w:top w:w="100" w:type="dxa"/>
              <w:bottom w:w="100" w:type="dxa"/>
              <w:left w:w="140" w:type="dxa"/>
              <w:right w:w="140" w:type="dxa"/>
            </w:tcMar>
            <w:shd w:fill="F9FBF9"/>
          </w:tcPr>
          <w:p>
            <w:r>
              <w:rPr>
                <w:rFonts w:ascii="Times New Roman" w:hAnsi="Times New Roman"/>
                <w:color w:val="1F2937"/>
                <w:sz w:val="20"/>
              </w:rPr>
              <w:t>Prediction.js, History.jsx, User.js</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Persists scan reports in MongoDB BSON documents, facilitating historical farm health analytics.</w:t>
            </w:r>
          </w:p>
        </w:tc>
      </w:tr>
    </w:tbl>
    <w:p>
      <w:pPr>
        <w:spacing w:before="0" w:after="120" w:line="276" w:lineRule="auto"/>
        <w:jc w:val="both"/>
      </w:pPr>
      <w:r>
        <w:rPr>
          <w:rFonts w:ascii="Times New Roman" w:hAnsi="Times New Roman"/>
          <w:b/>
          <w:i w:val="0"/>
          <w:color w:val="1B5E20"/>
          <w:sz w:val="22"/>
        </w:rPr>
        <w:t>Table 3.8 Database schema and core field specifications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vAlign w:val="center"/>
            <w:tcMar>
              <w:top w:w="100" w:type="dxa"/>
              <w:bottom w:w="100" w:type="dxa"/>
              <w:left w:w="140" w:type="dxa"/>
              <w:right w:w="140" w:type="dxa"/>
            </w:tcMar>
            <w:shd w:fill="1B5E20"/>
          </w:tcPr>
          <w:p>
            <w:pPr>
              <w:jc w:val="center"/>
            </w:pPr>
            <w:r>
              <w:rPr>
                <w:rFonts w:ascii="Times New Roman" w:hAnsi="Times New Roman"/>
                <w:b/>
                <w:color w:val="FFFFFF"/>
                <w:sz w:val="21"/>
              </w:rPr>
              <w:t>Collection</w:t>
            </w:r>
          </w:p>
        </w:tc>
        <w:tc>
          <w:tcPr>
            <w:tcW w:type="dxa" w:w="1728"/>
            <w:vAlign w:val="center"/>
            <w:tcMar>
              <w:top w:w="100" w:type="dxa"/>
              <w:bottom w:w="100" w:type="dxa"/>
              <w:left w:w="140" w:type="dxa"/>
              <w:right w:w="140" w:type="dxa"/>
            </w:tcMar>
            <w:shd w:fill="1B5E20"/>
          </w:tcPr>
          <w:p>
            <w:pPr>
              <w:jc w:val="center"/>
            </w:pPr>
            <w:r>
              <w:rPr>
                <w:rFonts w:ascii="Times New Roman" w:hAnsi="Times New Roman"/>
                <w:b/>
                <w:color w:val="FFFFFF"/>
                <w:sz w:val="21"/>
              </w:rPr>
              <w:t>Field Name</w:t>
            </w:r>
          </w:p>
        </w:tc>
        <w:tc>
          <w:tcPr>
            <w:tcW w:type="dxa" w:w="1296"/>
            <w:vAlign w:val="center"/>
            <w:tcMar>
              <w:top w:w="100" w:type="dxa"/>
              <w:bottom w:w="100" w:type="dxa"/>
              <w:left w:w="140" w:type="dxa"/>
              <w:right w:w="140" w:type="dxa"/>
            </w:tcMar>
            <w:shd w:fill="1B5E20"/>
          </w:tcPr>
          <w:p>
            <w:pPr>
              <w:jc w:val="center"/>
            </w:pPr>
            <w:r>
              <w:rPr>
                <w:rFonts w:ascii="Times New Roman" w:hAnsi="Times New Roman"/>
                <w:b/>
                <w:color w:val="FFFFFF"/>
                <w:sz w:val="21"/>
              </w:rPr>
              <w:t>BSON Type</w:t>
            </w:r>
          </w:p>
        </w:tc>
        <w:tc>
          <w:tcPr>
            <w:tcW w:type="dxa" w:w="2304"/>
            <w:vAlign w:val="center"/>
            <w:tcMar>
              <w:top w:w="100" w:type="dxa"/>
              <w:bottom w:w="100" w:type="dxa"/>
              <w:left w:w="140" w:type="dxa"/>
              <w:right w:w="140" w:type="dxa"/>
            </w:tcMar>
            <w:shd w:fill="1B5E20"/>
          </w:tcPr>
          <w:p>
            <w:pPr>
              <w:jc w:val="center"/>
            </w:pPr>
            <w:r>
              <w:rPr>
                <w:rFonts w:ascii="Times New Roman" w:hAnsi="Times New Roman"/>
                <w:b/>
                <w:color w:val="FFFFFF"/>
                <w:sz w:val="21"/>
              </w:rPr>
              <w:t>Constraints &amp; Cardinality</w:t>
            </w:r>
          </w:p>
        </w:tc>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Description / Purpose</w:t>
            </w:r>
          </w:p>
        </w:tc>
      </w:tr>
      <w:tr>
        <w:tc>
          <w:tcPr>
            <w:tcW w:type="dxa" w:w="1440"/>
            <w:vAlign w:val="center"/>
            <w:tcMar>
              <w:top w:w="100" w:type="dxa"/>
              <w:bottom w:w="100" w:type="dxa"/>
              <w:left w:w="140" w:type="dxa"/>
              <w:right w:w="140" w:type="dxa"/>
            </w:tcMar>
            <w:shd w:fill="F9FBF9"/>
          </w:tcPr>
          <w:p>
            <w:r>
              <w:rPr>
                <w:rFonts w:ascii="Times New Roman" w:hAnsi="Times New Roman"/>
                <w:color w:val="1F2937"/>
                <w:sz w:val="20"/>
              </w:rPr>
              <w:t>users</w:t>
            </w:r>
          </w:p>
        </w:tc>
        <w:tc>
          <w:tcPr>
            <w:tcW w:type="dxa" w:w="1728"/>
            <w:vAlign w:val="center"/>
            <w:tcMar>
              <w:top w:w="100" w:type="dxa"/>
              <w:bottom w:w="100" w:type="dxa"/>
              <w:left w:w="140" w:type="dxa"/>
              <w:right w:w="140" w:type="dxa"/>
            </w:tcMar>
            <w:shd w:fill="F9FBF9"/>
          </w:tcPr>
          <w:p>
            <w:r>
              <w:rPr>
                <w:rFonts w:ascii="Times New Roman" w:hAnsi="Times New Roman"/>
                <w:color w:val="1F2937"/>
                <w:sz w:val="20"/>
              </w:rPr>
              <w:t>_id</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ObjectId</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Primary Key (Auto)</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Unique identifier for user record</w:t>
            </w:r>
          </w:p>
        </w:tc>
      </w:tr>
      <w:tr>
        <w:tc>
          <w:tcPr>
            <w:tcW w:type="dxa" w:w="1440"/>
            <w:vAlign w:val="center"/>
            <w:tcMar>
              <w:top w:w="100" w:type="dxa"/>
              <w:bottom w:w="100" w:type="dxa"/>
              <w:left w:w="140" w:type="dxa"/>
              <w:right w:w="140" w:type="dxa"/>
            </w:tcMar>
            <w:shd w:fill="FFFFFF"/>
          </w:tcPr>
          <w:p>
            <w:r>
              <w:rPr>
                <w:rFonts w:ascii="Times New Roman" w:hAnsi="Times New Roman"/>
                <w:color w:val="1F2937"/>
                <w:sz w:val="20"/>
              </w:rPr>
              <w:t>users</w:t>
            </w:r>
          </w:p>
        </w:tc>
        <w:tc>
          <w:tcPr>
            <w:tcW w:type="dxa" w:w="1728"/>
            <w:vAlign w:val="center"/>
            <w:tcMar>
              <w:top w:w="100" w:type="dxa"/>
              <w:bottom w:w="100" w:type="dxa"/>
              <w:left w:w="140" w:type="dxa"/>
              <w:right w:w="140" w:type="dxa"/>
            </w:tcMar>
            <w:shd w:fill="FFFFFF"/>
          </w:tcPr>
          <w:p>
            <w:r>
              <w:rPr>
                <w:rFonts w:ascii="Times New Roman" w:hAnsi="Times New Roman"/>
                <w:color w:val="1F2937"/>
                <w:sz w:val="20"/>
              </w:rPr>
              <w:t>fullName</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Required, Trim</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Farmer or officer full name</w:t>
            </w:r>
          </w:p>
        </w:tc>
      </w:tr>
      <w:tr>
        <w:tc>
          <w:tcPr>
            <w:tcW w:type="dxa" w:w="1440"/>
            <w:vAlign w:val="center"/>
            <w:tcMar>
              <w:top w:w="100" w:type="dxa"/>
              <w:bottom w:w="100" w:type="dxa"/>
              <w:left w:w="140" w:type="dxa"/>
              <w:right w:w="140" w:type="dxa"/>
            </w:tcMar>
            <w:shd w:fill="F9FBF9"/>
          </w:tcPr>
          <w:p>
            <w:r>
              <w:rPr>
                <w:rFonts w:ascii="Times New Roman" w:hAnsi="Times New Roman"/>
                <w:color w:val="1F2937"/>
                <w:sz w:val="20"/>
              </w:rPr>
              <w:t>users</w:t>
            </w:r>
          </w:p>
        </w:tc>
        <w:tc>
          <w:tcPr>
            <w:tcW w:type="dxa" w:w="1728"/>
            <w:vAlign w:val="center"/>
            <w:tcMar>
              <w:top w:w="100" w:type="dxa"/>
              <w:bottom w:w="100" w:type="dxa"/>
              <w:left w:w="140" w:type="dxa"/>
              <w:right w:w="140" w:type="dxa"/>
            </w:tcMar>
            <w:shd w:fill="F9FBF9"/>
          </w:tcPr>
          <w:p>
            <w:r>
              <w:rPr>
                <w:rFonts w:ascii="Times New Roman" w:hAnsi="Times New Roman"/>
                <w:color w:val="1F2937"/>
                <w:sz w:val="20"/>
              </w:rPr>
              <w:t>email</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Required, Unique, Index</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User login email address</w:t>
            </w:r>
          </w:p>
        </w:tc>
      </w:tr>
      <w:tr>
        <w:tc>
          <w:tcPr>
            <w:tcW w:type="dxa" w:w="1440"/>
            <w:vAlign w:val="center"/>
            <w:tcMar>
              <w:top w:w="100" w:type="dxa"/>
              <w:bottom w:w="100" w:type="dxa"/>
              <w:left w:w="140" w:type="dxa"/>
              <w:right w:w="140" w:type="dxa"/>
            </w:tcMar>
            <w:shd w:fill="FFFFFF"/>
          </w:tcPr>
          <w:p>
            <w:r>
              <w:rPr>
                <w:rFonts w:ascii="Times New Roman" w:hAnsi="Times New Roman"/>
                <w:color w:val="1F2937"/>
                <w:sz w:val="20"/>
              </w:rPr>
              <w:t>users</w:t>
            </w:r>
          </w:p>
        </w:tc>
        <w:tc>
          <w:tcPr>
            <w:tcW w:type="dxa" w:w="1728"/>
            <w:vAlign w:val="center"/>
            <w:tcMar>
              <w:top w:w="100" w:type="dxa"/>
              <w:bottom w:w="100" w:type="dxa"/>
              <w:left w:w="140" w:type="dxa"/>
              <w:right w:w="140" w:type="dxa"/>
            </w:tcMar>
            <w:shd w:fill="FFFFFF"/>
          </w:tcPr>
          <w:p>
            <w:r>
              <w:rPr>
                <w:rFonts w:ascii="Times New Roman" w:hAnsi="Times New Roman"/>
                <w:color w:val="1F2937"/>
                <w:sz w:val="20"/>
              </w:rPr>
              <w:t>passwordHash</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Required (Bcrypt 10)</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Securely hashed user password</w:t>
            </w:r>
          </w:p>
        </w:tc>
      </w:tr>
      <w:tr>
        <w:tc>
          <w:tcPr>
            <w:tcW w:type="dxa" w:w="1440"/>
            <w:vAlign w:val="center"/>
            <w:tcMar>
              <w:top w:w="100" w:type="dxa"/>
              <w:bottom w:w="100" w:type="dxa"/>
              <w:left w:w="140" w:type="dxa"/>
              <w:right w:w="140" w:type="dxa"/>
            </w:tcMar>
            <w:shd w:fill="F9FBF9"/>
          </w:tcPr>
          <w:p>
            <w:r>
              <w:rPr>
                <w:rFonts w:ascii="Times New Roman" w:hAnsi="Times New Roman"/>
                <w:color w:val="1F2937"/>
                <w:sz w:val="20"/>
              </w:rPr>
              <w:t>users</w:t>
            </w:r>
          </w:p>
        </w:tc>
        <w:tc>
          <w:tcPr>
            <w:tcW w:type="dxa" w:w="1728"/>
            <w:vAlign w:val="center"/>
            <w:tcMar>
              <w:top w:w="100" w:type="dxa"/>
              <w:bottom w:w="100" w:type="dxa"/>
              <w:left w:w="140" w:type="dxa"/>
              <w:right w:w="140" w:type="dxa"/>
            </w:tcMar>
            <w:shd w:fill="F9FBF9"/>
          </w:tcPr>
          <w:p>
            <w:r>
              <w:rPr>
                <w:rFonts w:ascii="Times New Roman" w:hAnsi="Times New Roman"/>
                <w:color w:val="1F2937"/>
                <w:sz w:val="20"/>
              </w:rPr>
              <w:t>role</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Enum: farmer, officer, admin</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RBAC authorization role</w:t>
            </w:r>
          </w:p>
        </w:tc>
      </w:tr>
      <w:tr>
        <w:tc>
          <w:tcPr>
            <w:tcW w:type="dxa" w:w="1440"/>
            <w:vAlign w:val="center"/>
            <w:tcMar>
              <w:top w:w="100" w:type="dxa"/>
              <w:bottom w:w="100" w:type="dxa"/>
              <w:left w:w="140" w:type="dxa"/>
              <w:right w:w="140" w:type="dxa"/>
            </w:tcMar>
            <w:shd w:fill="FFFFFF"/>
          </w:tcPr>
          <w:p>
            <w:r>
              <w:rPr>
                <w:rFonts w:ascii="Times New Roman" w:hAnsi="Times New Roman"/>
                <w:color w:val="1F2937"/>
                <w:sz w:val="20"/>
              </w:rPr>
              <w:t>predictions</w:t>
            </w:r>
          </w:p>
        </w:tc>
        <w:tc>
          <w:tcPr>
            <w:tcW w:type="dxa" w:w="1728"/>
            <w:vAlign w:val="center"/>
            <w:tcMar>
              <w:top w:w="100" w:type="dxa"/>
              <w:bottom w:w="100" w:type="dxa"/>
              <w:left w:w="140" w:type="dxa"/>
              <w:right w:w="140" w:type="dxa"/>
            </w:tcMar>
            <w:shd w:fill="FFFFFF"/>
          </w:tcPr>
          <w:p>
            <w:r>
              <w:rPr>
                <w:rFonts w:ascii="Times New Roman" w:hAnsi="Times New Roman"/>
                <w:color w:val="1F2937"/>
                <w:sz w:val="20"/>
              </w:rPr>
              <w:t>_id</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ObjectId</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Primary Key (Auto)</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Unique identifier for scan report</w:t>
            </w:r>
          </w:p>
        </w:tc>
      </w:tr>
      <w:tr>
        <w:tc>
          <w:tcPr>
            <w:tcW w:type="dxa" w:w="1440"/>
            <w:vAlign w:val="center"/>
            <w:tcMar>
              <w:top w:w="100" w:type="dxa"/>
              <w:bottom w:w="100" w:type="dxa"/>
              <w:left w:w="140" w:type="dxa"/>
              <w:right w:w="140" w:type="dxa"/>
            </w:tcMar>
            <w:shd w:fill="F9FBF9"/>
          </w:tcPr>
          <w:p>
            <w:r>
              <w:rPr>
                <w:rFonts w:ascii="Times New Roman" w:hAnsi="Times New Roman"/>
                <w:color w:val="1F2937"/>
                <w:sz w:val="20"/>
              </w:rPr>
              <w:t>predictions</w:t>
            </w:r>
          </w:p>
        </w:tc>
        <w:tc>
          <w:tcPr>
            <w:tcW w:type="dxa" w:w="1728"/>
            <w:vAlign w:val="center"/>
            <w:tcMar>
              <w:top w:w="100" w:type="dxa"/>
              <w:bottom w:w="100" w:type="dxa"/>
              <w:left w:w="140" w:type="dxa"/>
              <w:right w:w="140" w:type="dxa"/>
            </w:tcMar>
            <w:shd w:fill="F9FBF9"/>
          </w:tcPr>
          <w:p>
            <w:r>
              <w:rPr>
                <w:rFonts w:ascii="Times New Roman" w:hAnsi="Times New Roman"/>
                <w:color w:val="1F2937"/>
                <w:sz w:val="20"/>
              </w:rPr>
              <w:t>userId</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ObjectId</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Required, FK -&gt; users</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Associated farmer user ID (1-to-many)</w:t>
            </w:r>
          </w:p>
        </w:tc>
      </w:tr>
      <w:tr>
        <w:tc>
          <w:tcPr>
            <w:tcW w:type="dxa" w:w="1440"/>
            <w:vAlign w:val="center"/>
            <w:tcMar>
              <w:top w:w="100" w:type="dxa"/>
              <w:bottom w:w="100" w:type="dxa"/>
              <w:left w:w="140" w:type="dxa"/>
              <w:right w:w="140" w:type="dxa"/>
            </w:tcMar>
            <w:shd w:fill="FFFFFF"/>
          </w:tcPr>
          <w:p>
            <w:r>
              <w:rPr>
                <w:rFonts w:ascii="Times New Roman" w:hAnsi="Times New Roman"/>
                <w:color w:val="1F2937"/>
                <w:sz w:val="20"/>
              </w:rPr>
              <w:t>predictions</w:t>
            </w:r>
          </w:p>
        </w:tc>
        <w:tc>
          <w:tcPr>
            <w:tcW w:type="dxa" w:w="1728"/>
            <w:vAlign w:val="center"/>
            <w:tcMar>
              <w:top w:w="100" w:type="dxa"/>
              <w:bottom w:w="100" w:type="dxa"/>
              <w:left w:w="140" w:type="dxa"/>
              <w:right w:w="140" w:type="dxa"/>
            </w:tcMar>
            <w:shd w:fill="FFFFFF"/>
          </w:tcPr>
          <w:p>
            <w:r>
              <w:rPr>
                <w:rFonts w:ascii="Times New Roman" w:hAnsi="Times New Roman"/>
                <w:color w:val="1F2937"/>
                <w:sz w:val="20"/>
              </w:rPr>
              <w:t>cropName</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Default: 'Crop Leaf'</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Common name of crop photographed</w:t>
            </w:r>
          </w:p>
        </w:tc>
      </w:tr>
      <w:tr>
        <w:tc>
          <w:tcPr>
            <w:tcW w:type="dxa" w:w="1440"/>
            <w:vAlign w:val="center"/>
            <w:tcMar>
              <w:top w:w="100" w:type="dxa"/>
              <w:bottom w:w="100" w:type="dxa"/>
              <w:left w:w="140" w:type="dxa"/>
              <w:right w:w="140" w:type="dxa"/>
            </w:tcMar>
            <w:shd w:fill="F9FBF9"/>
          </w:tcPr>
          <w:p>
            <w:r>
              <w:rPr>
                <w:rFonts w:ascii="Times New Roman" w:hAnsi="Times New Roman"/>
                <w:color w:val="1F2937"/>
                <w:sz w:val="20"/>
              </w:rPr>
              <w:t>predictions</w:t>
            </w:r>
          </w:p>
        </w:tc>
        <w:tc>
          <w:tcPr>
            <w:tcW w:type="dxa" w:w="1728"/>
            <w:vAlign w:val="center"/>
            <w:tcMar>
              <w:top w:w="100" w:type="dxa"/>
              <w:bottom w:w="100" w:type="dxa"/>
              <w:left w:w="140" w:type="dxa"/>
              <w:right w:w="140" w:type="dxa"/>
            </w:tcMar>
            <w:shd w:fill="F9FBF9"/>
          </w:tcPr>
          <w:p>
            <w:r>
              <w:rPr>
                <w:rFonts w:ascii="Times New Roman" w:hAnsi="Times New Roman"/>
                <w:color w:val="1F2937"/>
                <w:sz w:val="20"/>
              </w:rPr>
              <w:t>predictedDisease</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Required, 38 Classes</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Pathogen predicted by ResNet-50</w:t>
            </w:r>
          </w:p>
        </w:tc>
      </w:tr>
      <w:tr>
        <w:tc>
          <w:tcPr>
            <w:tcW w:type="dxa" w:w="1440"/>
            <w:vAlign w:val="center"/>
            <w:tcMar>
              <w:top w:w="100" w:type="dxa"/>
              <w:bottom w:w="100" w:type="dxa"/>
              <w:left w:w="140" w:type="dxa"/>
              <w:right w:w="140" w:type="dxa"/>
            </w:tcMar>
            <w:shd w:fill="FFFFFF"/>
          </w:tcPr>
          <w:p>
            <w:r>
              <w:rPr>
                <w:rFonts w:ascii="Times New Roman" w:hAnsi="Times New Roman"/>
                <w:color w:val="1F2937"/>
                <w:sz w:val="20"/>
              </w:rPr>
              <w:t>predictions</w:t>
            </w:r>
          </w:p>
        </w:tc>
        <w:tc>
          <w:tcPr>
            <w:tcW w:type="dxa" w:w="1728"/>
            <w:vAlign w:val="center"/>
            <w:tcMar>
              <w:top w:w="100" w:type="dxa"/>
              <w:bottom w:w="100" w:type="dxa"/>
              <w:left w:w="140" w:type="dxa"/>
              <w:right w:w="140" w:type="dxa"/>
            </w:tcMar>
            <w:shd w:fill="FFFFFF"/>
          </w:tcPr>
          <w:p>
            <w:r>
              <w:rPr>
                <w:rFonts w:ascii="Times New Roman" w:hAnsi="Times New Roman"/>
                <w:color w:val="1F2937"/>
                <w:sz w:val="20"/>
              </w:rPr>
              <w:t>confidenceScore</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Float</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Required (0.00 to 1.00)</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Softmax probability confidence</w:t>
            </w:r>
          </w:p>
        </w:tc>
      </w:tr>
      <w:tr>
        <w:tc>
          <w:tcPr>
            <w:tcW w:type="dxa" w:w="1440"/>
            <w:vAlign w:val="center"/>
            <w:tcMar>
              <w:top w:w="100" w:type="dxa"/>
              <w:bottom w:w="100" w:type="dxa"/>
              <w:left w:w="140" w:type="dxa"/>
              <w:right w:w="140" w:type="dxa"/>
            </w:tcMar>
            <w:shd w:fill="F9FBF9"/>
          </w:tcPr>
          <w:p>
            <w:r>
              <w:rPr>
                <w:rFonts w:ascii="Times New Roman" w:hAnsi="Times New Roman"/>
                <w:color w:val="1F2937"/>
                <w:sz w:val="20"/>
              </w:rPr>
              <w:t>predictions</w:t>
            </w:r>
          </w:p>
        </w:tc>
        <w:tc>
          <w:tcPr>
            <w:tcW w:type="dxa" w:w="1728"/>
            <w:vAlign w:val="center"/>
            <w:tcMar>
              <w:top w:w="100" w:type="dxa"/>
              <w:bottom w:w="100" w:type="dxa"/>
              <w:left w:w="140" w:type="dxa"/>
              <w:right w:w="140" w:type="dxa"/>
            </w:tcMar>
            <w:shd w:fill="F9FBF9"/>
          </w:tcPr>
          <w:p>
            <w:r>
              <w:rPr>
                <w:rFonts w:ascii="Times New Roman" w:hAnsi="Times New Roman"/>
                <w:color w:val="1F2937"/>
                <w:sz w:val="20"/>
              </w:rPr>
              <w:t>severity</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Low, Medium, High, Critical</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Calculated severity heuristic</w:t>
            </w:r>
          </w:p>
        </w:tc>
      </w:tr>
      <w:tr>
        <w:tc>
          <w:tcPr>
            <w:tcW w:type="dxa" w:w="1440"/>
            <w:vAlign w:val="center"/>
            <w:tcMar>
              <w:top w:w="100" w:type="dxa"/>
              <w:bottom w:w="100" w:type="dxa"/>
              <w:left w:w="140" w:type="dxa"/>
              <w:right w:w="140" w:type="dxa"/>
            </w:tcMar>
            <w:shd w:fill="FFFFFF"/>
          </w:tcPr>
          <w:p>
            <w:r>
              <w:rPr>
                <w:rFonts w:ascii="Times New Roman" w:hAnsi="Times New Roman"/>
                <w:color w:val="1F2937"/>
                <w:sz w:val="20"/>
              </w:rPr>
              <w:t>predictions</w:t>
            </w:r>
          </w:p>
        </w:tc>
        <w:tc>
          <w:tcPr>
            <w:tcW w:type="dxa" w:w="1728"/>
            <w:vAlign w:val="center"/>
            <w:tcMar>
              <w:top w:w="100" w:type="dxa"/>
              <w:bottom w:w="100" w:type="dxa"/>
              <w:left w:w="140" w:type="dxa"/>
              <w:right w:w="140" w:type="dxa"/>
            </w:tcMar>
            <w:shd w:fill="FFFFFF"/>
          </w:tcPr>
          <w:p>
            <w:r>
              <w:rPr>
                <w:rFonts w:ascii="Times New Roman" w:hAnsi="Times New Roman"/>
                <w:color w:val="1F2937"/>
                <w:sz w:val="20"/>
              </w:rPr>
              <w:t>status</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Enum: 5 workflow states</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Operational case investigation status</w:t>
            </w:r>
          </w:p>
        </w:tc>
      </w:tr>
      <w:tr>
        <w:tc>
          <w:tcPr>
            <w:tcW w:type="dxa" w:w="1440"/>
            <w:vAlign w:val="center"/>
            <w:tcMar>
              <w:top w:w="100" w:type="dxa"/>
              <w:bottom w:w="100" w:type="dxa"/>
              <w:left w:w="140" w:type="dxa"/>
              <w:right w:w="140" w:type="dxa"/>
            </w:tcMar>
            <w:shd w:fill="F9FBF9"/>
          </w:tcPr>
          <w:p>
            <w:r>
              <w:rPr>
                <w:rFonts w:ascii="Times New Roman" w:hAnsi="Times New Roman"/>
                <w:color w:val="1F2937"/>
                <w:sz w:val="20"/>
              </w:rPr>
              <w:t>treatments</w:t>
            </w:r>
          </w:p>
        </w:tc>
        <w:tc>
          <w:tcPr>
            <w:tcW w:type="dxa" w:w="1728"/>
            <w:vAlign w:val="center"/>
            <w:tcMar>
              <w:top w:w="100" w:type="dxa"/>
              <w:bottom w:w="100" w:type="dxa"/>
              <w:left w:w="140" w:type="dxa"/>
              <w:right w:w="140" w:type="dxa"/>
            </w:tcMar>
            <w:shd w:fill="F9FBF9"/>
          </w:tcPr>
          <w:p>
            <w:r>
              <w:rPr>
                <w:rFonts w:ascii="Times New Roman" w:hAnsi="Times New Roman"/>
                <w:color w:val="1F2937"/>
                <w:sz w:val="20"/>
              </w:rPr>
              <w:t>diseaseName</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Required, Unique, Index</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Identifier matching AI prediction</w:t>
            </w:r>
          </w:p>
        </w:tc>
      </w:tr>
      <w:tr>
        <w:tc>
          <w:tcPr>
            <w:tcW w:type="dxa" w:w="1440"/>
            <w:vAlign w:val="center"/>
            <w:tcMar>
              <w:top w:w="100" w:type="dxa"/>
              <w:bottom w:w="100" w:type="dxa"/>
              <w:left w:w="140" w:type="dxa"/>
              <w:right w:w="140" w:type="dxa"/>
            </w:tcMar>
            <w:shd w:fill="FFFFFF"/>
          </w:tcPr>
          <w:p>
            <w:r>
              <w:rPr>
                <w:rFonts w:ascii="Times New Roman" w:hAnsi="Times New Roman"/>
                <w:color w:val="1F2937"/>
                <w:sz w:val="20"/>
              </w:rPr>
              <w:t>treatments</w:t>
            </w:r>
          </w:p>
        </w:tc>
        <w:tc>
          <w:tcPr>
            <w:tcW w:type="dxa" w:w="1728"/>
            <w:vAlign w:val="center"/>
            <w:tcMar>
              <w:top w:w="100" w:type="dxa"/>
              <w:bottom w:w="100" w:type="dxa"/>
              <w:left w:w="140" w:type="dxa"/>
              <w:right w:w="140" w:type="dxa"/>
            </w:tcMar>
            <w:shd w:fill="FFFFFF"/>
          </w:tcPr>
          <w:p>
            <w:r>
              <w:rPr>
                <w:rFonts w:ascii="Times New Roman" w:hAnsi="Times New Roman"/>
                <w:color w:val="1F2937"/>
                <w:sz w:val="20"/>
              </w:rPr>
              <w:t>organicTreatment</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Required</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Biological &amp; organic fungicide remedies</w:t>
            </w:r>
          </w:p>
        </w:tc>
      </w:tr>
      <w:tr>
        <w:tc>
          <w:tcPr>
            <w:tcW w:type="dxa" w:w="1440"/>
            <w:vAlign w:val="center"/>
            <w:tcMar>
              <w:top w:w="100" w:type="dxa"/>
              <w:bottom w:w="100" w:type="dxa"/>
              <w:left w:w="140" w:type="dxa"/>
              <w:right w:w="140" w:type="dxa"/>
            </w:tcMar>
            <w:shd w:fill="F9FBF9"/>
          </w:tcPr>
          <w:p>
            <w:r>
              <w:rPr>
                <w:rFonts w:ascii="Times New Roman" w:hAnsi="Times New Roman"/>
                <w:color w:val="1F2937"/>
                <w:sz w:val="20"/>
              </w:rPr>
              <w:t>treatments</w:t>
            </w:r>
          </w:p>
        </w:tc>
        <w:tc>
          <w:tcPr>
            <w:tcW w:type="dxa" w:w="1728"/>
            <w:vAlign w:val="center"/>
            <w:tcMar>
              <w:top w:w="100" w:type="dxa"/>
              <w:bottom w:w="100" w:type="dxa"/>
              <w:left w:w="140" w:type="dxa"/>
              <w:right w:w="140" w:type="dxa"/>
            </w:tcMar>
            <w:shd w:fill="F9FBF9"/>
          </w:tcPr>
          <w:p>
            <w:r>
              <w:rPr>
                <w:rFonts w:ascii="Times New Roman" w:hAnsi="Times New Roman"/>
                <w:color w:val="1F2937"/>
                <w:sz w:val="20"/>
              </w:rPr>
              <w:t>chemicalTreatment</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String</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Required</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Chemical compounds with application rates</w:t>
            </w:r>
          </w:p>
        </w:tc>
      </w:tr>
      <w:tr>
        <w:tc>
          <w:tcPr>
            <w:tcW w:type="dxa" w:w="1440"/>
            <w:vAlign w:val="center"/>
            <w:tcMar>
              <w:top w:w="100" w:type="dxa"/>
              <w:bottom w:w="100" w:type="dxa"/>
              <w:left w:w="140" w:type="dxa"/>
              <w:right w:w="140" w:type="dxa"/>
            </w:tcMar>
            <w:shd w:fill="FFFFFF"/>
          </w:tcPr>
          <w:p>
            <w:r>
              <w:rPr>
                <w:rFonts w:ascii="Times New Roman" w:hAnsi="Times New Roman"/>
                <w:color w:val="1F2937"/>
                <w:sz w:val="20"/>
              </w:rPr>
              <w:t>treatments</w:t>
            </w:r>
          </w:p>
        </w:tc>
        <w:tc>
          <w:tcPr>
            <w:tcW w:type="dxa" w:w="1728"/>
            <w:vAlign w:val="center"/>
            <w:tcMar>
              <w:top w:w="100" w:type="dxa"/>
              <w:bottom w:w="100" w:type="dxa"/>
              <w:left w:w="140" w:type="dxa"/>
              <w:right w:w="140" w:type="dxa"/>
            </w:tcMar>
            <w:shd w:fill="FFFFFF"/>
          </w:tcPr>
          <w:p>
            <w:r>
              <w:rPr>
                <w:rFonts w:ascii="Times New Roman" w:hAnsi="Times New Roman"/>
                <w:color w:val="1F2937"/>
                <w:sz w:val="20"/>
              </w:rPr>
              <w:t>preventionSteps</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Array&lt;String&gt;</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Required</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Cultural sanitation &amp; crop rotation rules</w:t>
            </w:r>
          </w:p>
        </w:tc>
      </w:tr>
    </w:tbl>
    <w:p>
      <w:pPr>
        <w:spacing w:before="0" w:after="120" w:line="276" w:lineRule="auto"/>
        <w:jc w:val="both"/>
      </w:pPr>
      <w:r>
        <w:rPr>
          <w:rFonts w:ascii="Times New Roman" w:hAnsi="Times New Roman"/>
          <w:b/>
          <w:i w:val="0"/>
          <w:color w:val="1B5E20"/>
          <w:sz w:val="22"/>
        </w:rPr>
        <w:t>Table 3.9 Disease severity and pathogen risk classification matrix</w:t>
      </w:r>
    </w:p>
    <w:tbl>
      <w:tblPr>
        <w:tblW w:type="auto" w:w="0"/>
        <w:jc w:val="center"/>
        <w:tblLook w:firstColumn="1" w:firstRow="1" w:lastColumn="0" w:lastRow="0" w:noHBand="0" w:noVBand="1" w:val="04A0"/>
      </w:tblPr>
      <w:tblGrid>
        <w:gridCol w:w="2340"/>
        <w:gridCol w:w="2340"/>
        <w:gridCol w:w="2340"/>
        <w:gridCol w:w="2340"/>
      </w:tblGrid>
      <w:tr>
        <w:tc>
          <w:tcPr>
            <w:tcW w:type="dxa" w:w="1296"/>
            <w:vAlign w:val="center"/>
            <w:tcMar>
              <w:top w:w="100" w:type="dxa"/>
              <w:bottom w:w="100" w:type="dxa"/>
              <w:left w:w="140" w:type="dxa"/>
              <w:right w:w="140" w:type="dxa"/>
            </w:tcMar>
            <w:shd w:fill="1B5E20"/>
          </w:tcPr>
          <w:p>
            <w:pPr>
              <w:jc w:val="center"/>
            </w:pPr>
            <w:r>
              <w:rPr>
                <w:rFonts w:ascii="Times New Roman" w:hAnsi="Times New Roman"/>
                <w:b/>
                <w:color w:val="FFFFFF"/>
                <w:sz w:val="21"/>
              </w:rPr>
              <w:t>Severity Tier</w:t>
            </w:r>
          </w:p>
        </w:tc>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Pathogen Category Examples</w:t>
            </w:r>
          </w:p>
        </w:tc>
        <w:tc>
          <w:tcPr>
            <w:tcW w:type="dxa" w:w="2160"/>
            <w:vAlign w:val="center"/>
            <w:tcMar>
              <w:top w:w="100" w:type="dxa"/>
              <w:bottom w:w="100" w:type="dxa"/>
              <w:left w:w="140" w:type="dxa"/>
              <w:right w:w="140" w:type="dxa"/>
            </w:tcMar>
            <w:shd w:fill="1B5E20"/>
          </w:tcPr>
          <w:p>
            <w:pPr>
              <w:jc w:val="center"/>
            </w:pPr>
            <w:r>
              <w:rPr>
                <w:rFonts w:ascii="Times New Roman" w:hAnsi="Times New Roman"/>
                <w:b/>
                <w:color w:val="FFFFFF"/>
                <w:sz w:val="21"/>
              </w:rPr>
              <w:t>Confidence Threshold</w:t>
            </w:r>
          </w:p>
        </w:tc>
        <w:tc>
          <w:tcPr>
            <w:tcW w:type="dxa" w:w="3312"/>
            <w:vAlign w:val="center"/>
            <w:tcMar>
              <w:top w:w="100" w:type="dxa"/>
              <w:bottom w:w="100" w:type="dxa"/>
              <w:left w:w="140" w:type="dxa"/>
              <w:right w:w="140" w:type="dxa"/>
            </w:tcMar>
            <w:shd w:fill="1B5E20"/>
          </w:tcPr>
          <w:p>
            <w:pPr>
              <w:jc w:val="center"/>
            </w:pPr>
            <w:r>
              <w:rPr>
                <w:rFonts w:ascii="Times New Roman" w:hAnsi="Times New Roman"/>
                <w:b/>
                <w:color w:val="FFFFFF"/>
                <w:sz w:val="21"/>
              </w:rPr>
              <w:t>Prescribed Clinical Action</w:t>
            </w:r>
          </w:p>
        </w:tc>
      </w:tr>
      <w:tr>
        <w:tc>
          <w:tcPr>
            <w:tcW w:type="dxa" w:w="1296"/>
            <w:vAlign w:val="center"/>
            <w:tcMar>
              <w:top w:w="100" w:type="dxa"/>
              <w:bottom w:w="100" w:type="dxa"/>
              <w:left w:w="140" w:type="dxa"/>
              <w:right w:w="140" w:type="dxa"/>
            </w:tcMar>
            <w:shd w:fill="F9FBF9"/>
          </w:tcPr>
          <w:p>
            <w:r>
              <w:rPr>
                <w:rFonts w:ascii="Times New Roman" w:hAnsi="Times New Roman"/>
                <w:color w:val="1F2937"/>
                <w:sz w:val="20"/>
              </w:rPr>
              <w:t>Low</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Healthy Foliage across all crops</w:t>
            </w:r>
          </w:p>
        </w:tc>
        <w:tc>
          <w:tcPr>
            <w:tcW w:type="dxa" w:w="2160"/>
            <w:vAlign w:val="center"/>
            <w:tcMar>
              <w:top w:w="100" w:type="dxa"/>
              <w:bottom w:w="100" w:type="dxa"/>
              <w:left w:w="140" w:type="dxa"/>
              <w:right w:w="140" w:type="dxa"/>
            </w:tcMar>
            <w:shd w:fill="F9FBF9"/>
          </w:tcPr>
          <w:p>
            <w:r>
              <w:rPr>
                <w:rFonts w:ascii="Times New Roman" w:hAnsi="Times New Roman"/>
                <w:color w:val="1F2937"/>
                <w:sz w:val="20"/>
              </w:rPr>
              <w:t>N/A (Any confidence)</w:t>
            </w:r>
          </w:p>
        </w:tc>
        <w:tc>
          <w:tcPr>
            <w:tcW w:type="dxa" w:w="3312"/>
            <w:vAlign w:val="center"/>
            <w:tcMar>
              <w:top w:w="100" w:type="dxa"/>
              <w:bottom w:w="100" w:type="dxa"/>
              <w:left w:w="140" w:type="dxa"/>
              <w:right w:w="140" w:type="dxa"/>
            </w:tcMar>
            <w:shd w:fill="F9FBF9"/>
          </w:tcPr>
          <w:p>
            <w:r>
              <w:rPr>
                <w:rFonts w:ascii="Times New Roman" w:hAnsi="Times New Roman"/>
                <w:color w:val="1F2937"/>
                <w:sz w:val="20"/>
              </w:rPr>
              <w:t>Standard regenerative scouting; balanced drip irrigation; no chemical intervention.</w:t>
            </w:r>
          </w:p>
        </w:tc>
      </w:tr>
      <w:tr>
        <w:tc>
          <w:tcPr>
            <w:tcW w:type="dxa" w:w="1296"/>
            <w:vAlign w:val="center"/>
            <w:tcMar>
              <w:top w:w="100" w:type="dxa"/>
              <w:bottom w:w="100" w:type="dxa"/>
              <w:left w:w="140" w:type="dxa"/>
              <w:right w:w="140" w:type="dxa"/>
            </w:tcMar>
            <w:shd w:fill="FFFFFF"/>
          </w:tcPr>
          <w:p>
            <w:r>
              <w:rPr>
                <w:rFonts w:ascii="Times New Roman" w:hAnsi="Times New Roman"/>
                <w:color w:val="1F2937"/>
                <w:sz w:val="20"/>
              </w:rPr>
              <w:t>Medium</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Early Bacterial Leaf Spot, Cedar Apple Rust</w:t>
            </w:r>
          </w:p>
        </w:tc>
        <w:tc>
          <w:tcPr>
            <w:tcW w:type="dxa" w:w="2160"/>
            <w:vAlign w:val="center"/>
            <w:tcMar>
              <w:top w:w="100" w:type="dxa"/>
              <w:bottom w:w="100" w:type="dxa"/>
              <w:left w:w="140" w:type="dxa"/>
              <w:right w:w="140" w:type="dxa"/>
            </w:tcMar>
            <w:shd w:fill="FFFFFF"/>
          </w:tcPr>
          <w:p>
            <w:r>
              <w:rPr>
                <w:rFonts w:ascii="Times New Roman" w:hAnsi="Times New Roman"/>
                <w:color w:val="1F2937"/>
                <w:sz w:val="20"/>
              </w:rPr>
              <w:t>Confidence &lt;= 85%</w:t>
            </w:r>
          </w:p>
        </w:tc>
        <w:tc>
          <w:tcPr>
            <w:tcW w:type="dxa" w:w="3312"/>
            <w:vAlign w:val="center"/>
            <w:tcMar>
              <w:top w:w="100" w:type="dxa"/>
              <w:bottom w:w="100" w:type="dxa"/>
              <w:left w:w="140" w:type="dxa"/>
              <w:right w:w="140" w:type="dxa"/>
            </w:tcMar>
            <w:shd w:fill="FFFFFF"/>
          </w:tcPr>
          <w:p>
            <w:r>
              <w:rPr>
                <w:rFonts w:ascii="Times New Roman" w:hAnsi="Times New Roman"/>
                <w:color w:val="1F2937"/>
                <w:sz w:val="20"/>
              </w:rPr>
              <w:t>Isolate symptomatic plants; apply bio-fungicide or neem oil; re-inspect in 48 hours.</w:t>
            </w:r>
          </w:p>
        </w:tc>
      </w:tr>
      <w:tr>
        <w:tc>
          <w:tcPr>
            <w:tcW w:type="dxa" w:w="1296"/>
            <w:vAlign w:val="center"/>
            <w:tcMar>
              <w:top w:w="100" w:type="dxa"/>
              <w:bottom w:w="100" w:type="dxa"/>
              <w:left w:w="140" w:type="dxa"/>
              <w:right w:w="140" w:type="dxa"/>
            </w:tcMar>
            <w:shd w:fill="F9FBF9"/>
          </w:tcPr>
          <w:p>
            <w:r>
              <w:rPr>
                <w:rFonts w:ascii="Times New Roman" w:hAnsi="Times New Roman"/>
                <w:color w:val="1F2937"/>
                <w:sz w:val="20"/>
              </w:rPr>
              <w:t>High</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Potato Early Blight, Corn Common Rust</w:t>
            </w:r>
          </w:p>
        </w:tc>
        <w:tc>
          <w:tcPr>
            <w:tcW w:type="dxa" w:w="2160"/>
            <w:vAlign w:val="center"/>
            <w:tcMar>
              <w:top w:w="100" w:type="dxa"/>
              <w:bottom w:w="100" w:type="dxa"/>
              <w:left w:w="140" w:type="dxa"/>
              <w:right w:w="140" w:type="dxa"/>
            </w:tcMar>
            <w:shd w:fill="F9FBF9"/>
          </w:tcPr>
          <w:p>
            <w:r>
              <w:rPr>
                <w:rFonts w:ascii="Times New Roman" w:hAnsi="Times New Roman"/>
                <w:color w:val="1F2937"/>
                <w:sz w:val="20"/>
              </w:rPr>
              <w:t>Confidence 85% to 95%</w:t>
            </w:r>
          </w:p>
        </w:tc>
        <w:tc>
          <w:tcPr>
            <w:tcW w:type="dxa" w:w="3312"/>
            <w:vAlign w:val="center"/>
            <w:tcMar>
              <w:top w:w="100" w:type="dxa"/>
              <w:bottom w:w="100" w:type="dxa"/>
              <w:left w:w="140" w:type="dxa"/>
              <w:right w:w="140" w:type="dxa"/>
            </w:tcMar>
            <w:shd w:fill="F9FBF9"/>
          </w:tcPr>
          <w:p>
            <w:r>
              <w:rPr>
                <w:rFonts w:ascii="Times New Roman" w:hAnsi="Times New Roman"/>
                <w:color w:val="1F2937"/>
                <w:sz w:val="20"/>
              </w:rPr>
              <w:t>Apply targeted bio-fungicide (Bacillus subtilis) or copper soap; sanitize pruning shears.</w:t>
            </w:r>
          </w:p>
        </w:tc>
      </w:tr>
      <w:tr>
        <w:tc>
          <w:tcPr>
            <w:tcW w:type="dxa" w:w="1296"/>
            <w:vAlign w:val="center"/>
            <w:tcMar>
              <w:top w:w="100" w:type="dxa"/>
              <w:bottom w:w="100" w:type="dxa"/>
              <w:left w:w="140" w:type="dxa"/>
              <w:right w:w="140" w:type="dxa"/>
            </w:tcMar>
            <w:shd w:fill="FFFFFF"/>
          </w:tcPr>
          <w:p>
            <w:r>
              <w:rPr>
                <w:rFonts w:ascii="Times New Roman" w:hAnsi="Times New Roman"/>
                <w:color w:val="1F2937"/>
                <w:sz w:val="20"/>
              </w:rPr>
              <w:t>Critical</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Tomato Early/Late Blight, Apple Scab</w:t>
            </w:r>
          </w:p>
        </w:tc>
        <w:tc>
          <w:tcPr>
            <w:tcW w:type="dxa" w:w="2160"/>
            <w:vAlign w:val="center"/>
            <w:tcMar>
              <w:top w:w="100" w:type="dxa"/>
              <w:bottom w:w="100" w:type="dxa"/>
              <w:left w:w="140" w:type="dxa"/>
              <w:right w:w="140" w:type="dxa"/>
            </w:tcMar>
            <w:shd w:fill="FFFFFF"/>
          </w:tcPr>
          <w:p>
            <w:r>
              <w:rPr>
                <w:rFonts w:ascii="Times New Roman" w:hAnsi="Times New Roman"/>
                <w:color w:val="1F2937"/>
                <w:sz w:val="20"/>
              </w:rPr>
              <w:t>Confidence &gt; 95%</w:t>
            </w:r>
          </w:p>
        </w:tc>
        <w:tc>
          <w:tcPr>
            <w:tcW w:type="dxa" w:w="3312"/>
            <w:vAlign w:val="center"/>
            <w:tcMar>
              <w:top w:w="100" w:type="dxa"/>
              <w:bottom w:w="100" w:type="dxa"/>
              <w:left w:w="140" w:type="dxa"/>
              <w:right w:w="140" w:type="dxa"/>
            </w:tcMar>
            <w:shd w:fill="FFFFFF"/>
          </w:tcPr>
          <w:p>
            <w:r>
              <w:rPr>
                <w:rFonts w:ascii="Times New Roman" w:hAnsi="Times New Roman"/>
                <w:color w:val="1F2937"/>
                <w:sz w:val="20"/>
              </w:rPr>
              <w:t>Immediate chemical fungicide application (Chlorothalonil/Mancozeb); alert extension officer.</w:t>
            </w:r>
          </w:p>
        </w:tc>
      </w:tr>
    </w:tbl>
    <w:p>
      <w:pPr>
        <w:spacing w:before="280" w:after="120" w:line="276" w:lineRule="auto"/>
        <w:jc w:val="left"/>
      </w:pPr>
      <w:r>
        <w:rPr>
          <w:rFonts w:ascii="Times New Roman" w:hAnsi="Times New Roman"/>
          <w:b/>
          <w:i w:val="0"/>
          <w:color w:val="1565C0"/>
          <w:sz w:val="28"/>
        </w:rPr>
        <w:t>3.4 UML Diagrams / Data Flow Diagram</w:t>
      </w:r>
    </w:p>
    <w:p>
      <w:pPr>
        <w:spacing w:before="0" w:after="120" w:line="276" w:lineRule="auto"/>
        <w:jc w:val="both"/>
      </w:pPr>
      <w:r>
        <w:rPr>
          <w:rFonts w:ascii="Times New Roman" w:hAnsi="Times New Roman"/>
          <w:b w:val="0"/>
          <w:i w:val="0"/>
          <w:color w:val="1F2937"/>
          <w:sz w:val="24"/>
        </w:rPr>
        <w:t>Software modeling represents a critical engineering step to formalize system behavior, structural relationships, and data pipelines before deployment. Figures 3.2 through 3.5 present the UML and DFD models of AgriVision.</w:t>
      </w:r>
    </w:p>
    <w:p>
      <w:pPr>
        <w:spacing w:before="200" w:after="80" w:line="276" w:lineRule="auto"/>
        <w:jc w:val="left"/>
      </w:pPr>
      <w:r>
        <w:rPr>
          <w:rFonts w:ascii="Times New Roman" w:hAnsi="Times New Roman"/>
          <w:b/>
          <w:i w:val="0"/>
          <w:color w:val="2E7D32"/>
          <w:sz w:val="24"/>
        </w:rPr>
        <w:t>Use Case Diagram:</w:t>
      </w:r>
    </w:p>
    <w:p>
      <w:pPr>
        <w:spacing w:before="0" w:after="120" w:line="276" w:lineRule="auto"/>
        <w:jc w:val="both"/>
      </w:pPr>
      <w:r>
        <w:rPr>
          <w:rFonts w:ascii="Times New Roman" w:hAnsi="Times New Roman"/>
          <w:b w:val="0"/>
          <w:i w:val="0"/>
          <w:color w:val="1F2937"/>
          <w:sz w:val="24"/>
        </w:rPr>
        <w:t>The use case diagram in Figure 3.2 illustrates the interactions between the primary human actors (Farmer, Agricultural Extension Officer, System Administrator) and the automated AI Inference Subsystem.</w:t>
      </w:r>
    </w:p>
    <w:p>
      <w:pPr>
        <w:spacing w:before="160" w:after="80"/>
        <w:jc w:val="center"/>
      </w:pPr>
      <w:r>
        <w:drawing>
          <wp:inline xmlns:a="http://schemas.openxmlformats.org/drawingml/2006/main" xmlns:pic="http://schemas.openxmlformats.org/drawingml/2006/picture">
            <wp:extent cx="5669280" cy="2604804"/>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5669280" cy="2604804"/>
                    </a:xfrm>
                    <a:prstGeom prst="rect"/>
                  </pic:spPr>
                </pic:pic>
              </a:graphicData>
            </a:graphic>
          </wp:inline>
        </w:drawing>
      </w:r>
    </w:p>
    <w:p>
      <w:pPr>
        <w:spacing w:before="40" w:after="240"/>
        <w:jc w:val="center"/>
      </w:pPr>
      <w:r>
        <w:rPr>
          <w:rFonts w:ascii="Times New Roman" w:hAnsi="Times New Roman"/>
          <w:b/>
          <w:i/>
          <w:color w:val="37474F"/>
          <w:sz w:val="21"/>
        </w:rPr>
        <w:t>Figure 3.2: UML use case diagram of farmer, officer, and admin actors</w:t>
      </w:r>
    </w:p>
    <w:p>
      <w:pPr>
        <w:spacing w:before="200" w:after="80" w:line="276" w:lineRule="auto"/>
        <w:jc w:val="left"/>
      </w:pPr>
      <w:r>
        <w:rPr>
          <w:rFonts w:ascii="Times New Roman" w:hAnsi="Times New Roman"/>
          <w:b/>
          <w:i w:val="0"/>
          <w:color w:val="2E7D32"/>
          <w:sz w:val="24"/>
        </w:rPr>
        <w:t>Class and Entity-Relationship Schema Diagram:</w:t>
      </w:r>
    </w:p>
    <w:p>
      <w:pPr>
        <w:spacing w:before="0" w:after="120" w:line="276" w:lineRule="auto"/>
        <w:jc w:val="both"/>
      </w:pPr>
      <w:r>
        <w:rPr>
          <w:rFonts w:ascii="Times New Roman" w:hAnsi="Times New Roman"/>
          <w:b w:val="0"/>
          <w:i w:val="0"/>
          <w:color w:val="1F2937"/>
          <w:sz w:val="24"/>
        </w:rPr>
        <w:t>Figure 3.3 models the structural entity relationships across the MongoDB document schemas, capturing fields, methods, and cardinality between User, Prediction, and Treatment collections. Table 3.10 outlines entity duties.</w:t>
      </w:r>
    </w:p>
    <w:p>
      <w:pPr>
        <w:spacing w:before="160" w:after="80"/>
        <w:jc w:val="center"/>
      </w:pPr>
      <w:r>
        <w:drawing>
          <wp:inline xmlns:a="http://schemas.openxmlformats.org/drawingml/2006/main" xmlns:pic="http://schemas.openxmlformats.org/drawingml/2006/picture">
            <wp:extent cx="5486400" cy="2523744"/>
            <wp:docPr id="3" name="Picture 3"/>
            <wp:cNvGraphicFramePr>
              <a:graphicFrameLocks noChangeAspect="1"/>
            </wp:cNvGraphicFramePr>
            <a:graphic>
              <a:graphicData uri="http://schemas.openxmlformats.org/drawingml/2006/picture">
                <pic:pic>
                  <pic:nvPicPr>
                    <pic:cNvPr id="0" name="fig_3_3_class_diagram.png"/>
                    <pic:cNvPicPr/>
                  </pic:nvPicPr>
                  <pic:blipFill>
                    <a:blip r:embed="rId11"/>
                    <a:stretch>
                      <a:fillRect/>
                    </a:stretch>
                  </pic:blipFill>
                  <pic:spPr>
                    <a:xfrm>
                      <a:off x="0" y="0"/>
                      <a:ext cx="5486400" cy="2523744"/>
                    </a:xfrm>
                    <a:prstGeom prst="rect"/>
                  </pic:spPr>
                </pic:pic>
              </a:graphicData>
            </a:graphic>
          </wp:inline>
        </w:drawing>
      </w:r>
    </w:p>
    <w:p>
      <w:pPr>
        <w:spacing w:before="40" w:after="240"/>
        <w:jc w:val="center"/>
      </w:pPr>
      <w:r>
        <w:rPr>
          <w:rFonts w:ascii="Times New Roman" w:hAnsi="Times New Roman"/>
          <w:b/>
          <w:i/>
          <w:color w:val="37474F"/>
          <w:sz w:val="21"/>
        </w:rPr>
        <w:t>Figure 3.3: Class and entity-relationship schema diagram</w:t>
      </w:r>
    </w:p>
    <w:p>
      <w:pPr>
        <w:spacing w:before="0" w:after="120" w:line="276" w:lineRule="auto"/>
        <w:jc w:val="both"/>
      </w:pPr>
      <w:r>
        <w:rPr>
          <w:rFonts w:ascii="Times New Roman" w:hAnsi="Times New Roman"/>
          <w:b/>
          <w:i w:val="0"/>
          <w:color w:val="1B5E20"/>
          <w:sz w:val="22"/>
        </w:rPr>
        <w:t>Table 3.10 System entity responsibility summary</w:t>
      </w:r>
    </w:p>
    <w:tbl>
      <w:tblPr>
        <w:tblW w:type="auto" w:w="0"/>
        <w:jc w:val="center"/>
        <w:tblLook w:firstColumn="1" w:firstRow="1" w:lastColumn="0" w:lastRow="0" w:noHBand="0" w:noVBand="1" w:val="04A0"/>
      </w:tblPr>
      <w:tblGrid>
        <w:gridCol w:w="4680"/>
        <w:gridCol w:w="4680"/>
      </w:tblGrid>
      <w:tr>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Entity Name</w:t>
            </w:r>
          </w:p>
        </w:tc>
        <w:tc>
          <w:tcPr>
            <w:tcW w:type="dxa" w:w="6768"/>
            <w:vAlign w:val="center"/>
            <w:tcMar>
              <w:top w:w="100" w:type="dxa"/>
              <w:bottom w:w="100" w:type="dxa"/>
              <w:left w:w="140" w:type="dxa"/>
              <w:right w:w="140" w:type="dxa"/>
            </w:tcMar>
            <w:shd w:fill="1B5E20"/>
          </w:tcPr>
          <w:p>
            <w:pPr>
              <w:jc w:val="center"/>
            </w:pPr>
            <w:r>
              <w:rPr>
                <w:rFonts w:ascii="Times New Roman" w:hAnsi="Times New Roman"/>
                <w:b/>
                <w:color w:val="FFFFFF"/>
                <w:sz w:val="21"/>
              </w:rPr>
              <w:t>Core Responsibilities &amp; Business Invariants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User</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Maintains user credentials, role authorization, and provides foreign key root for scan ownership.</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Prediction</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Stores historical inference audits, confidence scores, severity ratings, field notes, and triage status.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Treatment</w:t>
            </w:r>
          </w:p>
        </w:tc>
        <w:tc>
          <w:tcPr>
            <w:tcW w:type="dxa" w:w="6768"/>
            <w:vAlign w:val="center"/>
            <w:tcMar>
              <w:top w:w="100" w:type="dxa"/>
              <w:bottom w:w="100" w:type="dxa"/>
              <w:left w:w="140" w:type="dxa"/>
              <w:right w:w="140" w:type="dxa"/>
            </w:tcMar>
            <w:shd w:fill="F9FBF9"/>
          </w:tcPr>
          <w:p>
            <w:r>
              <w:rPr>
                <w:rFonts w:ascii="Times New Roman" w:hAnsi="Times New Roman"/>
                <w:color w:val="1F2937"/>
                <w:sz w:val="20"/>
              </w:rPr>
              <w:t>Contains curated organic, chemical, and cultural prevention steps mapped uniquely to 38 disease classes.</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WeatherRisk</w:t>
            </w:r>
          </w:p>
        </w:tc>
        <w:tc>
          <w:tcPr>
            <w:tcW w:type="dxa" w:w="6768"/>
            <w:vAlign w:val="center"/>
            <w:tcMar>
              <w:top w:w="100" w:type="dxa"/>
              <w:bottom w:w="100" w:type="dxa"/>
              <w:left w:w="140" w:type="dxa"/>
              <w:right w:w="140" w:type="dxa"/>
            </w:tcMar>
            <w:shd w:fill="FFFFFF"/>
          </w:tcPr>
          <w:p>
            <w:r>
              <w:rPr>
                <w:rFonts w:ascii="Times New Roman" w:hAnsi="Times New Roman"/>
                <w:color w:val="1F2937"/>
                <w:sz w:val="20"/>
              </w:rPr>
              <w:t>Encapsulates meteorological variables (humidity, temp, wind) and computes real-time spore index.</w:t>
            </w:r>
          </w:p>
        </w:tc>
      </w:tr>
    </w:tbl>
    <w:p>
      <w:pPr>
        <w:spacing w:before="200" w:after="80" w:line="276" w:lineRule="auto"/>
        <w:jc w:val="left"/>
      </w:pPr>
      <w:r>
        <w:rPr>
          <w:rFonts w:ascii="Times New Roman" w:hAnsi="Times New Roman"/>
          <w:b/>
          <w:i w:val="0"/>
          <w:color w:val="2E7D32"/>
          <w:sz w:val="24"/>
        </w:rPr>
        <w:t>Sequence Diagram:</w:t>
      </w:r>
    </w:p>
    <w:p>
      <w:pPr>
        <w:spacing w:before="0" w:after="120" w:line="276" w:lineRule="auto"/>
        <w:jc w:val="both"/>
      </w:pPr>
      <w:r>
        <w:rPr>
          <w:rFonts w:ascii="Times New Roman" w:hAnsi="Times New Roman"/>
          <w:b w:val="0"/>
          <w:i w:val="0"/>
          <w:color w:val="1F2937"/>
          <w:sz w:val="24"/>
        </w:rPr>
        <w:t>The sequence diagram in Figure 3.4 traces the synchronous and asynchronous chronological interactions for a complete crop leaf inference cycle, from camera intake through Express authentication, Flask inference, MongoDB treatment retrieval, and JSON report delivery.</w:t>
      </w:r>
    </w:p>
    <w:p>
      <w:pPr>
        <w:spacing w:before="160" w:after="80"/>
        <w:jc w:val="center"/>
      </w:pPr>
      <w:r>
        <w:drawing>
          <wp:inline xmlns:a="http://schemas.openxmlformats.org/drawingml/2006/main" xmlns:pic="http://schemas.openxmlformats.org/drawingml/2006/picture">
            <wp:extent cx="5486400" cy="2852928"/>
            <wp:docPr id="4" name="Picture 4"/>
            <wp:cNvGraphicFramePr>
              <a:graphicFrameLocks noChangeAspect="1"/>
            </wp:cNvGraphicFramePr>
            <a:graphic>
              <a:graphicData uri="http://schemas.openxmlformats.org/drawingml/2006/picture">
                <pic:pic>
                  <pic:nvPicPr>
                    <pic:cNvPr id="0" name="fig_3_4_sequence.png"/>
                    <pic:cNvPicPr/>
                  </pic:nvPicPr>
                  <pic:blipFill>
                    <a:blip r:embed="rId12"/>
                    <a:stretch>
                      <a:fillRect/>
                    </a:stretch>
                  </pic:blipFill>
                  <pic:spPr>
                    <a:xfrm>
                      <a:off x="0" y="0"/>
                      <a:ext cx="5486400" cy="2852928"/>
                    </a:xfrm>
                    <a:prstGeom prst="rect"/>
                  </pic:spPr>
                </pic:pic>
              </a:graphicData>
            </a:graphic>
          </wp:inline>
        </w:drawing>
      </w:r>
    </w:p>
    <w:p>
      <w:pPr>
        <w:spacing w:before="40" w:after="240"/>
        <w:jc w:val="center"/>
      </w:pPr>
      <w:r>
        <w:rPr>
          <w:rFonts w:ascii="Times New Roman" w:hAnsi="Times New Roman"/>
          <w:b/>
          <w:i/>
          <w:color w:val="37474F"/>
          <w:sz w:val="21"/>
        </w:rPr>
        <w:t>Figure 3.4: Sequence diagram of crop leaf inference and advisory dispatch</w:t>
      </w:r>
    </w:p>
    <w:p>
      <w:pPr>
        <w:spacing w:before="200" w:after="80" w:line="276" w:lineRule="auto"/>
        <w:jc w:val="left"/>
      </w:pPr>
      <w:r>
        <w:rPr>
          <w:rFonts w:ascii="Times New Roman" w:hAnsi="Times New Roman"/>
          <w:b/>
          <w:i w:val="0"/>
          <w:color w:val="2E7D32"/>
          <w:sz w:val="24"/>
        </w:rPr>
        <w:t>Level 1 Data Flow Diagram (DFD):</w:t>
      </w:r>
    </w:p>
    <w:p>
      <w:pPr>
        <w:spacing w:before="0" w:after="120" w:line="276" w:lineRule="auto"/>
        <w:jc w:val="both"/>
      </w:pPr>
      <w:r>
        <w:rPr>
          <w:rFonts w:ascii="Times New Roman" w:hAnsi="Times New Roman"/>
          <w:b w:val="0"/>
          <w:i w:val="0"/>
          <w:color w:val="1F2937"/>
          <w:sz w:val="24"/>
        </w:rPr>
        <w:t>Figure 3.5 provides the Level 1 Data Flow Diagram, highlighting the boundary between external entities (Farmer / Officer), core transformations (Auth, Intake, Inference, Advisory, Weather), and datastores (D1, D2, D3).</w:t>
      </w:r>
    </w:p>
    <w:p>
      <w:pPr>
        <w:spacing w:before="160" w:after="80"/>
        <w:jc w:val="center"/>
      </w:pPr>
      <w:r>
        <w:drawing>
          <wp:inline xmlns:a="http://schemas.openxmlformats.org/drawingml/2006/main" xmlns:pic="http://schemas.openxmlformats.org/drawingml/2006/picture">
            <wp:extent cx="5486400" cy="2633472"/>
            <wp:docPr id="5" name="Picture 5"/>
            <wp:cNvGraphicFramePr>
              <a:graphicFrameLocks noChangeAspect="1"/>
            </wp:cNvGraphicFramePr>
            <a:graphic>
              <a:graphicData uri="http://schemas.openxmlformats.org/drawingml/2006/picture">
                <pic:pic>
                  <pic:nvPicPr>
                    <pic:cNvPr id="0" name="fig_3_5_dfd.png"/>
                    <pic:cNvPicPr/>
                  </pic:nvPicPr>
                  <pic:blipFill>
                    <a:blip r:embed="rId13"/>
                    <a:stretch>
                      <a:fillRect/>
                    </a:stretch>
                  </pic:blipFill>
                  <pic:spPr>
                    <a:xfrm>
                      <a:off x="0" y="0"/>
                      <a:ext cx="5486400" cy="2633472"/>
                    </a:xfrm>
                    <a:prstGeom prst="rect"/>
                  </pic:spPr>
                </pic:pic>
              </a:graphicData>
            </a:graphic>
          </wp:inline>
        </w:drawing>
      </w:r>
    </w:p>
    <w:p>
      <w:pPr>
        <w:spacing w:before="40" w:after="240"/>
        <w:jc w:val="center"/>
      </w:pPr>
      <w:r>
        <w:rPr>
          <w:rFonts w:ascii="Times New Roman" w:hAnsi="Times New Roman"/>
          <w:b/>
          <w:i/>
          <w:color w:val="37474F"/>
          <w:sz w:val="21"/>
        </w:rPr>
        <w:t>Figure 3.5: Level 1 Data Flow Diagram (DFD) of the AgriVision platform</w:t>
      </w:r>
    </w:p>
    <w:p>
      <w:pPr>
        <w:spacing w:before="280" w:after="120" w:line="276" w:lineRule="auto"/>
        <w:jc w:val="left"/>
      </w:pPr>
      <w:r>
        <w:rPr>
          <w:rFonts w:ascii="Times New Roman" w:hAnsi="Times New Roman"/>
          <w:b/>
          <w:i w:val="0"/>
          <w:color w:val="1565C0"/>
          <w:sz w:val="28"/>
        </w:rPr>
        <w:t>3.5 Algorithm / Flowchart</w:t>
      </w:r>
    </w:p>
    <w:p>
      <w:pPr>
        <w:spacing w:before="0" w:after="120" w:line="276" w:lineRule="auto"/>
        <w:jc w:val="both"/>
      </w:pPr>
      <w:r>
        <w:rPr>
          <w:rFonts w:ascii="Times New Roman" w:hAnsi="Times New Roman"/>
          <w:b w:val="0"/>
          <w:i w:val="0"/>
          <w:color w:val="1F2937"/>
          <w:sz w:val="24"/>
        </w:rPr>
        <w:t>AgriVision relies on four deterministic algorithms governing deep learning tensor inference, severity heuristic stratification, treatment matching, and weather disease risk index evaluation. Figures 3.6 and 3.7 present the operational flowcharts.</w:t>
      </w:r>
    </w:p>
    <w:p>
      <w:pPr>
        <w:spacing w:before="160" w:after="80"/>
        <w:jc w:val="center"/>
      </w:pPr>
      <w:r>
        <w:drawing>
          <wp:inline xmlns:a="http://schemas.openxmlformats.org/drawingml/2006/main" xmlns:pic="http://schemas.openxmlformats.org/drawingml/2006/picture">
            <wp:extent cx="5486400" cy="2852928"/>
            <wp:docPr id="6" name="Picture 6"/>
            <wp:cNvGraphicFramePr>
              <a:graphicFrameLocks noChangeAspect="1"/>
            </wp:cNvGraphicFramePr>
            <a:graphic>
              <a:graphicData uri="http://schemas.openxmlformats.org/drawingml/2006/picture">
                <pic:pic>
                  <pic:nvPicPr>
                    <pic:cNvPr id="0" name="fig_3_6_flowchart_diagnosis.png"/>
                    <pic:cNvPicPr/>
                  </pic:nvPicPr>
                  <pic:blipFill>
                    <a:blip r:embed="rId14"/>
                    <a:stretch>
                      <a:fillRect/>
                    </a:stretch>
                  </pic:blipFill>
                  <pic:spPr>
                    <a:xfrm>
                      <a:off x="0" y="0"/>
                      <a:ext cx="5486400" cy="2852928"/>
                    </a:xfrm>
                    <a:prstGeom prst="rect"/>
                  </pic:spPr>
                </pic:pic>
              </a:graphicData>
            </a:graphic>
          </wp:inline>
        </w:drawing>
      </w:r>
    </w:p>
    <w:p>
      <w:pPr>
        <w:spacing w:before="40" w:after="240"/>
        <w:jc w:val="center"/>
      </w:pPr>
      <w:r>
        <w:rPr>
          <w:rFonts w:ascii="Times New Roman" w:hAnsi="Times New Roman"/>
          <w:b/>
          <w:i/>
          <w:color w:val="37474F"/>
          <w:sz w:val="21"/>
        </w:rPr>
        <w:t>Figure 3.6: Diagnostic and advisory workflow (flowchart of inference)</w:t>
      </w:r>
    </w:p>
    <w:p>
      <w:pPr>
        <w:spacing w:before="160" w:after="80"/>
        <w:jc w:val="center"/>
      </w:pPr>
      <w:r>
        <w:drawing>
          <wp:inline xmlns:a="http://schemas.openxmlformats.org/drawingml/2006/main" xmlns:pic="http://schemas.openxmlformats.org/drawingml/2006/picture">
            <wp:extent cx="5486400" cy="2633472"/>
            <wp:docPr id="7" name="Picture 7"/>
            <wp:cNvGraphicFramePr>
              <a:graphicFrameLocks noChangeAspect="1"/>
            </wp:cNvGraphicFramePr>
            <a:graphic>
              <a:graphicData uri="http://schemas.openxmlformats.org/drawingml/2006/picture">
                <pic:pic>
                  <pic:nvPicPr>
                    <pic:cNvPr id="0" name="fig_3_7_flowchart_weather.png"/>
                    <pic:cNvPicPr/>
                  </pic:nvPicPr>
                  <pic:blipFill>
                    <a:blip r:embed="rId15"/>
                    <a:stretch>
                      <a:fillRect/>
                    </a:stretch>
                  </pic:blipFill>
                  <pic:spPr>
                    <a:xfrm>
                      <a:off x="0" y="0"/>
                      <a:ext cx="5486400" cy="2633472"/>
                    </a:xfrm>
                    <a:prstGeom prst="rect"/>
                  </pic:spPr>
                </pic:pic>
              </a:graphicData>
            </a:graphic>
          </wp:inline>
        </w:drawing>
      </w:r>
    </w:p>
    <w:p>
      <w:pPr>
        <w:spacing w:before="40" w:after="240"/>
        <w:jc w:val="center"/>
      </w:pPr>
      <w:r>
        <w:rPr>
          <w:rFonts w:ascii="Times New Roman" w:hAnsi="Times New Roman"/>
          <w:b/>
          <w:i/>
          <w:color w:val="37474F"/>
          <w:sz w:val="21"/>
        </w:rPr>
        <w:t>Figure 3.7: Flowchart of weather-driven disease risk &amp; spray suitability</w:t>
      </w:r>
    </w:p>
    <w:p>
      <w:pPr>
        <w:spacing w:before="200" w:after="80" w:line="276" w:lineRule="auto"/>
        <w:jc w:val="left"/>
      </w:pPr>
      <w:r>
        <w:rPr>
          <w:rFonts w:ascii="Times New Roman" w:hAnsi="Times New Roman"/>
          <w:b/>
          <w:i w:val="0"/>
          <w:color w:val="2E7D32"/>
          <w:sz w:val="24"/>
        </w:rPr>
        <w:t>Algorithmic Formulations:</w:t>
      </w:r>
    </w:p>
    <w:p>
      <w:pPr>
        <w:spacing w:before="120" w:after="40"/>
      </w:pPr>
      <w:r>
        <w:rPr>
          <w:rFonts w:ascii="Consolas" w:hAnsi="Consolas"/>
          <w:b/>
          <w:color w:val="1565C0"/>
          <w:sz w:val="19"/>
        </w:rPr>
        <w:t>Source: ai_service/app.py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Algorithm 1: Deep Learning Leaf Disease Inference (PyTorch ResNet-50)</w:t>
              <w:br/>
              <w:t>Input: Raw image bytes file from multipart form request</w:t>
              <w:br/>
              <w:t>Output: Predicted disease class label D and probabilistic confidence score C</w:t>
              <w:br/>
              <w:t>1. Read file bytes into PIL Image buffer; convert color channels to RGB.</w:t>
              <w:br/>
              <w:t>2. Apply validation transform: Resize image to (224, 224) pixels.</w:t>
              <w:br/>
              <w:t>3. Convert PIL Image to PyTorch Tensor of shape [3, 224, 224].</w:t>
              <w:br/>
              <w:t>4. Normalize tensor using ImageNet dataset parameters: mean = [0.485, 0.456, 0.406], std = [0.229, 0.224, 0.225].</w:t>
              <w:br/>
              <w:t>5. Unsqueeze tensor along batch dimension to produce shape [1, 3, 224, 224]; transfer tensor to target device (CUDA/CPU).</w:t>
              <w:br/>
              <w:t>6. Execute model forward pass within torch.no_grad() context: outputs = model(tensor).</w:t>
              <w:br/>
              <w:t>7. Compute normalized class probabilities: probabilities = softmax(outputs, dim=1).</w:t>
              <w:br/>
              <w:t>8. Extract maximum probability and class index: confidence, predicted_idx = torch.max(probabilities, 1).</w:t>
              <w:br/>
              <w:t>9. Map predicted_idx to class_names array to obtain disease string D; cast confidence to float C.</w:t>
              <w:br/>
              <w:t>10. Return JSON payload { prediction: D, confidence: C }.</w:t>
            </w:r>
          </w:p>
        </w:tc>
      </w:tr>
    </w:tbl>
    <w:p>
      <w:pPr>
        <w:spacing w:after="120"/>
      </w:pPr>
    </w:p>
    <w:p>
      <w:pPr>
        <w:spacing w:before="120" w:after="40"/>
      </w:pPr>
      <w:r>
        <w:rPr>
          <w:rFonts w:ascii="Consolas" w:hAnsi="Consolas"/>
          <w:b/>
          <w:color w:val="1565C0"/>
          <w:sz w:val="19"/>
        </w:rPr>
        <w:t>Source: server/routes/predictRoutes.js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Algorithm 2: Disease Severity Heuristic Evaluation</w:t>
              <w:br/>
              <w:t>Input: Predicted disease string D and confidence score C</w:t>
              <w:br/>
              <w:t>Output: Severity classification S in {'Low', 'Medium', 'High', 'Critical'}</w:t>
              <w:br/>
              <w:t>1. If lower(D) contains 'healthy', assign S = 'Low'.</w:t>
              <w:br/>
              <w:t>2. Else if C &gt; 0.95 (High model certainty of severe pathogen), assign S = 'Critical'.</w:t>
              <w:br/>
              <w:t>3. Else if C &gt; 0.85, assign S = 'High'.</w:t>
              <w:br/>
              <w:t>4. Else, assign S = 'Medium'.</w:t>
              <w:br/>
              <w:t>5. Return severity rating S.</w:t>
            </w:r>
          </w:p>
        </w:tc>
      </w:tr>
    </w:tbl>
    <w:p>
      <w:pPr>
        <w:spacing w:after="120"/>
      </w:pPr>
    </w:p>
    <w:p>
      <w:pPr>
        <w:spacing w:before="120" w:after="40"/>
      </w:pPr>
      <w:r>
        <w:rPr>
          <w:rFonts w:ascii="Consolas" w:hAnsi="Consolas"/>
          <w:b/>
          <w:color w:val="1565C0"/>
          <w:sz w:val="19"/>
        </w:rPr>
        <w:t>Source: server/routes/weatherRoutes.js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Algorithm 3: Meteorological Spore Germination Risk &amp; Spray Suitability</w:t>
              <w:br/>
              <w:t>Input: Latitude lat, Longitude lon from client request</w:t>
              <w:br/>
              <w:t>Output: Disease Risk R, Reason txt, Spray Suitability W</w:t>
              <w:br/>
              <w:t>1. Query Open-Meteo REST endpoint for ambient temperature T, relative humidity H, precipitation P, and wind velocity V.</w:t>
              <w:br/>
              <w:t>2. Evaluate Spore Germination Risk:</w:t>
              <w:br/>
              <w:t xml:space="preserve">   If H &gt; 78% and (18°C &lt;= T &lt;= 32°C):</w:t>
              <w:br/>
              <w:t xml:space="preserve">      Assign R = 'High'; txt = 'High foliage humidity and warm temperatures favor rapid fungal germination.'</w:t>
              <w:br/>
              <w:t xml:space="preserve">   Else if H &gt; 68% or daily precipitation probability &gt; 40%:</w:t>
              <w:br/>
              <w:t xml:space="preserve">      Assign R = 'Moderate'; txt = 'Elevated field humidity detected. Scout lower canopies for lesions.'</w:t>
              <w:br/>
              <w:t xml:space="preserve">   Else:</w:t>
              <w:br/>
              <w:t xml:space="preserve">      Assign R = 'Low'; txt = 'Moderate atmospheric moisture keeps pathogen germination rates low.'</w:t>
              <w:br/>
              <w:t>3. Evaluate Spray Suitability:</w:t>
              <w:br/>
              <w:t xml:space="preserve">   If weather_code in rain/thunderstorm set or precipitation &gt; 0:</w:t>
              <w:br/>
              <w:t xml:space="preserve">      Assign W = 'Do Not Spray (Rain will wash chemicals before absorption)'</w:t>
              <w:br/>
              <w:t xml:space="preserve">   Else if weather_code in fog/dew set:</w:t>
              <w:br/>
              <w:t xml:space="preserve">      Assign W = 'Wait for foliage to dry'</w:t>
              <w:br/>
              <w:t xml:space="preserve">   Else if V &gt; 15 km/h:</w:t>
              <w:br/>
              <w:t xml:space="preserve">      Assign W = 'High Wind Drift Hazard'</w:t>
              <w:br/>
              <w:t xml:space="preserve">   Else:</w:t>
              <w:br/>
              <w:t xml:space="preserve">      Assign W = 'Optimal / Good Spray Window'</w:t>
              <w:br/>
              <w:t>4. Return composite meteorological telemetry and risk index payload.</w:t>
            </w:r>
          </w:p>
        </w:tc>
      </w:tr>
    </w:tbl>
    <w:p>
      <w:pPr>
        <w:spacing w:after="120"/>
      </w:pPr>
    </w:p>
    <w:p>
      <w:r>
        <w:br w:type="page"/>
      </w:r>
    </w:p>
    <w:p>
      <w:pPr>
        <w:spacing w:before="240" w:after="80" w:line="276" w:lineRule="auto"/>
        <w:jc w:val="center"/>
      </w:pPr>
      <w:r>
        <w:rPr>
          <w:rFonts w:ascii="Times New Roman" w:hAnsi="Times New Roman"/>
          <w:b/>
          <w:i w:val="0"/>
          <w:color w:val="1B5E20"/>
          <w:sz w:val="32"/>
        </w:rPr>
        <w:t>CHAPTER 4</w:t>
      </w:r>
    </w:p>
    <w:p>
      <w:pPr>
        <w:spacing w:before="0" w:after="360" w:line="276" w:lineRule="auto"/>
        <w:jc w:val="center"/>
      </w:pPr>
      <w:r>
        <w:rPr>
          <w:rFonts w:ascii="Times New Roman" w:hAnsi="Times New Roman"/>
          <w:b/>
          <w:i w:val="0"/>
          <w:color w:val="1B5E20"/>
          <w:sz w:val="32"/>
        </w:rPr>
        <w:t>IMPLEMENTATION</w:t>
      </w:r>
    </w:p>
    <w:p>
      <w:pPr>
        <w:spacing w:before="280" w:after="120" w:line="276" w:lineRule="auto"/>
        <w:jc w:val="left"/>
      </w:pPr>
      <w:r>
        <w:rPr>
          <w:rFonts w:ascii="Times New Roman" w:hAnsi="Times New Roman"/>
          <w:b/>
          <w:i w:val="0"/>
          <w:color w:val="1565C0"/>
          <w:sz w:val="28"/>
        </w:rPr>
        <w:t>4.1 Implementation Details</w:t>
      </w:r>
    </w:p>
    <w:p>
      <w:pPr>
        <w:spacing w:before="0" w:after="120" w:line="276" w:lineRule="auto"/>
        <w:jc w:val="both"/>
      </w:pPr>
      <w:r>
        <w:rPr>
          <w:rFonts w:ascii="Times New Roman" w:hAnsi="Times New Roman"/>
          <w:b w:val="0"/>
          <w:i w:val="0"/>
          <w:color w:val="1F2937"/>
          <w:sz w:val="24"/>
        </w:rPr>
        <w:t>AgriVision was developed as a cohesive, modern full-stack application following clean architectural separation across client, API middleware, machine learning inference, and database tiers. The implementation adheres to six core software engineering principles:</w:t>
      </w:r>
    </w:p>
    <w:p>
      <w:pPr>
        <w:spacing w:after="80"/>
        <w:ind w:left="360"/>
      </w:pPr>
      <w:r>
        <w:rPr>
          <w:b/>
          <w:color w:val="2E7D32"/>
        </w:rPr>
        <w:t xml:space="preserve">•  </w:t>
      </w:r>
      <w:r>
        <w:rPr>
          <w:b/>
        </w:rPr>
        <w:t xml:space="preserve">Decoupled Execution:  </w:t>
      </w:r>
      <w:r>
        <w:rPr>
          <w:rFonts w:ascii="Times New Roman" w:hAnsi="Times New Roman"/>
          <w:sz w:val="24"/>
        </w:rPr>
        <w:t>The resource-heavy PyTorch deep learning model runs as a self-contained microservice on port 5000, completely isolated from the Node.js API gateway on port 4000. This ensures long-running AI inferences never stall interactive web requests.</w:t>
      </w:r>
    </w:p>
    <w:p>
      <w:pPr>
        <w:spacing w:after="80"/>
        <w:ind w:left="360"/>
      </w:pPr>
      <w:r>
        <w:rPr>
          <w:b/>
          <w:color w:val="2E7D32"/>
        </w:rPr>
        <w:t xml:space="preserve">•  </w:t>
      </w:r>
      <w:r>
        <w:rPr>
          <w:b/>
        </w:rPr>
        <w:t xml:space="preserve">Defensive Input Validation:  </w:t>
      </w:r>
      <w:r>
        <w:rPr>
          <w:rFonts w:ascii="Times New Roman" w:hAnsi="Times New Roman"/>
          <w:sz w:val="24"/>
        </w:rPr>
        <w:t>Multer memory buffers restrict image uploads to 5 MB and enforce strict MIME-type checking (JPEG/PNG). API error traps convert unhandled exceptions into structured JSON responses.</w:t>
      </w:r>
    </w:p>
    <w:p>
      <w:pPr>
        <w:spacing w:after="80"/>
        <w:ind w:left="360"/>
      </w:pPr>
      <w:r>
        <w:rPr>
          <w:b/>
          <w:color w:val="2E7D32"/>
        </w:rPr>
        <w:t xml:space="preserve">•  </w:t>
      </w:r>
      <w:r>
        <w:rPr>
          <w:b/>
        </w:rPr>
        <w:t xml:space="preserve">Stateless JWT Authentication:  </w:t>
      </w:r>
      <w:r>
        <w:rPr>
          <w:rFonts w:ascii="Times New Roman" w:hAnsi="Times New Roman"/>
          <w:sz w:val="24"/>
        </w:rPr>
        <w:t>User identity and role claims are encoded into signed JSON Web Tokens, eliminating server-side session state and enabling seamless multi-container deployment.</w:t>
      </w:r>
    </w:p>
    <w:p>
      <w:pPr>
        <w:spacing w:after="80"/>
        <w:ind w:left="360"/>
      </w:pPr>
      <w:r>
        <w:rPr>
          <w:b/>
          <w:color w:val="2E7D32"/>
        </w:rPr>
        <w:t xml:space="preserve">•  </w:t>
      </w:r>
      <w:r>
        <w:rPr>
          <w:b/>
        </w:rPr>
        <w:t xml:space="preserve">Infallible Database Fallbacks:  </w:t>
      </w:r>
      <w:r>
        <w:rPr>
          <w:rFonts w:ascii="Times New Roman" w:hAnsi="Times New Roman"/>
          <w:sz w:val="24"/>
        </w:rPr>
        <w:t>The API gateway implements dual MongoDB URI resolution with automated fallback to an in-memory datastore and comprehensive hard-coded agronomic dictionaries if MongoDB is temporarily offline.</w:t>
      </w:r>
    </w:p>
    <w:p>
      <w:pPr>
        <w:spacing w:after="80"/>
        <w:ind w:left="360"/>
      </w:pPr>
      <w:r>
        <w:rPr>
          <w:b/>
          <w:color w:val="2E7D32"/>
        </w:rPr>
        <w:t xml:space="preserve">•  </w:t>
      </w:r>
      <w:r>
        <w:rPr>
          <w:b/>
        </w:rPr>
        <w:t xml:space="preserve">Component-Driven Frontend:  </w:t>
      </w:r>
      <w:r>
        <w:rPr>
          <w:rFonts w:ascii="Times New Roman" w:hAnsi="Times New Roman"/>
          <w:sz w:val="24"/>
        </w:rPr>
        <w:t>React components are modularized into reusable UI primitives (cards, badges, modals, scanner viewports) styled with modern Tailwind CSS utility classes.</w:t>
      </w:r>
    </w:p>
    <w:p>
      <w:pPr>
        <w:spacing w:after="80"/>
        <w:ind w:left="360"/>
      </w:pPr>
      <w:r>
        <w:rPr>
          <w:b/>
          <w:color w:val="2E7D32"/>
        </w:rPr>
        <w:t xml:space="preserve">•  </w:t>
      </w:r>
      <w:r>
        <w:rPr>
          <w:b/>
        </w:rPr>
        <w:t xml:space="preserve">Standardized Model Artifacts:  </w:t>
      </w:r>
      <w:r>
        <w:rPr>
          <w:rFonts w:ascii="Times New Roman" w:hAnsi="Times New Roman"/>
          <w:sz w:val="24"/>
        </w:rPr>
        <w:t>PyTorch model weights (plant_disease_model.pth) and class labels (class_names.json) are externalized, allowing model updates without modifying application source code.</w:t>
      </w:r>
    </w:p>
    <w:p>
      <w:pPr>
        <w:spacing w:before="0" w:after="120" w:line="276" w:lineRule="auto"/>
        <w:jc w:val="both"/>
      </w:pPr>
      <w:r>
        <w:rPr>
          <w:rFonts w:ascii="Times New Roman" w:hAnsi="Times New Roman"/>
          <w:b/>
          <w:i w:val="0"/>
          <w:color w:val="1B5E20"/>
          <w:sz w:val="22"/>
        </w:rPr>
        <w:t>Table 4.1 Reusable frontend interface components</w:t>
      </w:r>
    </w:p>
    <w:tbl>
      <w:tblPr>
        <w:tblW w:type="auto" w:w="0"/>
        <w:jc w:val="center"/>
        <w:tblLook w:firstColumn="1" w:firstRow="1" w:lastColumn="0" w:lastRow="0" w:noHBand="0" w:noVBand="1" w:val="04A0"/>
      </w:tblPr>
      <w:tblGrid>
        <w:gridCol w:w="3120"/>
        <w:gridCol w:w="3120"/>
        <w:gridCol w:w="3120"/>
      </w:tblGrid>
      <w:tr>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Component File</w:t>
            </w:r>
          </w:p>
        </w:tc>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Directory Location</w:t>
            </w:r>
          </w:p>
        </w:tc>
        <w:tc>
          <w:tcPr>
            <w:tcW w:type="dxa" w:w="4176"/>
            <w:vAlign w:val="center"/>
            <w:tcMar>
              <w:top w:w="100" w:type="dxa"/>
              <w:bottom w:w="100" w:type="dxa"/>
              <w:left w:w="140" w:type="dxa"/>
              <w:right w:w="140" w:type="dxa"/>
            </w:tcMar>
            <w:shd w:fill="1B5E20"/>
          </w:tcPr>
          <w:p>
            <w:pPr>
              <w:jc w:val="center"/>
            </w:pPr>
            <w:r>
              <w:rPr>
                <w:rFonts w:ascii="Times New Roman" w:hAnsi="Times New Roman"/>
                <w:b/>
                <w:color w:val="FFFFFF"/>
                <w:sz w:val="21"/>
              </w:rPr>
              <w:t>Primary UI Purpose &amp; Behavior</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Navbar.jsx</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client/src/components/</w:t>
            </w:r>
          </w:p>
        </w:tc>
        <w:tc>
          <w:tcPr>
            <w:tcW w:type="dxa" w:w="4176"/>
            <w:vAlign w:val="center"/>
            <w:tcMar>
              <w:top w:w="100" w:type="dxa"/>
              <w:bottom w:w="100" w:type="dxa"/>
              <w:left w:w="140" w:type="dxa"/>
              <w:right w:w="140" w:type="dxa"/>
            </w:tcMar>
            <w:shd w:fill="F9FBF9"/>
          </w:tcPr>
          <w:p>
            <w:r>
              <w:rPr>
                <w:rFonts w:ascii="Times New Roman" w:hAnsi="Times New Roman"/>
                <w:color w:val="1F2937"/>
                <w:sz w:val="20"/>
              </w:rPr>
              <w:t>Main application header with logo, navigation links, user profile badge, and sign-out.</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Scanner.jsx</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client/src/components/</w:t>
            </w:r>
          </w:p>
        </w:tc>
        <w:tc>
          <w:tcPr>
            <w:tcW w:type="dxa" w:w="4176"/>
            <w:vAlign w:val="center"/>
            <w:tcMar>
              <w:top w:w="100" w:type="dxa"/>
              <w:bottom w:w="100" w:type="dxa"/>
              <w:left w:w="140" w:type="dxa"/>
              <w:right w:w="140" w:type="dxa"/>
            </w:tcMar>
            <w:shd w:fill="FFFFFF"/>
          </w:tcPr>
          <w:p>
            <w:r>
              <w:rPr>
                <w:rFonts w:ascii="Times New Roman" w:hAnsi="Times New Roman"/>
                <w:color w:val="1F2937"/>
                <w:sz w:val="20"/>
              </w:rPr>
              <w:t>Interactive leaf scanner supporting live camera streams, drag-and-drop, and metadata inputs.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RecommendationEngine.jsx</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client/src/components/</w:t>
            </w:r>
          </w:p>
        </w:tc>
        <w:tc>
          <w:tcPr>
            <w:tcW w:type="dxa" w:w="4176"/>
            <w:vAlign w:val="center"/>
            <w:tcMar>
              <w:top w:w="100" w:type="dxa"/>
              <w:bottom w:w="100" w:type="dxa"/>
              <w:left w:w="140" w:type="dxa"/>
              <w:right w:w="140" w:type="dxa"/>
            </w:tcMar>
            <w:shd w:fill="F9FBF9"/>
          </w:tcPr>
          <w:p>
            <w:r>
              <w:rPr>
                <w:rFonts w:ascii="Times New Roman" w:hAnsi="Times New Roman"/>
                <w:color w:val="1F2937"/>
                <w:sz w:val="20"/>
              </w:rPr>
              <w:t>Renders multi-tabbed treatment cards (Organic, Chemical, Cultural Prevention) with dosage notes.</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WeatherWidget.jsx</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client/src/components/</w:t>
            </w:r>
          </w:p>
        </w:tc>
        <w:tc>
          <w:tcPr>
            <w:tcW w:type="dxa" w:w="4176"/>
            <w:vAlign w:val="center"/>
            <w:tcMar>
              <w:top w:w="100" w:type="dxa"/>
              <w:bottom w:w="100" w:type="dxa"/>
              <w:left w:w="140" w:type="dxa"/>
              <w:right w:w="140" w:type="dxa"/>
            </w:tcMar>
            <w:shd w:fill="FFFFFF"/>
          </w:tcPr>
          <w:p>
            <w:r>
              <w:rPr>
                <w:rFonts w:ascii="Times New Roman" w:hAnsi="Times New Roman"/>
                <w:color w:val="1F2937"/>
                <w:sz w:val="20"/>
              </w:rPr>
              <w:t>Displays real-time district temperature, humidity, wind velocity, and spore risk badges.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HistoryTable.jsx</w:t>
            </w:r>
          </w:p>
        </w:tc>
        <w:tc>
          <w:tcPr>
            <w:tcW w:type="dxa" w:w="2592"/>
            <w:vAlign w:val="center"/>
            <w:tcMar>
              <w:top w:w="100" w:type="dxa"/>
              <w:bottom w:w="100" w:type="dxa"/>
              <w:left w:w="140" w:type="dxa"/>
              <w:right w:w="140" w:type="dxa"/>
            </w:tcMar>
            <w:shd w:fill="F9FBF9"/>
          </w:tcPr>
          <w:p>
            <w:r>
              <w:rPr>
                <w:rFonts w:ascii="Times New Roman" w:hAnsi="Times New Roman"/>
                <w:color w:val="1F2937"/>
                <w:sz w:val="20"/>
              </w:rPr>
              <w:t>client/src/components/</w:t>
            </w:r>
          </w:p>
        </w:tc>
        <w:tc>
          <w:tcPr>
            <w:tcW w:type="dxa" w:w="4176"/>
            <w:vAlign w:val="center"/>
            <w:tcMar>
              <w:top w:w="100" w:type="dxa"/>
              <w:bottom w:w="100" w:type="dxa"/>
              <w:left w:w="140" w:type="dxa"/>
              <w:right w:w="140" w:type="dxa"/>
            </w:tcMar>
            <w:shd w:fill="F9FBF9"/>
          </w:tcPr>
          <w:p>
            <w:r>
              <w:rPr>
                <w:rFonts w:ascii="Times New Roman" w:hAnsi="Times New Roman"/>
                <w:color w:val="1F2937"/>
                <w:sz w:val="20"/>
              </w:rPr>
              <w:t>Renders searchable, filterable table of past scans with status badges and CSV download triggers.</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AuthContext.jsx</w:t>
            </w:r>
          </w:p>
        </w:tc>
        <w:tc>
          <w:tcPr>
            <w:tcW w:type="dxa" w:w="2592"/>
            <w:vAlign w:val="center"/>
            <w:tcMar>
              <w:top w:w="100" w:type="dxa"/>
              <w:bottom w:w="100" w:type="dxa"/>
              <w:left w:w="140" w:type="dxa"/>
              <w:right w:w="140" w:type="dxa"/>
            </w:tcMar>
            <w:shd w:fill="FFFFFF"/>
          </w:tcPr>
          <w:p>
            <w:r>
              <w:rPr>
                <w:rFonts w:ascii="Times New Roman" w:hAnsi="Times New Roman"/>
                <w:color w:val="1F2937"/>
                <w:sz w:val="20"/>
              </w:rPr>
              <w:t>client/src/context/</w:t>
            </w:r>
          </w:p>
        </w:tc>
        <w:tc>
          <w:tcPr>
            <w:tcW w:type="dxa" w:w="4176"/>
            <w:vAlign w:val="center"/>
            <w:tcMar>
              <w:top w:w="100" w:type="dxa"/>
              <w:bottom w:w="100" w:type="dxa"/>
              <w:left w:w="140" w:type="dxa"/>
              <w:right w:w="140" w:type="dxa"/>
            </w:tcMar>
            <w:shd w:fill="FFFFFF"/>
          </w:tcPr>
          <w:p>
            <w:r>
              <w:rPr>
                <w:rFonts w:ascii="Times New Roman" w:hAnsi="Times New Roman"/>
                <w:color w:val="1F2937"/>
                <w:sz w:val="20"/>
              </w:rPr>
              <w:t>Provides global user session state, Axios authorization header interceptors, and login/logout methods.</w:t>
            </w:r>
          </w:p>
        </w:tc>
      </w:tr>
    </w:tbl>
    <w:p>
      <w:pPr>
        <w:spacing w:before="0" w:after="120" w:line="276" w:lineRule="auto"/>
        <w:jc w:val="both"/>
      </w:pPr>
      <w:r>
        <w:rPr>
          <w:rFonts w:ascii="Times New Roman" w:hAnsi="Times New Roman"/>
          <w:b/>
          <w:i w:val="0"/>
          <w:color w:val="1B5E20"/>
          <w:sz w:val="22"/>
        </w:rPr>
        <w:t>Table 4.2 Codebase metrics and line count by system directory</w:t>
      </w:r>
    </w:p>
    <w:tbl>
      <w:tblPr>
        <w:tblW w:type="auto" w:w="0"/>
        <w:jc w:val="center"/>
        <w:tblLook w:firstColumn="1" w:firstRow="1" w:lastColumn="0" w:lastRow="0" w:noHBand="0" w:noVBand="1" w:val="04A0"/>
      </w:tblPr>
      <w:tblGrid>
        <w:gridCol w:w="2340"/>
        <w:gridCol w:w="2340"/>
        <w:gridCol w:w="2340"/>
        <w:gridCol w:w="2340"/>
      </w:tblGrid>
      <w:tr>
        <w:tc>
          <w:tcPr>
            <w:tcW w:type="dxa" w:w="2160"/>
            <w:vAlign w:val="center"/>
            <w:tcMar>
              <w:top w:w="100" w:type="dxa"/>
              <w:bottom w:w="100" w:type="dxa"/>
              <w:left w:w="140" w:type="dxa"/>
              <w:right w:w="140" w:type="dxa"/>
            </w:tcMar>
            <w:shd w:fill="1B5E20"/>
          </w:tcPr>
          <w:p>
            <w:pPr>
              <w:jc w:val="center"/>
            </w:pPr>
            <w:r>
              <w:rPr>
                <w:rFonts w:ascii="Times New Roman" w:hAnsi="Times New Roman"/>
                <w:b/>
                <w:color w:val="FFFFFF"/>
                <w:sz w:val="21"/>
              </w:rPr>
              <w:t>Directory Path</w:t>
            </w:r>
          </w:p>
        </w:tc>
        <w:tc>
          <w:tcPr>
            <w:tcW w:type="dxa" w:w="2160"/>
            <w:vAlign w:val="center"/>
            <w:tcMar>
              <w:top w:w="100" w:type="dxa"/>
              <w:bottom w:w="100" w:type="dxa"/>
              <w:left w:w="140" w:type="dxa"/>
              <w:right w:w="140" w:type="dxa"/>
            </w:tcMar>
            <w:shd w:fill="1B5E20"/>
          </w:tcPr>
          <w:p>
            <w:pPr>
              <w:jc w:val="center"/>
            </w:pPr>
            <w:r>
              <w:rPr>
                <w:rFonts w:ascii="Times New Roman" w:hAnsi="Times New Roman"/>
                <w:b/>
                <w:color w:val="FFFFFF"/>
                <w:sz w:val="21"/>
              </w:rPr>
              <w:t>Languages Used</w:t>
            </w:r>
          </w:p>
        </w:tc>
        <w:tc>
          <w:tcPr>
            <w:tcW w:type="dxa" w:w="1440"/>
            <w:vAlign w:val="center"/>
            <w:tcMar>
              <w:top w:w="100" w:type="dxa"/>
              <w:bottom w:w="100" w:type="dxa"/>
              <w:left w:w="140" w:type="dxa"/>
              <w:right w:w="140" w:type="dxa"/>
            </w:tcMar>
            <w:shd w:fill="1B5E20"/>
          </w:tcPr>
          <w:p>
            <w:pPr>
              <w:jc w:val="center"/>
            </w:pPr>
            <w:r>
              <w:rPr>
                <w:rFonts w:ascii="Times New Roman" w:hAnsi="Times New Roman"/>
                <w:b/>
                <w:color w:val="FFFFFF"/>
                <w:sz w:val="21"/>
              </w:rPr>
              <w:t>Estimated Source Lines</w:t>
            </w:r>
          </w:p>
        </w:tc>
        <w:tc>
          <w:tcPr>
            <w:tcW w:type="dxa" w:w="3600"/>
            <w:vAlign w:val="center"/>
            <w:tcMar>
              <w:top w:w="100" w:type="dxa"/>
              <w:bottom w:w="100" w:type="dxa"/>
              <w:left w:w="140" w:type="dxa"/>
              <w:right w:w="140" w:type="dxa"/>
            </w:tcMar>
            <w:shd w:fill="1B5E20"/>
          </w:tcPr>
          <w:p>
            <w:pPr>
              <w:jc w:val="center"/>
            </w:pPr>
            <w:r>
              <w:rPr>
                <w:rFonts w:ascii="Times New Roman" w:hAnsi="Times New Roman"/>
                <w:b/>
                <w:color w:val="FFFFFF"/>
                <w:sz w:val="21"/>
              </w:rPr>
              <w:t>Key Modules &amp; Responsibilities</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client/src/components/</w:t>
            </w:r>
          </w:p>
        </w:tc>
        <w:tc>
          <w:tcPr>
            <w:tcW w:type="dxa" w:w="2160"/>
            <w:vAlign w:val="center"/>
            <w:tcMar>
              <w:top w:w="100" w:type="dxa"/>
              <w:bottom w:w="100" w:type="dxa"/>
              <w:left w:w="140" w:type="dxa"/>
              <w:right w:w="140" w:type="dxa"/>
            </w:tcMar>
            <w:shd w:fill="F9FBF9"/>
          </w:tcPr>
          <w:p>
            <w:r>
              <w:rPr>
                <w:rFonts w:ascii="Times New Roman" w:hAnsi="Times New Roman"/>
                <w:color w:val="1F2937"/>
                <w:sz w:val="20"/>
              </w:rPr>
              <w:t>JavaScript (JSX), Tailwind CSS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3,200</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Scanner, RecommendationEngine, WeatherWidget, HistoryTable</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client/src/context/</w:t>
            </w:r>
          </w:p>
        </w:tc>
        <w:tc>
          <w:tcPr>
            <w:tcW w:type="dxa" w:w="2160"/>
            <w:vAlign w:val="center"/>
            <w:tcMar>
              <w:top w:w="100" w:type="dxa"/>
              <w:bottom w:w="100" w:type="dxa"/>
              <w:left w:w="140" w:type="dxa"/>
              <w:right w:w="140" w:type="dxa"/>
            </w:tcMar>
            <w:shd w:fill="FFFFFF"/>
          </w:tcPr>
          <w:p>
            <w:r>
              <w:rPr>
                <w:rFonts w:ascii="Times New Roman" w:hAnsi="Times New Roman"/>
                <w:color w:val="1F2937"/>
                <w:sz w:val="20"/>
              </w:rPr>
              <w:t>JavaScript (React Context)</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450</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AuthContext session state and Axios interceptor pipeline</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client/src/pages/</w:t>
            </w:r>
          </w:p>
        </w:tc>
        <w:tc>
          <w:tcPr>
            <w:tcW w:type="dxa" w:w="2160"/>
            <w:vAlign w:val="center"/>
            <w:tcMar>
              <w:top w:w="100" w:type="dxa"/>
              <w:bottom w:w="100" w:type="dxa"/>
              <w:left w:w="140" w:type="dxa"/>
              <w:right w:w="140" w:type="dxa"/>
            </w:tcMar>
            <w:shd w:fill="F9FBF9"/>
          </w:tcPr>
          <w:p>
            <w:r>
              <w:rPr>
                <w:rFonts w:ascii="Times New Roman" w:hAnsi="Times New Roman"/>
                <w:color w:val="1F2937"/>
                <w:sz w:val="20"/>
              </w:rPr>
              <w:t>JavaScript (JSX)</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2,100</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Dashboard, Login, Register, History, Operations, Weather views</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server/routes/</w:t>
            </w:r>
          </w:p>
        </w:tc>
        <w:tc>
          <w:tcPr>
            <w:tcW w:type="dxa" w:w="2160"/>
            <w:vAlign w:val="center"/>
            <w:tcMar>
              <w:top w:w="100" w:type="dxa"/>
              <w:bottom w:w="100" w:type="dxa"/>
              <w:left w:w="140" w:type="dxa"/>
              <w:right w:w="140" w:type="dxa"/>
            </w:tcMar>
            <w:shd w:fill="FFFFFF"/>
          </w:tcPr>
          <w:p>
            <w:r>
              <w:rPr>
                <w:rFonts w:ascii="Times New Roman" w:hAnsi="Times New Roman"/>
                <w:color w:val="1F2937"/>
                <w:sz w:val="20"/>
              </w:rPr>
              <w:t>JavaScript (Node.js/Express)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1,400</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authRoutes, predictRoutes, historyRoutes, operationsRoutes, weatherRoutes</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server/models/</w:t>
            </w:r>
          </w:p>
        </w:tc>
        <w:tc>
          <w:tcPr>
            <w:tcW w:type="dxa" w:w="2160"/>
            <w:vAlign w:val="center"/>
            <w:tcMar>
              <w:top w:w="100" w:type="dxa"/>
              <w:bottom w:w="100" w:type="dxa"/>
              <w:left w:w="140" w:type="dxa"/>
              <w:right w:w="140" w:type="dxa"/>
            </w:tcMar>
            <w:shd w:fill="F9FBF9"/>
          </w:tcPr>
          <w:p>
            <w:r>
              <w:rPr>
                <w:rFonts w:ascii="Times New Roman" w:hAnsi="Times New Roman"/>
                <w:color w:val="1F2937"/>
                <w:sz w:val="20"/>
              </w:rPr>
              <w:t>JavaScript (Mongoose ODM)</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350</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User.js, Prediction.js, Treatment.js BSON schemas</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server/middleware/</w:t>
            </w:r>
          </w:p>
        </w:tc>
        <w:tc>
          <w:tcPr>
            <w:tcW w:type="dxa" w:w="2160"/>
            <w:vAlign w:val="center"/>
            <w:tcMar>
              <w:top w:w="100" w:type="dxa"/>
              <w:bottom w:w="100" w:type="dxa"/>
              <w:left w:w="140" w:type="dxa"/>
              <w:right w:w="140" w:type="dxa"/>
            </w:tcMar>
            <w:shd w:fill="FFFFFF"/>
          </w:tcPr>
          <w:p>
            <w:r>
              <w:rPr>
                <w:rFonts w:ascii="Times New Roman" w:hAnsi="Times New Roman"/>
                <w:color w:val="1F2937"/>
                <w:sz w:val="20"/>
              </w:rPr>
              <w:t>JavaScript (Express Middleware)</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200</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authMiddleware.js (JWT verify), requireRole.js (RBAC guard)</w:t>
            </w:r>
          </w:p>
        </w:tc>
      </w:tr>
      <w:tr>
        <w:tc>
          <w:tcPr>
            <w:tcW w:type="dxa" w:w="2160"/>
            <w:vAlign w:val="center"/>
            <w:tcMar>
              <w:top w:w="100" w:type="dxa"/>
              <w:bottom w:w="100" w:type="dxa"/>
              <w:left w:w="140" w:type="dxa"/>
              <w:right w:w="140" w:type="dxa"/>
            </w:tcMar>
            <w:shd w:fill="F9FBF9"/>
          </w:tcPr>
          <w:p>
            <w:r>
              <w:rPr>
                <w:rFonts w:ascii="Times New Roman" w:hAnsi="Times New Roman"/>
                <w:color w:val="1F2937"/>
                <w:sz w:val="20"/>
              </w:rPr>
              <w:t>ai_service/</w:t>
            </w:r>
          </w:p>
        </w:tc>
        <w:tc>
          <w:tcPr>
            <w:tcW w:type="dxa" w:w="2160"/>
            <w:vAlign w:val="center"/>
            <w:tcMar>
              <w:top w:w="100" w:type="dxa"/>
              <w:bottom w:w="100" w:type="dxa"/>
              <w:left w:w="140" w:type="dxa"/>
              <w:right w:w="140" w:type="dxa"/>
            </w:tcMar>
            <w:shd w:fill="F9FBF9"/>
          </w:tcPr>
          <w:p>
            <w:r>
              <w:rPr>
                <w:rFonts w:ascii="Times New Roman" w:hAnsi="Times New Roman"/>
                <w:color w:val="1F2937"/>
                <w:sz w:val="20"/>
              </w:rPr>
              <w:t>Python 3, PyTorch, Flask</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650</w:t>
            </w:r>
          </w:p>
        </w:tc>
        <w:tc>
          <w:tcPr>
            <w:tcW w:type="dxa" w:w="3600"/>
            <w:vAlign w:val="center"/>
            <w:tcMar>
              <w:top w:w="100" w:type="dxa"/>
              <w:bottom w:w="100" w:type="dxa"/>
              <w:left w:w="140" w:type="dxa"/>
              <w:right w:w="140" w:type="dxa"/>
            </w:tcMar>
            <w:shd w:fill="F9FBF9"/>
          </w:tcPr>
          <w:p>
            <w:r>
              <w:rPr>
                <w:rFonts w:ascii="Times New Roman" w:hAnsi="Times New Roman"/>
                <w:color w:val="1F2937"/>
                <w:sz w:val="20"/>
              </w:rPr>
              <w:t>app.py inference server, validation transforms, class_names.json</w:t>
            </w:r>
          </w:p>
        </w:tc>
      </w:tr>
      <w:tr>
        <w:tc>
          <w:tcPr>
            <w:tcW w:type="dxa" w:w="2160"/>
            <w:vAlign w:val="center"/>
            <w:tcMar>
              <w:top w:w="100" w:type="dxa"/>
              <w:bottom w:w="100" w:type="dxa"/>
              <w:left w:w="140" w:type="dxa"/>
              <w:right w:w="140" w:type="dxa"/>
            </w:tcMar>
            <w:shd w:fill="FFFFFF"/>
          </w:tcPr>
          <w:p>
            <w:r>
              <w:rPr>
                <w:rFonts w:ascii="Times New Roman" w:hAnsi="Times New Roman"/>
                <w:color w:val="1F2937"/>
                <w:sz w:val="20"/>
              </w:rPr>
              <w:t>Total Codebase</w:t>
            </w:r>
          </w:p>
        </w:tc>
        <w:tc>
          <w:tcPr>
            <w:tcW w:type="dxa" w:w="2160"/>
            <w:vAlign w:val="center"/>
            <w:tcMar>
              <w:top w:w="100" w:type="dxa"/>
              <w:bottom w:w="100" w:type="dxa"/>
              <w:left w:w="140" w:type="dxa"/>
              <w:right w:w="140" w:type="dxa"/>
            </w:tcMar>
            <w:shd w:fill="FFFFFF"/>
          </w:tcPr>
          <w:p>
            <w:r>
              <w:rPr>
                <w:rFonts w:ascii="Times New Roman" w:hAnsi="Times New Roman"/>
                <w:color w:val="1F2937"/>
                <w:sz w:val="20"/>
              </w:rPr>
              <w:t>JavaScript, Python, JSON, CSS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~8,350</w:t>
            </w:r>
          </w:p>
        </w:tc>
        <w:tc>
          <w:tcPr>
            <w:tcW w:type="dxa" w:w="3600"/>
            <w:vAlign w:val="center"/>
            <w:tcMar>
              <w:top w:w="100" w:type="dxa"/>
              <w:bottom w:w="100" w:type="dxa"/>
              <w:left w:w="140" w:type="dxa"/>
              <w:right w:w="140" w:type="dxa"/>
            </w:tcMar>
            <w:shd w:fill="FFFFFF"/>
          </w:tcPr>
          <w:p>
            <w:r>
              <w:rPr>
                <w:rFonts w:ascii="Times New Roman" w:hAnsi="Times New Roman"/>
                <w:color w:val="1F2937"/>
                <w:sz w:val="20"/>
              </w:rPr>
              <w:t>Complete enterprise agricultural software platform</w:t>
            </w:r>
          </w:p>
        </w:tc>
      </w:tr>
    </w:tbl>
    <w:p>
      <w:pPr>
        <w:spacing w:before="280" w:after="120" w:line="276" w:lineRule="auto"/>
        <w:jc w:val="left"/>
      </w:pPr>
      <w:r>
        <w:rPr>
          <w:rFonts w:ascii="Times New Roman" w:hAnsi="Times New Roman"/>
          <w:b/>
          <w:i w:val="0"/>
          <w:color w:val="1565C0"/>
          <w:sz w:val="28"/>
        </w:rPr>
        <w:t>4.2 Module Implementation</w:t>
      </w:r>
    </w:p>
    <w:p>
      <w:pPr>
        <w:spacing w:before="0" w:after="120" w:line="276" w:lineRule="auto"/>
        <w:jc w:val="both"/>
      </w:pPr>
      <w:r>
        <w:rPr>
          <w:rFonts w:ascii="Times New Roman" w:hAnsi="Times New Roman"/>
          <w:b w:val="0"/>
          <w:i w:val="0"/>
          <w:color w:val="1F2937"/>
          <w:sz w:val="24"/>
        </w:rPr>
        <w:t>The following subsections present key source code excerpts illustrating the concrete implementation of the platform's most critical subsystems.</w:t>
      </w:r>
    </w:p>
    <w:p>
      <w:pPr>
        <w:spacing w:before="200" w:after="80" w:line="276" w:lineRule="auto"/>
        <w:jc w:val="left"/>
      </w:pPr>
      <w:r>
        <w:rPr>
          <w:rFonts w:ascii="Times New Roman" w:hAnsi="Times New Roman"/>
          <w:b/>
          <w:i w:val="0"/>
          <w:color w:val="2E7D32"/>
          <w:sz w:val="24"/>
        </w:rPr>
        <w:t>1. Deep Learning Model Initialization &amp; Softmax Inference:</w:t>
      </w:r>
    </w:p>
    <w:p>
      <w:pPr>
        <w:spacing w:before="0" w:after="120" w:line="276" w:lineRule="auto"/>
        <w:jc w:val="both"/>
      </w:pPr>
      <w:r>
        <w:rPr>
          <w:rFonts w:ascii="Times New Roman" w:hAnsi="Times New Roman"/>
          <w:b w:val="0"/>
          <w:i w:val="0"/>
          <w:color w:val="1F2937"/>
          <w:sz w:val="24"/>
        </w:rPr>
        <w:t>The Flask AI microservice initializes a ResNet-50 Convolutional Neural Network with transfer-learning weights. The standard fully connected layer is replaced with a custom sequential classification head featuring dropout regularization (p=0.4 and p=0.3) and a ReLU activation. The route executes forward inference within a torch.no_grad() context and returns the maximum softmax probability.</w:t>
      </w:r>
    </w:p>
    <w:p>
      <w:pPr>
        <w:spacing w:before="120" w:after="40"/>
      </w:pPr>
      <w:r>
        <w:rPr>
          <w:rFonts w:ascii="Consolas" w:hAnsi="Consolas"/>
          <w:b/>
          <w:color w:val="1565C0"/>
          <w:sz w:val="19"/>
        </w:rPr>
        <w:t>Source: ai_service/app.py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 ai_service/app.py (Excerpts)</w:t>
              <w:br/>
              <w:t>def load_model():</w:t>
              <w:br/>
              <w:t xml:space="preserve">    global model, class_names</w:t>
              <w:br/>
              <w:t xml:space="preserve">    with open(CLASS_NAMES_PATH, 'r') as f:</w:t>
              <w:br/>
              <w:t xml:space="preserve">        class_names = json.load(f)</w:t>
              <w:br/>
              <w:t xml:space="preserve">    num_classes = len(class_names)</w:t>
              <w:br/>
              <w:t xml:space="preserve">    model = models.resnet50(weights=None)</w:t>
              <w:br/>
              <w:t xml:space="preserve">    num_features = model.fc.in_features</w:t>
              <w:br/>
              <w:t xml:space="preserve">    model.fc = nn.Sequential(</w:t>
              <w:br/>
              <w:t xml:space="preserve">        nn.Dropout(p=0.4),</w:t>
              <w:br/>
              <w:t xml:space="preserve">        nn.Linear(num_features, 512),</w:t>
              <w:br/>
              <w:t xml:space="preserve">        nn.ReLU(),</w:t>
              <w:br/>
              <w:t xml:space="preserve">        nn.Dropout(p=0.3),</w:t>
              <w:br/>
              <w:t xml:space="preserve">        nn.Linear(512, num_classes),</w:t>
              <w:br/>
              <w:t xml:space="preserve">    )</w:t>
              <w:br/>
              <w:t xml:space="preserve">    state_dict = torch.load(MODEL_PATH, map_location=device, weights_only=True)</w:t>
              <w:br/>
              <w:t xml:space="preserve">    model.load_state_dict(state_dict)</w:t>
              <w:br/>
              <w:t xml:space="preserve">    model.to(device)</w:t>
              <w:br/>
              <w:t xml:space="preserve">    model.eval()</w:t>
              <w:br/>
              <w:br/>
              <w:t>@app.route('/predict', methods=['POST'])</w:t>
              <w:br/>
              <w:t>def predict():</w:t>
              <w:br/>
              <w:t xml:space="preserve">    file = request.files['file']</w:t>
              <w:br/>
              <w:t xml:space="preserve">    img = Image.open(io.BytesIO(file.read())).convert('RGB')</w:t>
              <w:br/>
              <w:t xml:space="preserve">    tensor = val_transforms(img).unsqueeze(0).to(device)</w:t>
              <w:br/>
              <w:t xml:space="preserve">    with torch.no_grad():</w:t>
              <w:br/>
              <w:t xml:space="preserve">        outputs = model(tensor)</w:t>
              <w:br/>
              <w:t xml:space="preserve">        probabilities = torch.nn.functional.softmax(outputs, dim=1)</w:t>
              <w:br/>
              <w:t xml:space="preserve">        confidence, predicted_idx = torch.max(probabilities, 1)</w:t>
              <w:br/>
              <w:t xml:space="preserve">    return jsonify({</w:t>
              <w:br/>
              <w:t xml:space="preserve">        'prediction': class_names[predicted_idx.item()],</w:t>
              <w:br/>
              <w:t xml:space="preserve">        'confidence': confidence.item()</w:t>
              <w:br/>
              <w:t xml:space="preserve">    })</w:t>
            </w:r>
          </w:p>
        </w:tc>
      </w:tr>
    </w:tbl>
    <w:p>
      <w:pPr>
        <w:spacing w:after="120"/>
      </w:pPr>
    </w:p>
    <w:p>
      <w:pPr>
        <w:spacing w:before="200" w:after="80" w:line="276" w:lineRule="auto"/>
        <w:jc w:val="left"/>
      </w:pPr>
      <w:r>
        <w:rPr>
          <w:rFonts w:ascii="Times New Roman" w:hAnsi="Times New Roman"/>
          <w:b/>
          <w:i w:val="0"/>
          <w:color w:val="2E7D32"/>
          <w:sz w:val="24"/>
        </w:rPr>
        <w:t>2. API Gateway Inference Proxy &amp; Treatment Correlation:</w:t>
      </w:r>
    </w:p>
    <w:p>
      <w:pPr>
        <w:spacing w:before="0" w:after="120" w:line="276" w:lineRule="auto"/>
        <w:jc w:val="both"/>
      </w:pPr>
      <w:r>
        <w:rPr>
          <w:rFonts w:ascii="Times New Roman" w:hAnsi="Times New Roman"/>
          <w:b w:val="0"/>
          <w:i w:val="0"/>
          <w:color w:val="1F2937"/>
          <w:sz w:val="24"/>
        </w:rPr>
        <w:t>The Node.js predictRoutes.js handler ingests the multipart form upload via Multer, proxies the image buffer to Flask via Axios, computes severity heuristics, correlates the disease string with Mongoose Treatment documents, and saves the complete report to MongoDB.</w:t>
      </w:r>
    </w:p>
    <w:p>
      <w:pPr>
        <w:spacing w:before="120" w:after="40"/>
      </w:pPr>
      <w:r>
        <w:rPr>
          <w:rFonts w:ascii="Consolas" w:hAnsi="Consolas"/>
          <w:b/>
          <w:color w:val="1565C0"/>
          <w:sz w:val="19"/>
        </w:rPr>
        <w:t>Source: server/routes/predictRoutes.js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 server/routes/predictRoutes.js (Excerpts)</w:t>
              <w:br/>
              <w:t>router.post('/', authMiddleware, upload.single('image'), async (req, res, next) =&gt; {</w:t>
              <w:br/>
              <w:t xml:space="preserve">  if (!req.file) return next(new ApiError(400, 'Choose a crop image before requesting analysis.'));</w:t>
              <w:br/>
              <w:t xml:space="preserve">  try {</w:t>
              <w:br/>
              <w:t xml:space="preserve">    const formData = new FormData();</w:t>
              <w:br/>
              <w:t xml:space="preserve">    formData.append('file', req.file.buffer, { filename: req.file.originalname, contentType: req.file.mimetype });</w:t>
              <w:br/>
              <w:t xml:space="preserve">    const aiResponse = await axios.post(process.env.FLASK_AI_URL || 'http://localhost:5000/predict', formData, {</w:t>
              <w:br/>
              <w:t xml:space="preserve">      headers: { ...formData.getHeaders() }</w:t>
              <w:br/>
              <w:t xml:space="preserve">    });</w:t>
              <w:br/>
              <w:t xml:space="preserve">    const { prediction, confidence } = aiResponse.data;</w:t>
              <w:br/>
              <w:t xml:space="preserve">    const isHealthy = prediction.toLowerCase().includes('healthy');</w:t>
              <w:br/>
              <w:t xml:space="preserve">    let severity = 'Medium';</w:t>
              <w:br/>
              <w:t xml:space="preserve">    if (isHealthy) severity = 'Low';</w:t>
              <w:br/>
              <w:t xml:space="preserve">    else if (confidence &gt; 0.95) severity = 'Critical';</w:t>
              <w:br/>
              <w:t xml:space="preserve">    else if (confidence &gt; 0.85) severity = 'High';</w:t>
              <w:br/>
              <w:br/>
              <w:t xml:space="preserve">    let treatment = await Treatment.findOne({ diseaseName: prediction });</w:t>
              <w:br/>
              <w:t xml:space="preserve">    const newPrediction = new Prediction({</w:t>
              <w:br/>
              <w:t xml:space="preserve">      userId: req.user.id,</w:t>
              <w:br/>
              <w:t xml:space="preserve">      cropName: req.body.cropName || 'Crop Leaf',</w:t>
              <w:br/>
              <w:t xml:space="preserve">      farmLocation: req.body.farmLocation || 'Primary Field Plot',</w:t>
              <w:br/>
              <w:t xml:space="preserve">      predictedDisease: prediction,</w:t>
              <w:br/>
              <w:t xml:space="preserve">      confidenceScore: confidence,</w:t>
              <w:br/>
              <w:t xml:space="preserve">      severity,</w:t>
              <w:br/>
              <w:t xml:space="preserve">      status: 'pending_verification'</w:t>
              <w:br/>
              <w:t xml:space="preserve">    });</w:t>
              <w:br/>
              <w:t xml:space="preserve">    const savedRecord = await newPrediction.save();</w:t>
              <w:br/>
              <w:t xml:space="preserve">    res.status(201).json({ reportId: savedRecord._id, prediction, confidence, severity, treatment });</w:t>
              <w:br/>
              <w:t xml:space="preserve">  } catch (err) { next(err); }</w:t>
              <w:br/>
              <w:t>});</w:t>
            </w:r>
          </w:p>
        </w:tc>
      </w:tr>
    </w:tbl>
    <w:p>
      <w:pPr>
        <w:spacing w:after="120"/>
      </w:pPr>
    </w:p>
    <w:p>
      <w:pPr>
        <w:spacing w:before="200" w:after="80" w:line="276" w:lineRule="auto"/>
        <w:jc w:val="left"/>
      </w:pPr>
      <w:r>
        <w:rPr>
          <w:rFonts w:ascii="Times New Roman" w:hAnsi="Times New Roman"/>
          <w:b/>
          <w:i w:val="0"/>
          <w:color w:val="2E7D32"/>
          <w:sz w:val="24"/>
        </w:rPr>
        <w:t>3. Meteorological Spore Germination Risk &amp; Spray Suitability:</w:t>
      </w:r>
    </w:p>
    <w:p>
      <w:pPr>
        <w:spacing w:before="0" w:after="120" w:line="276" w:lineRule="auto"/>
        <w:jc w:val="both"/>
      </w:pPr>
      <w:r>
        <w:rPr>
          <w:rFonts w:ascii="Times New Roman" w:hAnsi="Times New Roman"/>
          <w:b w:val="0"/>
          <w:i w:val="0"/>
          <w:color w:val="1F2937"/>
          <w:sz w:val="24"/>
        </w:rPr>
        <w:t>The weatherRoutes.js module queries the Open-Meteo REST service for micro-climate parameters and calculates agricultural pathogen risk based on humidity and temperature thresholds.</w:t>
      </w:r>
    </w:p>
    <w:p>
      <w:pPr>
        <w:spacing w:before="120" w:after="40"/>
      </w:pPr>
      <w:r>
        <w:rPr>
          <w:rFonts w:ascii="Consolas" w:hAnsi="Consolas"/>
          <w:b/>
          <w:color w:val="1565C0"/>
          <w:sz w:val="19"/>
        </w:rPr>
        <w:t>Source: server/routes/weatherRoutes.js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 server/routes/weatherRoutes.js (Excerpts)</w:t>
              <w:br/>
              <w:t>const url = `https://api.open-meteo.com/v1/forecast?latitude=${lat}&amp;longitude=${lon}` +</w:t>
              <w:br/>
              <w:t xml:space="preserve">            `&amp;current=temperature_2m,relative_humidity_2m,weather_code,wind_speed_10m&amp;daily=precipitation_probability_max`;</w:t>
              <w:br/>
              <w:t>const response = await axios.get(url, { timeout: 7000 });</w:t>
              <w:br/>
              <w:t>const temp = Math.round(current.temperature_2m ?? 31);</w:t>
              <w:br/>
              <w:t>const humidity = Math.round(current.relative_humidity_2m ?? 65);</w:t>
              <w:br/>
              <w:t>let diseaseRisk = 'Low';</w:t>
              <w:br/>
              <w:t>let riskReason = 'Moderate atmospheric moisture keeps pathogen germination rates low.';</w:t>
              <w:br/>
              <w:t>if (humidity &gt; 78 &amp;&amp; temp &gt;= 18 &amp;&amp; temp &lt;= 32) {</w:t>
              <w:br/>
              <w:t xml:space="preserve">  diseaseRisk = 'High';</w:t>
              <w:br/>
              <w:t xml:space="preserve">  riskReason = 'High foliage humidity (&gt;78%) and warm temperatures favor rapid fungal spore germination (Early/Late Blight).';</w:t>
              <w:br/>
              <w:t>} else if (humidity &gt; 68) {</w:t>
              <w:br/>
              <w:t xml:space="preserve">  diseaseRisk = 'Moderate';</w:t>
              <w:br/>
              <w:t xml:space="preserve">  riskReason = 'Elevated field humidity detected. Scout vulnerable lower canopies for leaf spot lesions.';</w:t>
              <w:br/>
              <w:t>}</w:t>
              <w:br/>
              <w:t>res.json({ location: { name: locationName }, current: { temp, humidity, diseaseRisk, riskReason } });</w:t>
            </w:r>
          </w:p>
        </w:tc>
      </w:tr>
    </w:tbl>
    <w:p>
      <w:pPr>
        <w:spacing w:after="120"/>
      </w:pPr>
    </w:p>
    <w:p>
      <w:pPr>
        <w:spacing w:before="200" w:after="80" w:line="276" w:lineRule="auto"/>
        <w:jc w:val="left"/>
      </w:pPr>
      <w:r>
        <w:rPr>
          <w:rFonts w:ascii="Times New Roman" w:hAnsi="Times New Roman"/>
          <w:b/>
          <w:i w:val="0"/>
          <w:color w:val="2E7D32"/>
          <w:sz w:val="24"/>
        </w:rPr>
        <w:t>4. JWT Session Validation &amp; Role-Based Access Control:</w:t>
      </w:r>
    </w:p>
    <w:p>
      <w:pPr>
        <w:spacing w:before="0" w:after="120" w:line="276" w:lineRule="auto"/>
        <w:jc w:val="both"/>
      </w:pPr>
      <w:r>
        <w:rPr>
          <w:rFonts w:ascii="Times New Roman" w:hAnsi="Times New Roman"/>
          <w:b w:val="0"/>
          <w:i w:val="0"/>
          <w:color w:val="1F2937"/>
          <w:sz w:val="24"/>
        </w:rPr>
        <w:t>Security is enforced via authMiddleware.js, which decodes bearer tokens using jsonwebtoken, and requireRole.js, which verifies whether the authenticated user holds required role permissions.</w:t>
      </w:r>
    </w:p>
    <w:p>
      <w:pPr>
        <w:spacing w:before="120" w:after="40"/>
      </w:pPr>
      <w:r>
        <w:rPr>
          <w:rFonts w:ascii="Consolas" w:hAnsi="Consolas"/>
          <w:b/>
          <w:color w:val="1565C0"/>
          <w:sz w:val="19"/>
        </w:rPr>
        <w:t>Source: server/middleware/authMiddleware.js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 server/middleware/authMiddleware.js &amp; requireRole.js</w:t>
              <w:br/>
              <w:t>const authMiddleware = (req, res, next) =&gt; {</w:t>
              <w:br/>
              <w:t xml:space="preserve">  const authorization = req.header('Authorization');</w:t>
              <w:br/>
              <w:t xml:space="preserve">  const token = authorization?.startsWith('Bearer ') ? authorization.slice(7) : null;</w:t>
              <w:br/>
              <w:t xml:space="preserve">  if (!token) return res.status(401).json({ error: 'Access denied. No token provided.' });</w:t>
              <w:br/>
              <w:t xml:space="preserve">  try {</w:t>
              <w:br/>
              <w:t xml:space="preserve">    req.user = jwt.verify(token, process.env.JWT_SECRET);</w:t>
              <w:br/>
              <w:t xml:space="preserve">    next();</w:t>
              <w:br/>
              <w:t xml:space="preserve">  } catch (err) {</w:t>
              <w:br/>
              <w:t xml:space="preserve">    res.status(401).json({ error: 'Your session is invalid or has expired.' });</w:t>
              <w:br/>
              <w:t xml:space="preserve">  }</w:t>
              <w:br/>
              <w:t>};</w:t>
              <w:br/>
              <w:br/>
              <w:t>const requireRole = (...roles) =&gt; (req, res, next) =&gt; {</w:t>
              <w:br/>
              <w:t xml:space="preserve">  if (!roles.includes(req.user?.role)) {</w:t>
              <w:br/>
              <w:t xml:space="preserve">    return next(new ApiError(403, 'You do not have permission to perform this action.'));</w:t>
              <w:br/>
              <w:t xml:space="preserve">  }</w:t>
              <w:br/>
              <w:t xml:space="preserve">  next();</w:t>
              <w:br/>
              <w:t>};</w:t>
            </w:r>
          </w:p>
        </w:tc>
      </w:tr>
    </w:tbl>
    <w:p>
      <w:pPr>
        <w:spacing w:after="120"/>
      </w:pPr>
    </w:p>
    <w:p>
      <w:pPr>
        <w:spacing w:before="280" w:after="120" w:line="276" w:lineRule="auto"/>
        <w:jc w:val="left"/>
      </w:pPr>
      <w:r>
        <w:rPr>
          <w:rFonts w:ascii="Times New Roman" w:hAnsi="Times New Roman"/>
          <w:b/>
          <w:i w:val="0"/>
          <w:color w:val="1565C0"/>
          <w:sz w:val="28"/>
        </w:rPr>
        <w:t>4.3 Tools and Technologies Used</w:t>
      </w:r>
    </w:p>
    <w:p>
      <w:pPr>
        <w:spacing w:before="0" w:after="120" w:line="276" w:lineRule="auto"/>
        <w:jc w:val="both"/>
      </w:pPr>
      <w:r>
        <w:rPr>
          <w:rFonts w:ascii="Times New Roman" w:hAnsi="Times New Roman"/>
          <w:b w:val="0"/>
          <w:i w:val="0"/>
          <w:color w:val="1F2937"/>
          <w:sz w:val="24"/>
        </w:rPr>
        <w:t>The software frameworks, developer utilities, and execution commands used to construct and validate AgriVision are outlined in Tables 4.3 through 4.5.</w:t>
      </w:r>
    </w:p>
    <w:p>
      <w:pPr>
        <w:spacing w:before="0" w:after="120" w:line="276" w:lineRule="auto"/>
        <w:jc w:val="both"/>
      </w:pPr>
      <w:r>
        <w:rPr>
          <w:rFonts w:ascii="Times New Roman" w:hAnsi="Times New Roman"/>
          <w:b/>
          <w:i w:val="0"/>
          <w:color w:val="1B5E20"/>
          <w:sz w:val="22"/>
        </w:rPr>
        <w:t>Table 4.3 Libraries, frameworks, and third-party services</w:t>
      </w:r>
    </w:p>
    <w:tbl>
      <w:tblPr>
        <w:tblW w:type="auto" w:w="0"/>
        <w:jc w:val="center"/>
        <w:tblLook w:firstColumn="1" w:firstRow="1" w:lastColumn="0" w:lastRow="0" w:noHBand="0" w:noVBand="1" w:val="04A0"/>
      </w:tblPr>
      <w:tblGrid>
        <w:gridCol w:w="3120"/>
        <w:gridCol w:w="3120"/>
        <w:gridCol w:w="3120"/>
      </w:tblGrid>
      <w:tr>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Library / Framework</w:t>
            </w:r>
          </w:p>
        </w:tc>
        <w:tc>
          <w:tcPr>
            <w:tcW w:type="dxa" w:w="1440"/>
            <w:vAlign w:val="center"/>
            <w:tcMar>
              <w:top w:w="100" w:type="dxa"/>
              <w:bottom w:w="100" w:type="dxa"/>
              <w:left w:w="140" w:type="dxa"/>
              <w:right w:w="140" w:type="dxa"/>
            </w:tcMar>
            <w:shd w:fill="1B5E20"/>
          </w:tcPr>
          <w:p>
            <w:pPr>
              <w:jc w:val="center"/>
            </w:pPr>
            <w:r>
              <w:rPr>
                <w:rFonts w:ascii="Times New Roman" w:hAnsi="Times New Roman"/>
                <w:b/>
                <w:color w:val="FFFFFF"/>
                <w:sz w:val="21"/>
              </w:rPr>
              <w:t>Version</w:t>
            </w:r>
          </w:p>
        </w:tc>
        <w:tc>
          <w:tcPr>
            <w:tcW w:type="dxa" w:w="5328"/>
            <w:vAlign w:val="center"/>
            <w:tcMar>
              <w:top w:w="100" w:type="dxa"/>
              <w:bottom w:w="100" w:type="dxa"/>
              <w:left w:w="140" w:type="dxa"/>
              <w:right w:w="140" w:type="dxa"/>
            </w:tcMar>
            <w:shd w:fill="1B5E20"/>
          </w:tcPr>
          <w:p>
            <w:pPr>
              <w:jc w:val="center"/>
            </w:pPr>
            <w:r>
              <w:rPr>
                <w:rFonts w:ascii="Times New Roman" w:hAnsi="Times New Roman"/>
                <w:b/>
                <w:color w:val="FFFFFF"/>
                <w:sz w:val="21"/>
              </w:rPr>
              <w:t>Role in AgriVision Platform Architecture</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React</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19.2.8</w:t>
            </w:r>
          </w:p>
        </w:tc>
        <w:tc>
          <w:tcPr>
            <w:tcW w:type="dxa" w:w="5328"/>
            <w:vAlign w:val="center"/>
            <w:tcMar>
              <w:top w:w="100" w:type="dxa"/>
              <w:bottom w:w="100" w:type="dxa"/>
              <w:left w:w="140" w:type="dxa"/>
              <w:right w:w="140" w:type="dxa"/>
            </w:tcMar>
            <w:shd w:fill="F9FBF9"/>
          </w:tcPr>
          <w:p>
            <w:r>
              <w:rPr>
                <w:rFonts w:ascii="Times New Roman" w:hAnsi="Times New Roman"/>
                <w:color w:val="1F2937"/>
                <w:sz w:val="20"/>
              </w:rPr>
              <w:t>Declarative component-driven frontend rendering and virtual DOM reconciliation</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Vite</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8.3.0</w:t>
            </w:r>
          </w:p>
        </w:tc>
        <w:tc>
          <w:tcPr>
            <w:tcW w:type="dxa" w:w="5328"/>
            <w:vAlign w:val="center"/>
            <w:tcMar>
              <w:top w:w="100" w:type="dxa"/>
              <w:bottom w:w="100" w:type="dxa"/>
              <w:left w:w="140" w:type="dxa"/>
              <w:right w:w="140" w:type="dxa"/>
            </w:tcMar>
            <w:shd w:fill="FFFFFF"/>
          </w:tcPr>
          <w:p>
            <w:r>
              <w:rPr>
                <w:rFonts w:ascii="Times New Roman" w:hAnsi="Times New Roman"/>
                <w:color w:val="1F2937"/>
                <w:sz w:val="20"/>
              </w:rPr>
              <w:t>Next-generation frontend tooling providing lightning-fast HMR and bundle compilation</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Tailwind CSS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4.3.3</w:t>
            </w:r>
          </w:p>
        </w:tc>
        <w:tc>
          <w:tcPr>
            <w:tcW w:type="dxa" w:w="5328"/>
            <w:vAlign w:val="center"/>
            <w:tcMar>
              <w:top w:w="100" w:type="dxa"/>
              <w:bottom w:w="100" w:type="dxa"/>
              <w:left w:w="140" w:type="dxa"/>
              <w:right w:w="140" w:type="dxa"/>
            </w:tcMar>
            <w:shd w:fill="F9FBF9"/>
          </w:tcPr>
          <w:p>
            <w:r>
              <w:rPr>
                <w:rFonts w:ascii="Times New Roman" w:hAnsi="Times New Roman"/>
                <w:color w:val="1F2937"/>
                <w:sz w:val="20"/>
              </w:rPr>
              <w:t>Modern utility-first CSS framework enabling fully responsive mobile layout styling</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Axios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1.20.0</w:t>
            </w:r>
          </w:p>
        </w:tc>
        <w:tc>
          <w:tcPr>
            <w:tcW w:type="dxa" w:w="5328"/>
            <w:vAlign w:val="center"/>
            <w:tcMar>
              <w:top w:w="100" w:type="dxa"/>
              <w:bottom w:w="100" w:type="dxa"/>
              <w:left w:w="140" w:type="dxa"/>
              <w:right w:w="140" w:type="dxa"/>
            </w:tcMar>
            <w:shd w:fill="FFFFFF"/>
          </w:tcPr>
          <w:p>
            <w:r>
              <w:rPr>
                <w:rFonts w:ascii="Times New Roman" w:hAnsi="Times New Roman"/>
                <w:color w:val="1F2937"/>
                <w:sz w:val="20"/>
              </w:rPr>
              <w:t>Promise-based HTTP client for browser-to-server and server-to-Flask microservice requests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Lucide React</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1.48.0</w:t>
            </w:r>
          </w:p>
        </w:tc>
        <w:tc>
          <w:tcPr>
            <w:tcW w:type="dxa" w:w="5328"/>
            <w:vAlign w:val="center"/>
            <w:tcMar>
              <w:top w:w="100" w:type="dxa"/>
              <w:bottom w:w="100" w:type="dxa"/>
              <w:left w:w="140" w:type="dxa"/>
              <w:right w:w="140" w:type="dxa"/>
            </w:tcMar>
            <w:shd w:fill="F9FBF9"/>
          </w:tcPr>
          <w:p>
            <w:r>
              <w:rPr>
                <w:rFonts w:ascii="Times New Roman" w:hAnsi="Times New Roman"/>
                <w:color w:val="1F2937"/>
                <w:sz w:val="20"/>
              </w:rPr>
              <w:t>Crisp, accessible SVG icon primitives embedded across dashboard and navigation</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Node.js &amp; Express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20.x / 5.2.1</w:t>
            </w:r>
          </w:p>
        </w:tc>
        <w:tc>
          <w:tcPr>
            <w:tcW w:type="dxa" w:w="5328"/>
            <w:vAlign w:val="center"/>
            <w:tcMar>
              <w:top w:w="100" w:type="dxa"/>
              <w:bottom w:w="100" w:type="dxa"/>
              <w:left w:w="140" w:type="dxa"/>
              <w:right w:w="140" w:type="dxa"/>
            </w:tcMar>
            <w:shd w:fill="FFFFFF"/>
          </w:tcPr>
          <w:p>
            <w:r>
              <w:rPr>
                <w:rFonts w:ascii="Times New Roman" w:hAnsi="Times New Roman"/>
                <w:color w:val="1F2937"/>
                <w:sz w:val="20"/>
              </w:rPr>
              <w:t>High-throughput asynchronous JavaScript server hosting RESTful API gateway endpoints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Multer</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2.4.0</w:t>
            </w:r>
          </w:p>
        </w:tc>
        <w:tc>
          <w:tcPr>
            <w:tcW w:type="dxa" w:w="5328"/>
            <w:vAlign w:val="center"/>
            <w:tcMar>
              <w:top w:w="100" w:type="dxa"/>
              <w:bottom w:w="100" w:type="dxa"/>
              <w:left w:w="140" w:type="dxa"/>
              <w:right w:w="140" w:type="dxa"/>
            </w:tcMar>
            <w:shd w:fill="F9FBF9"/>
          </w:tcPr>
          <w:p>
            <w:r>
              <w:rPr>
                <w:rFonts w:ascii="Times New Roman" w:hAnsi="Times New Roman"/>
                <w:color w:val="1F2937"/>
                <w:sz w:val="20"/>
              </w:rPr>
              <w:t>Multipart/form-data middleware handling direct memory buffer ingestion of leaf images</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PyTorch &amp; Torchvision</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2.x</w:t>
            </w:r>
          </w:p>
        </w:tc>
        <w:tc>
          <w:tcPr>
            <w:tcW w:type="dxa" w:w="5328"/>
            <w:vAlign w:val="center"/>
            <w:tcMar>
              <w:top w:w="100" w:type="dxa"/>
              <w:bottom w:w="100" w:type="dxa"/>
              <w:left w:w="140" w:type="dxa"/>
              <w:right w:w="140" w:type="dxa"/>
            </w:tcMar>
            <w:shd w:fill="FFFFFF"/>
          </w:tcPr>
          <w:p>
            <w:r>
              <w:rPr>
                <w:rFonts w:ascii="Times New Roman" w:hAnsi="Times New Roman"/>
                <w:color w:val="1F2937"/>
                <w:sz w:val="20"/>
              </w:rPr>
              <w:t>Deep learning framework running tensor normalization and ResNet-50 CNN forward pass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Flask &amp; Flask-CORS</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3.x</w:t>
            </w:r>
          </w:p>
        </w:tc>
        <w:tc>
          <w:tcPr>
            <w:tcW w:type="dxa" w:w="5328"/>
            <w:vAlign w:val="center"/>
            <w:tcMar>
              <w:top w:w="100" w:type="dxa"/>
              <w:bottom w:w="100" w:type="dxa"/>
              <w:left w:w="140" w:type="dxa"/>
              <w:right w:w="140" w:type="dxa"/>
            </w:tcMar>
            <w:shd w:fill="F9FBF9"/>
          </w:tcPr>
          <w:p>
            <w:r>
              <w:rPr>
                <w:rFonts w:ascii="Times New Roman" w:hAnsi="Times New Roman"/>
                <w:color w:val="1F2937"/>
                <w:sz w:val="20"/>
              </w:rPr>
              <w:t>Lightweight Python WSGI microservice exposing /predict and /health inference endpoints</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Mongoose ODM</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9.10.2</w:t>
            </w:r>
          </w:p>
        </w:tc>
        <w:tc>
          <w:tcPr>
            <w:tcW w:type="dxa" w:w="5328"/>
            <w:vAlign w:val="center"/>
            <w:tcMar>
              <w:top w:w="100" w:type="dxa"/>
              <w:bottom w:w="100" w:type="dxa"/>
              <w:left w:w="140" w:type="dxa"/>
              <w:right w:w="140" w:type="dxa"/>
            </w:tcMar>
            <w:shd w:fill="FFFFFF"/>
          </w:tcPr>
          <w:p>
            <w:r>
              <w:rPr>
                <w:rFonts w:ascii="Times New Roman" w:hAnsi="Times New Roman"/>
                <w:color w:val="1F2937"/>
                <w:sz w:val="20"/>
              </w:rPr>
              <w:t>Asynchronous MongoDB object data modeling enforcing strict BSON schema validations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JSON Web Token (JWT)</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9.0.3</w:t>
            </w:r>
          </w:p>
        </w:tc>
        <w:tc>
          <w:tcPr>
            <w:tcW w:type="dxa" w:w="5328"/>
            <w:vAlign w:val="center"/>
            <w:tcMar>
              <w:top w:w="100" w:type="dxa"/>
              <w:bottom w:w="100" w:type="dxa"/>
              <w:left w:w="140" w:type="dxa"/>
              <w:right w:w="140" w:type="dxa"/>
            </w:tcMar>
            <w:shd w:fill="F9FBF9"/>
          </w:tcPr>
          <w:p>
            <w:r>
              <w:rPr>
                <w:rFonts w:ascii="Times New Roman" w:hAnsi="Times New Roman"/>
                <w:color w:val="1F2937"/>
                <w:sz w:val="20"/>
              </w:rPr>
              <w:t>Cryptographic stateless token generation and bearer verification for secure sessions</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Bcryptjs</w:t>
            </w:r>
          </w:p>
        </w:tc>
        <w:tc>
          <w:tcPr>
            <w:tcW w:type="dxa" w:w="1440"/>
            <w:vAlign w:val="center"/>
            <w:tcMar>
              <w:top w:w="100" w:type="dxa"/>
              <w:bottom w:w="100" w:type="dxa"/>
              <w:left w:w="140" w:type="dxa"/>
              <w:right w:w="140" w:type="dxa"/>
            </w:tcMar>
            <w:shd w:fill="FFFFFF"/>
          </w:tcPr>
          <w:p>
            <w:r>
              <w:rPr>
                <w:rFonts w:ascii="Times New Roman" w:hAnsi="Times New Roman"/>
                <w:color w:val="1F2937"/>
                <w:sz w:val="20"/>
              </w:rPr>
              <w:t>3.0.3</w:t>
            </w:r>
          </w:p>
        </w:tc>
        <w:tc>
          <w:tcPr>
            <w:tcW w:type="dxa" w:w="5328"/>
            <w:vAlign w:val="center"/>
            <w:tcMar>
              <w:top w:w="100" w:type="dxa"/>
              <w:bottom w:w="100" w:type="dxa"/>
              <w:left w:w="140" w:type="dxa"/>
              <w:right w:w="140" w:type="dxa"/>
            </w:tcMar>
            <w:shd w:fill="FFFFFF"/>
          </w:tcPr>
          <w:p>
            <w:r>
              <w:rPr>
                <w:rFonts w:ascii="Times New Roman" w:hAnsi="Times New Roman"/>
                <w:color w:val="1F2937"/>
                <w:sz w:val="20"/>
              </w:rPr>
              <w:t>Adaptive salted cryptographic hashing protecting user passwords against brute force</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Open-Meteo REST API</w:t>
            </w:r>
          </w:p>
        </w:tc>
        <w:tc>
          <w:tcPr>
            <w:tcW w:type="dxa" w:w="1440"/>
            <w:vAlign w:val="center"/>
            <w:tcMar>
              <w:top w:w="100" w:type="dxa"/>
              <w:bottom w:w="100" w:type="dxa"/>
              <w:left w:w="140" w:type="dxa"/>
              <w:right w:w="140" w:type="dxa"/>
            </w:tcMar>
            <w:shd w:fill="F9FBF9"/>
          </w:tcPr>
          <w:p>
            <w:r>
              <w:rPr>
                <w:rFonts w:ascii="Times New Roman" w:hAnsi="Times New Roman"/>
                <w:color w:val="1F2937"/>
                <w:sz w:val="20"/>
              </w:rPr>
              <w:t>v1 Forecast</w:t>
            </w:r>
          </w:p>
        </w:tc>
        <w:tc>
          <w:tcPr>
            <w:tcW w:type="dxa" w:w="5328"/>
            <w:vAlign w:val="center"/>
            <w:tcMar>
              <w:top w:w="100" w:type="dxa"/>
              <w:bottom w:w="100" w:type="dxa"/>
              <w:left w:w="140" w:type="dxa"/>
              <w:right w:w="140" w:type="dxa"/>
            </w:tcMar>
            <w:shd w:fill="F9FBF9"/>
          </w:tcPr>
          <w:p>
            <w:r>
              <w:rPr>
                <w:rFonts w:ascii="Times New Roman" w:hAnsi="Times New Roman"/>
                <w:color w:val="1F2937"/>
                <w:sz w:val="20"/>
              </w:rPr>
              <w:t>Free, zero-key meteorological service providing high-resolution farm micro-climate data</w:t>
            </w:r>
          </w:p>
        </w:tc>
      </w:tr>
    </w:tbl>
    <w:p>
      <w:pPr>
        <w:spacing w:before="0" w:after="120" w:line="276" w:lineRule="auto"/>
        <w:jc w:val="both"/>
      </w:pPr>
      <w:r>
        <w:rPr>
          <w:rFonts w:ascii="Times New Roman" w:hAnsi="Times New Roman"/>
          <w:b/>
          <w:i w:val="0"/>
          <w:color w:val="1B5E20"/>
          <w:sz w:val="22"/>
        </w:rPr>
        <w:t>Table 4.4 Development and static analysis tools</w:t>
      </w:r>
    </w:p>
    <w:tbl>
      <w:tblPr>
        <w:tblW w:type="auto" w:w="0"/>
        <w:jc w:val="center"/>
        <w:tblLook w:firstColumn="1" w:firstRow="1" w:lastColumn="0" w:lastRow="0" w:noHBand="0" w:noVBand="1" w:val="04A0"/>
      </w:tblPr>
      <w:tblGrid>
        <w:gridCol w:w="3120"/>
        <w:gridCol w:w="3120"/>
        <w:gridCol w:w="3120"/>
      </w:tblGrid>
      <w:tr>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Development Tool</w:t>
            </w:r>
          </w:p>
        </w:tc>
        <w:tc>
          <w:tcPr>
            <w:tcW w:type="dxa" w:w="2016"/>
            <w:vAlign w:val="center"/>
            <w:tcMar>
              <w:top w:w="100" w:type="dxa"/>
              <w:bottom w:w="100" w:type="dxa"/>
              <w:left w:w="140" w:type="dxa"/>
              <w:right w:w="140" w:type="dxa"/>
            </w:tcMar>
            <w:shd w:fill="1B5E20"/>
          </w:tcPr>
          <w:p>
            <w:pPr>
              <w:jc w:val="center"/>
            </w:pPr>
            <w:r>
              <w:rPr>
                <w:rFonts w:ascii="Times New Roman" w:hAnsi="Times New Roman"/>
                <w:b/>
                <w:color w:val="FFFFFF"/>
                <w:sz w:val="21"/>
              </w:rPr>
              <w:t>Vendor / Source</w:t>
            </w:r>
          </w:p>
        </w:tc>
        <w:tc>
          <w:tcPr>
            <w:tcW w:type="dxa" w:w="4752"/>
            <w:vAlign w:val="center"/>
            <w:tcMar>
              <w:top w:w="100" w:type="dxa"/>
              <w:bottom w:w="100" w:type="dxa"/>
              <w:left w:w="140" w:type="dxa"/>
              <w:right w:w="140" w:type="dxa"/>
            </w:tcMar>
            <w:shd w:fill="1B5E20"/>
          </w:tcPr>
          <w:p>
            <w:pPr>
              <w:jc w:val="center"/>
            </w:pPr>
            <w:r>
              <w:rPr>
                <w:rFonts w:ascii="Times New Roman" w:hAnsi="Times New Roman"/>
                <w:b/>
                <w:color w:val="FFFFFF"/>
                <w:sz w:val="21"/>
              </w:rPr>
              <w:t>Purpose &amp; Workflow Usage</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Visual Studio Code</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Microsoft</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Primary integrated development environment (IDE) for JavaScript and Python</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Oxlint / ESLint</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Open Source</w:t>
            </w:r>
          </w:p>
        </w:tc>
        <w:tc>
          <w:tcPr>
            <w:tcW w:type="dxa" w:w="4752"/>
            <w:vAlign w:val="center"/>
            <w:tcMar>
              <w:top w:w="100" w:type="dxa"/>
              <w:bottom w:w="100" w:type="dxa"/>
              <w:left w:w="140" w:type="dxa"/>
              <w:right w:w="140" w:type="dxa"/>
            </w:tcMar>
            <w:shd w:fill="FFFFFF"/>
          </w:tcPr>
          <w:p>
            <w:r>
              <w:rPr>
                <w:rFonts w:ascii="Times New Roman" w:hAnsi="Times New Roman"/>
                <w:color w:val="1F2937"/>
                <w:sz w:val="20"/>
              </w:rPr>
              <w:t>High-speed static code analysis identifying syntax errors and dead code</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Git &amp; GitHub</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GitHub Inc.</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Distributed source version control and collaborative code maintenance repository</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Chrome DevTools</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Google</w:t>
            </w:r>
          </w:p>
        </w:tc>
        <w:tc>
          <w:tcPr>
            <w:tcW w:type="dxa" w:w="4752"/>
            <w:vAlign w:val="center"/>
            <w:tcMar>
              <w:top w:w="100" w:type="dxa"/>
              <w:bottom w:w="100" w:type="dxa"/>
              <w:left w:w="140" w:type="dxa"/>
              <w:right w:w="140" w:type="dxa"/>
            </w:tcMar>
            <w:shd w:fill="FFFFFF"/>
          </w:tcPr>
          <w:p>
            <w:r>
              <w:rPr>
                <w:rFonts w:ascii="Times New Roman" w:hAnsi="Times New Roman"/>
                <w:color w:val="1F2937"/>
                <w:sz w:val="20"/>
              </w:rPr>
              <w:t>Profiling network waterfalls, checking responsive viewports, and inspecting JWTs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Postman / ThunderClient</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Postman</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Automated regression testing and validation of RESTful API routes</w:t>
            </w:r>
          </w:p>
        </w:tc>
      </w:tr>
    </w:tbl>
    <w:p>
      <w:pPr>
        <w:spacing w:before="0" w:after="120" w:line="276" w:lineRule="auto"/>
        <w:jc w:val="both"/>
      </w:pPr>
      <w:r>
        <w:rPr>
          <w:rFonts w:ascii="Times New Roman" w:hAnsi="Times New Roman"/>
          <w:b/>
          <w:i w:val="0"/>
          <w:color w:val="1B5E20"/>
          <w:sz w:val="22"/>
        </w:rPr>
        <w:t>Table 4.5 Runtime execution and deployment commands</w:t>
      </w:r>
    </w:p>
    <w:tbl>
      <w:tblPr>
        <w:tblW w:type="auto" w:w="0"/>
        <w:jc w:val="center"/>
        <w:tblLook w:firstColumn="1" w:firstRow="1" w:lastColumn="0" w:lastRow="0" w:noHBand="0" w:noVBand="1" w:val="04A0"/>
      </w:tblPr>
      <w:tblGrid>
        <w:gridCol w:w="3120"/>
        <w:gridCol w:w="3120"/>
        <w:gridCol w:w="3120"/>
      </w:tblGrid>
      <w:tr>
        <w:tc>
          <w:tcPr>
            <w:tcW w:type="dxa" w:w="2592"/>
            <w:vAlign w:val="center"/>
            <w:tcMar>
              <w:top w:w="100" w:type="dxa"/>
              <w:bottom w:w="100" w:type="dxa"/>
              <w:left w:w="140" w:type="dxa"/>
              <w:right w:w="140" w:type="dxa"/>
            </w:tcMar>
            <w:shd w:fill="1B5E20"/>
          </w:tcPr>
          <w:p>
            <w:pPr>
              <w:jc w:val="center"/>
            </w:pPr>
            <w:r>
              <w:rPr>
                <w:rFonts w:ascii="Times New Roman" w:hAnsi="Times New Roman"/>
                <w:b/>
                <w:color w:val="FFFFFF"/>
                <w:sz w:val="21"/>
              </w:rPr>
              <w:t>Command String</w:t>
            </w:r>
          </w:p>
        </w:tc>
        <w:tc>
          <w:tcPr>
            <w:tcW w:type="dxa" w:w="2016"/>
            <w:vAlign w:val="center"/>
            <w:tcMar>
              <w:top w:w="100" w:type="dxa"/>
              <w:bottom w:w="100" w:type="dxa"/>
              <w:left w:w="140" w:type="dxa"/>
              <w:right w:w="140" w:type="dxa"/>
            </w:tcMar>
            <w:shd w:fill="1B5E20"/>
          </w:tcPr>
          <w:p>
            <w:pPr>
              <w:jc w:val="center"/>
            </w:pPr>
            <w:r>
              <w:rPr>
                <w:rFonts w:ascii="Times New Roman" w:hAnsi="Times New Roman"/>
                <w:b/>
                <w:color w:val="FFFFFF"/>
                <w:sz w:val="21"/>
              </w:rPr>
              <w:t>Working Directory</w:t>
            </w:r>
          </w:p>
        </w:tc>
        <w:tc>
          <w:tcPr>
            <w:tcW w:type="dxa" w:w="4752"/>
            <w:vAlign w:val="center"/>
            <w:tcMar>
              <w:top w:w="100" w:type="dxa"/>
              <w:bottom w:w="100" w:type="dxa"/>
              <w:left w:w="140" w:type="dxa"/>
              <w:right w:w="140" w:type="dxa"/>
            </w:tcMar>
            <w:shd w:fill="1B5E20"/>
          </w:tcPr>
          <w:p>
            <w:pPr>
              <w:jc w:val="center"/>
            </w:pPr>
            <w:r>
              <w:rPr>
                <w:rFonts w:ascii="Times New Roman" w:hAnsi="Times New Roman"/>
                <w:b/>
                <w:color w:val="FFFFFF"/>
                <w:sz w:val="21"/>
              </w:rPr>
              <w:t>Operational Effect &amp; Runtime Behavior</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npm run dev</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client/</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Launches Vite development server on port 5173 with hot-module replacement</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npm start</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server/</w:t>
            </w:r>
          </w:p>
        </w:tc>
        <w:tc>
          <w:tcPr>
            <w:tcW w:type="dxa" w:w="4752"/>
            <w:vAlign w:val="center"/>
            <w:tcMar>
              <w:top w:w="100" w:type="dxa"/>
              <w:bottom w:w="100" w:type="dxa"/>
              <w:left w:w="140" w:type="dxa"/>
              <w:right w:w="140" w:type="dxa"/>
            </w:tcMar>
            <w:shd w:fill="FFFFFF"/>
          </w:tcPr>
          <w:p>
            <w:r>
              <w:rPr>
                <w:rFonts w:ascii="Times New Roman" w:hAnsi="Times New Roman"/>
                <w:color w:val="1F2937"/>
                <w:sz w:val="20"/>
              </w:rPr>
              <w:t>Starts Node.js Express API gateway listening on port 4000</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python app.py</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ai_service/</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Initializes ResNet-50 weights and launches Flask microservice on port 5000</w:t>
            </w:r>
          </w:p>
        </w:tc>
      </w:tr>
      <w:tr>
        <w:tc>
          <w:tcPr>
            <w:tcW w:type="dxa" w:w="2592"/>
            <w:vAlign w:val="center"/>
            <w:tcMar>
              <w:top w:w="100" w:type="dxa"/>
              <w:bottom w:w="100" w:type="dxa"/>
              <w:left w:w="140" w:type="dxa"/>
              <w:right w:w="140" w:type="dxa"/>
            </w:tcMar>
            <w:shd w:fill="FFFFFF"/>
          </w:tcPr>
          <w:p>
            <w:r>
              <w:rPr>
                <w:rFonts w:ascii="Times New Roman" w:hAnsi="Times New Roman"/>
                <w:color w:val="1F2937"/>
                <w:sz w:val="20"/>
              </w:rPr>
              <w:t>node seed.js</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server/</w:t>
            </w:r>
          </w:p>
        </w:tc>
        <w:tc>
          <w:tcPr>
            <w:tcW w:type="dxa" w:w="4752"/>
            <w:vAlign w:val="center"/>
            <w:tcMar>
              <w:top w:w="100" w:type="dxa"/>
              <w:bottom w:w="100" w:type="dxa"/>
              <w:left w:w="140" w:type="dxa"/>
              <w:right w:w="140" w:type="dxa"/>
            </w:tcMar>
            <w:shd w:fill="FFFFFF"/>
          </w:tcPr>
          <w:p>
            <w:r>
              <w:rPr>
                <w:rFonts w:ascii="Times New Roman" w:hAnsi="Times New Roman"/>
                <w:color w:val="1F2937"/>
                <w:sz w:val="20"/>
              </w:rPr>
              <w:t>Seeds MongoDB with default demo accounts, field records, and curated treatments</w:t>
            </w:r>
          </w:p>
        </w:tc>
      </w:tr>
      <w:tr>
        <w:tc>
          <w:tcPr>
            <w:tcW w:type="dxa" w:w="2592"/>
            <w:vAlign w:val="center"/>
            <w:tcMar>
              <w:top w:w="100" w:type="dxa"/>
              <w:bottom w:w="100" w:type="dxa"/>
              <w:left w:w="140" w:type="dxa"/>
              <w:right w:w="140" w:type="dxa"/>
            </w:tcMar>
            <w:shd w:fill="F9FBF9"/>
          </w:tcPr>
          <w:p>
            <w:r>
              <w:rPr>
                <w:rFonts w:ascii="Times New Roman" w:hAnsi="Times New Roman"/>
                <w:color w:val="1F2937"/>
                <w:sz w:val="20"/>
              </w:rPr>
              <w:t>npm run build</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client/</w:t>
            </w:r>
          </w:p>
        </w:tc>
        <w:tc>
          <w:tcPr>
            <w:tcW w:type="dxa" w:w="4752"/>
            <w:vAlign w:val="center"/>
            <w:tcMar>
              <w:top w:w="100" w:type="dxa"/>
              <w:bottom w:w="100" w:type="dxa"/>
              <w:left w:w="140" w:type="dxa"/>
              <w:right w:w="140" w:type="dxa"/>
            </w:tcMar>
            <w:shd w:fill="F9FBF9"/>
          </w:tcPr>
          <w:p>
            <w:r>
              <w:rPr>
                <w:rFonts w:ascii="Times New Roman" w:hAnsi="Times New Roman"/>
                <w:color w:val="1F2937"/>
                <w:sz w:val="20"/>
              </w:rPr>
              <w:t>Compiles production-optimized minified HTML, CSS, and JS static bundles in dist/</w:t>
            </w:r>
          </w:p>
        </w:tc>
      </w:tr>
    </w:tbl>
    <w:p>
      <w:r>
        <w:br w:type="page"/>
      </w:r>
    </w:p>
    <w:p>
      <w:pPr>
        <w:spacing w:before="240" w:after="80" w:line="276" w:lineRule="auto"/>
        <w:jc w:val="center"/>
      </w:pPr>
      <w:r>
        <w:rPr>
          <w:rFonts w:ascii="Times New Roman" w:hAnsi="Times New Roman"/>
          <w:b/>
          <w:i w:val="0"/>
          <w:color w:val="1B5E20"/>
          <w:sz w:val="32"/>
        </w:rPr>
        <w:t>CHAPTER 5</w:t>
      </w:r>
    </w:p>
    <w:p>
      <w:pPr>
        <w:spacing w:before="0" w:after="360" w:line="276" w:lineRule="auto"/>
        <w:jc w:val="center"/>
      </w:pPr>
      <w:r>
        <w:rPr>
          <w:rFonts w:ascii="Times New Roman" w:hAnsi="Times New Roman"/>
          <w:b/>
          <w:i w:val="0"/>
          <w:color w:val="1B5E20"/>
          <w:sz w:val="32"/>
        </w:rPr>
        <w:t>RESULTS AND TESTING</w:t>
      </w:r>
    </w:p>
    <w:p>
      <w:pPr>
        <w:spacing w:before="280" w:after="120" w:line="276" w:lineRule="auto"/>
        <w:jc w:val="left"/>
      </w:pPr>
      <w:r>
        <w:rPr>
          <w:rFonts w:ascii="Times New Roman" w:hAnsi="Times New Roman"/>
          <w:b/>
          <w:i w:val="0"/>
          <w:color w:val="1565C0"/>
          <w:sz w:val="28"/>
        </w:rPr>
        <w:t>5.1 Screenshots and Outputs</w:t>
      </w:r>
    </w:p>
    <w:p>
      <w:pPr>
        <w:spacing w:before="0" w:after="120" w:line="276" w:lineRule="auto"/>
        <w:jc w:val="both"/>
      </w:pPr>
      <w:r>
        <w:rPr>
          <w:rFonts w:ascii="Times New Roman" w:hAnsi="Times New Roman"/>
          <w:b w:val="0"/>
          <w:i w:val="0"/>
          <w:color w:val="1F2937"/>
          <w:sz w:val="24"/>
        </w:rPr>
        <w:t>The runtime interface of AgriVision was comprehensively validated across simulated desktop and mobile viewports. Figures 5.1 through 5.7 illustrate the primary application screens and functional dashboards.</w:t>
      </w:r>
    </w:p>
    <w:p>
      <w:pPr>
        <w:spacing w:before="160" w:after="80"/>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fig_5_1_login.png"/>
                    <pic:cNvPicPr/>
                  </pic:nvPicPr>
                  <pic:blipFill>
                    <a:blip r:embed="rId16"/>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37474F"/>
          <w:sz w:val="21"/>
        </w:rPr>
        <w:t>Figure 5.1: Authentication screen with JWT session login and registration</w:t>
      </w:r>
    </w:p>
    <w:p>
      <w:pPr>
        <w:spacing w:before="160" w:after="80"/>
        <w:jc w:val="center"/>
      </w:pPr>
      <w:r>
        <w:drawing>
          <wp:inline xmlns:a="http://schemas.openxmlformats.org/drawingml/2006/main" xmlns:pic="http://schemas.openxmlformats.org/drawingml/2006/picture">
            <wp:extent cx="5303520" cy="3182112"/>
            <wp:docPr id="9" name="Picture 9"/>
            <wp:cNvGraphicFramePr>
              <a:graphicFrameLocks noChangeAspect="1"/>
            </wp:cNvGraphicFramePr>
            <a:graphic>
              <a:graphicData uri="http://schemas.openxmlformats.org/drawingml/2006/picture">
                <pic:pic>
                  <pic:nvPicPr>
                    <pic:cNvPr id="0" name="fig_5_2_dashboard.png"/>
                    <pic:cNvPicPr/>
                  </pic:nvPicPr>
                  <pic:blipFill>
                    <a:blip r:embed="rId17"/>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37474F"/>
          <w:sz w:val="21"/>
        </w:rPr>
        <w:t>Figure 5.2: Farmer dashboard with crop health metrics and recent alerts</w:t>
      </w:r>
    </w:p>
    <w:p>
      <w:pPr>
        <w:spacing w:before="160" w:after="80"/>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fig_5_3_scanner.png"/>
                    <pic:cNvPicPr/>
                  </pic:nvPicPr>
                  <pic:blipFill>
                    <a:blip r:embed="rId18"/>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37474F"/>
          <w:sz w:val="21"/>
        </w:rPr>
        <w:t>Figure 5.3: AI leaf disease scanner with camera intake and metadata input</w:t>
      </w:r>
    </w:p>
    <w:p>
      <w:pPr>
        <w:spacing w:before="160" w:after="80"/>
        <w:jc w:val="center"/>
      </w:pPr>
      <w:r>
        <w:drawing>
          <wp:inline xmlns:a="http://schemas.openxmlformats.org/drawingml/2006/main" xmlns:pic="http://schemas.openxmlformats.org/drawingml/2006/picture">
            <wp:extent cx="5303520" cy="3182112"/>
            <wp:docPr id="11" name="Picture 11"/>
            <wp:cNvGraphicFramePr>
              <a:graphicFrameLocks noChangeAspect="1"/>
            </wp:cNvGraphicFramePr>
            <a:graphic>
              <a:graphicData uri="http://schemas.openxmlformats.org/drawingml/2006/picture">
                <pic:pic>
                  <pic:nvPicPr>
                    <pic:cNvPr id="0" name="fig_5_4_treatment.png"/>
                    <pic:cNvPicPr/>
                  </pic:nvPicPr>
                  <pic:blipFill>
                    <a:blip r:embed="rId19"/>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37474F"/>
          <w:sz w:val="21"/>
        </w:rPr>
        <w:t>Figure 5.4: AI diagnostic result with organic, chemical, and preventive guidance</w:t>
      </w:r>
    </w:p>
    <w:p>
      <w:pPr>
        <w:spacing w:before="160" w:after="80"/>
        <w:jc w:val="center"/>
      </w:pPr>
      <w:r>
        <w:drawing>
          <wp:inline xmlns:a="http://schemas.openxmlformats.org/drawingml/2006/main" xmlns:pic="http://schemas.openxmlformats.org/drawingml/2006/picture">
            <wp:extent cx="5303520" cy="3182112"/>
            <wp:docPr id="12" name="Picture 12"/>
            <wp:cNvGraphicFramePr>
              <a:graphicFrameLocks noChangeAspect="1"/>
            </wp:cNvGraphicFramePr>
            <a:graphic>
              <a:graphicData uri="http://schemas.openxmlformats.org/drawingml/2006/picture">
                <pic:pic>
                  <pic:nvPicPr>
                    <pic:cNvPr id="0" name="fig_5_5_officer.png"/>
                    <pic:cNvPicPr/>
                  </pic:nvPicPr>
                  <pic:blipFill>
                    <a:blip r:embed="rId20"/>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37474F"/>
          <w:sz w:val="21"/>
        </w:rPr>
        <w:t>Figure 5.5: Agricultural officer operations portal and field case triage</w:t>
      </w:r>
    </w:p>
    <w:p>
      <w:pPr>
        <w:spacing w:before="160" w:after="80"/>
        <w:jc w:val="center"/>
      </w:pPr>
      <w:r>
        <w:drawing>
          <wp:inline xmlns:a="http://schemas.openxmlformats.org/drawingml/2006/main" xmlns:pic="http://schemas.openxmlformats.org/drawingml/2006/picture">
            <wp:extent cx="5303520" cy="3182112"/>
            <wp:docPr id="13" name="Picture 13"/>
            <wp:cNvGraphicFramePr>
              <a:graphicFrameLocks noChangeAspect="1"/>
            </wp:cNvGraphicFramePr>
            <a:graphic>
              <a:graphicData uri="http://schemas.openxmlformats.org/drawingml/2006/picture">
                <pic:pic>
                  <pic:nvPicPr>
                    <pic:cNvPr id="0" name="fig_5_6_weather.png"/>
                    <pic:cNvPicPr/>
                  </pic:nvPicPr>
                  <pic:blipFill>
                    <a:blip r:embed="rId21"/>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37474F"/>
          <w:sz w:val="21"/>
        </w:rPr>
        <w:t>Figure 5.6: Micro-climate weather advisory and spray suitability center</w:t>
      </w:r>
    </w:p>
    <w:p>
      <w:pPr>
        <w:spacing w:before="160" w:after="80"/>
        <w:jc w:val="center"/>
      </w:pPr>
      <w:r>
        <w:drawing>
          <wp:inline xmlns:a="http://schemas.openxmlformats.org/drawingml/2006/main" xmlns:pic="http://schemas.openxmlformats.org/drawingml/2006/picture">
            <wp:extent cx="5303520" cy="3182112"/>
            <wp:docPr id="14" name="Picture 14"/>
            <wp:cNvGraphicFramePr>
              <a:graphicFrameLocks noChangeAspect="1"/>
            </wp:cNvGraphicFramePr>
            <a:graphic>
              <a:graphicData uri="http://schemas.openxmlformats.org/drawingml/2006/picture">
                <pic:pic>
                  <pic:nvPicPr>
                    <pic:cNvPr id="0" name="fig_5_7_history.png"/>
                    <pic:cNvPicPr/>
                  </pic:nvPicPr>
                  <pic:blipFill>
                    <a:blip r:embed="rId22"/>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37474F"/>
          <w:sz w:val="21"/>
        </w:rPr>
        <w:t>Figure 5.7: Historical farm disease audit log and geo-location tracking</w:t>
      </w:r>
    </w:p>
    <w:p>
      <w:pPr>
        <w:spacing w:before="280" w:after="120" w:line="276" w:lineRule="auto"/>
        <w:jc w:val="left"/>
      </w:pPr>
      <w:r>
        <w:rPr>
          <w:rFonts w:ascii="Times New Roman" w:hAnsi="Times New Roman"/>
          <w:b/>
          <w:i w:val="0"/>
          <w:color w:val="1565C0"/>
          <w:sz w:val="28"/>
        </w:rPr>
        <w:t>5.2 Testing and Validation</w:t>
      </w:r>
    </w:p>
    <w:p>
      <w:pPr>
        <w:spacing w:before="0" w:after="120" w:line="276" w:lineRule="auto"/>
        <w:jc w:val="both"/>
      </w:pPr>
      <w:r>
        <w:rPr>
          <w:rFonts w:ascii="Times New Roman" w:hAnsi="Times New Roman"/>
          <w:b w:val="0"/>
          <w:i w:val="0"/>
          <w:color w:val="1F2937"/>
          <w:sz w:val="24"/>
        </w:rPr>
        <w:t>Testing was conducted across unit, integration, and security layers using automated test scripts and simulated HTTP payloads executed against the running microservices. 22 comprehensive test scenarios were evaluated, spanning user authentication, image buffer ingestion, tensor normalization, ResNet-50 inference accuracy, severity heuristics, meteorological risk indexing, and extension case mutations. Table 5.1 lists the test cases, expected outcomes, actual results, and verification status.</w:t>
      </w:r>
    </w:p>
    <w:p>
      <w:pPr>
        <w:spacing w:before="0" w:after="120" w:line="276" w:lineRule="auto"/>
        <w:jc w:val="both"/>
      </w:pPr>
      <w:r>
        <w:rPr>
          <w:rFonts w:ascii="Times New Roman" w:hAnsi="Times New Roman"/>
          <w:b/>
          <w:i w:val="0"/>
          <w:color w:val="1B5E20"/>
          <w:sz w:val="22"/>
        </w:rPr>
        <w:t>Table 5.1 Comprehensive test cases and experimental validation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576"/>
            <w:vAlign w:val="center"/>
            <w:tcMar>
              <w:top w:w="100" w:type="dxa"/>
              <w:bottom w:w="100" w:type="dxa"/>
              <w:left w:w="140" w:type="dxa"/>
              <w:right w:w="140" w:type="dxa"/>
            </w:tcMar>
            <w:shd w:fill="1B5E20"/>
          </w:tcPr>
          <w:p>
            <w:pPr>
              <w:jc w:val="center"/>
            </w:pPr>
            <w:r>
              <w:rPr>
                <w:rFonts w:ascii="Times New Roman" w:hAnsi="Times New Roman"/>
                <w:b/>
                <w:color w:val="FFFFFF"/>
                <w:sz w:val="21"/>
              </w:rPr>
              <w:t>No.</w:t>
            </w:r>
          </w:p>
        </w:tc>
        <w:tc>
          <w:tcPr>
            <w:tcW w:type="dxa" w:w="2304"/>
            <w:vAlign w:val="center"/>
            <w:tcMar>
              <w:top w:w="100" w:type="dxa"/>
              <w:bottom w:w="100" w:type="dxa"/>
              <w:left w:w="140" w:type="dxa"/>
              <w:right w:w="140" w:type="dxa"/>
            </w:tcMar>
            <w:shd w:fill="1B5E20"/>
          </w:tcPr>
          <w:p>
            <w:pPr>
              <w:jc w:val="center"/>
            </w:pPr>
            <w:r>
              <w:rPr>
                <w:rFonts w:ascii="Times New Roman" w:hAnsi="Times New Roman"/>
                <w:b/>
                <w:color w:val="FFFFFF"/>
                <w:sz w:val="21"/>
              </w:rPr>
              <w:t>Function / Subsystem Tested</w:t>
            </w:r>
          </w:p>
        </w:tc>
        <w:tc>
          <w:tcPr>
            <w:tcW w:type="dxa" w:w="2016"/>
            <w:vAlign w:val="center"/>
            <w:tcMar>
              <w:top w:w="100" w:type="dxa"/>
              <w:bottom w:w="100" w:type="dxa"/>
              <w:left w:w="140" w:type="dxa"/>
              <w:right w:w="140" w:type="dxa"/>
            </w:tcMar>
            <w:shd w:fill="1B5E20"/>
          </w:tcPr>
          <w:p>
            <w:pPr>
              <w:jc w:val="center"/>
            </w:pPr>
            <w:r>
              <w:rPr>
                <w:rFonts w:ascii="Times New Roman" w:hAnsi="Times New Roman"/>
                <w:b/>
                <w:color w:val="FFFFFF"/>
                <w:sz w:val="21"/>
              </w:rPr>
              <w:t>Input Data / Scenario</w:t>
            </w:r>
          </w:p>
        </w:tc>
        <w:tc>
          <w:tcPr>
            <w:tcW w:type="dxa" w:w="1872"/>
            <w:vAlign w:val="center"/>
            <w:tcMar>
              <w:top w:w="100" w:type="dxa"/>
              <w:bottom w:w="100" w:type="dxa"/>
              <w:left w:w="140" w:type="dxa"/>
              <w:right w:w="140" w:type="dxa"/>
            </w:tcMar>
            <w:shd w:fill="1B5E20"/>
          </w:tcPr>
          <w:p>
            <w:pPr>
              <w:jc w:val="center"/>
            </w:pPr>
            <w:r>
              <w:rPr>
                <w:rFonts w:ascii="Times New Roman" w:hAnsi="Times New Roman"/>
                <w:b/>
                <w:color w:val="FFFFFF"/>
                <w:sz w:val="21"/>
              </w:rPr>
              <w:t>Expected Outcome</w:t>
            </w:r>
          </w:p>
        </w:tc>
        <w:tc>
          <w:tcPr>
            <w:tcW w:type="dxa" w:w="1872"/>
            <w:vAlign w:val="center"/>
            <w:tcMar>
              <w:top w:w="100" w:type="dxa"/>
              <w:bottom w:w="100" w:type="dxa"/>
              <w:left w:w="140" w:type="dxa"/>
              <w:right w:w="140" w:type="dxa"/>
            </w:tcMar>
            <w:shd w:fill="1B5E20"/>
          </w:tcPr>
          <w:p>
            <w:pPr>
              <w:jc w:val="center"/>
            </w:pPr>
            <w:r>
              <w:rPr>
                <w:rFonts w:ascii="Times New Roman" w:hAnsi="Times New Roman"/>
                <w:b/>
                <w:color w:val="FFFFFF"/>
                <w:sz w:val="21"/>
              </w:rPr>
              <w:t>Actual Outcome</w:t>
            </w:r>
          </w:p>
        </w:tc>
        <w:tc>
          <w:tcPr>
            <w:tcW w:type="dxa" w:w="720"/>
            <w:vAlign w:val="center"/>
            <w:tcMar>
              <w:top w:w="100" w:type="dxa"/>
              <w:bottom w:w="100" w:type="dxa"/>
              <w:left w:w="140" w:type="dxa"/>
              <w:right w:w="140" w:type="dxa"/>
            </w:tcMar>
            <w:shd w:fill="1B5E20"/>
          </w:tcPr>
          <w:p>
            <w:pPr>
              <w:jc w:val="center"/>
            </w:pPr>
            <w:r>
              <w:rPr>
                <w:rFonts w:ascii="Times New Roman" w:hAnsi="Times New Roman"/>
                <w:b/>
                <w:color w:val="FFFFFF"/>
                <w:sz w:val="21"/>
              </w:rPr>
              <w:t>Result</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1</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User Registration (POST /auth/register)</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Valid fullName, email, password, role='farmer'</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201, User BSON created</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201, ID returned</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2</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Duplicate Email Validation</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Existing registered email address</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409 Conflict error</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409 Conflict error</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3</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User Login (POST /auth/login)</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Correct email + password</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200, Signed JWT token</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200, JWT returned</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4</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Invalid Password Handling</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Correct email + incorrect password</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401 Unauthorized</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401 Unauthorized</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5</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JWT Middleware Guard</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Request with missing Authorization header</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401 Access Denied</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401 Access Denied</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6</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JWT Expiration Verification</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Expired/Malformed token string</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401 Invalid Session</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401 Invalid Session</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7</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RBAC Role Guard (Officer Portal)</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Authenticated user with role='farmer'</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403 Forbidden</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403 Forbidden</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8</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RBAC Role Access</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Authenticated user with role='officer'</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200 Success</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200 Success</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9</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Multer File Filter (MIME Type)</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Upload non-image file (e.g., test.pdf)</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415 Unsupported Media</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HTTP 415 Unsupported Media</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10</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Multer File Size Bound</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Upload image exceeding 5 MB limit</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413 File Too Large</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413 File Too Large</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11</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Image Normalization Transform</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Raw JPEG image buffer [3, 400, 400]</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Tensor normalized [1, 3, 224, 224]</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Tensor [1, 3, 224, 224]</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12</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ResNet-50 Disease Inference</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Tomato Early Blight leaf photograph</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prediction='Tomato___Early_blight'</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'Tomato___Early_blight' (0.94)</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13</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Healthy Canopy Baseline</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Grape Healthy leaf photograph</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prediction='Grape___healthy'</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'Grape___healthy' (0.99)</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14</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Severity Heuristic (Critical)</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Confidence = 0.96 for disease leaf</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severity = 'Critical'</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severity = 'Critical'</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15</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Severity Heuristic (Low)</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Healthy leaf with any confidence</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severity = 'Low'</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severity = 'Low'</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16</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Treatment Retrieval (MongoDB)</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Query diseaseName='Tomato___Early_blight'</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Returns organic &amp; chemical advice</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Document matched &amp; attached</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17</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Treatment Fallback Dictionary</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MongoDB offline simulation</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Returns fallback treatment object</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Fallback object returned</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18</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Weather Telemetry API</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Query district='coimbatore'</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200, Temp &amp; Humidity JSON</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200, 28°C, 82% Hum</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19</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Fungal Spore Risk Index (High)</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Humidity = 82%, Temp = 26°C</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diseaseRisk = 'High'</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diseaseRisk = 'High'</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20</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Fungal Spore Risk Index (Low)</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Humidity = 45%, Temp = 34°C</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diseaseRisk = 'Low'</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diseaseRisk = 'Low'</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9FBF9"/>
          </w:tcPr>
          <w:p>
            <w:r>
              <w:rPr>
                <w:rFonts w:ascii="Times New Roman" w:hAnsi="Times New Roman"/>
                <w:color w:val="1F2937"/>
                <w:sz w:val="20"/>
              </w:rPr>
              <w:t>21</w:t>
            </w:r>
          </w:p>
        </w:tc>
        <w:tc>
          <w:tcPr>
            <w:tcW w:type="dxa" w:w="2304"/>
            <w:vAlign w:val="center"/>
            <w:tcMar>
              <w:top w:w="100" w:type="dxa"/>
              <w:bottom w:w="100" w:type="dxa"/>
              <w:left w:w="140" w:type="dxa"/>
              <w:right w:w="140" w:type="dxa"/>
            </w:tcMar>
            <w:shd w:fill="F9FBF9"/>
          </w:tcPr>
          <w:p>
            <w:r>
              <w:rPr>
                <w:rFonts w:ascii="Times New Roman" w:hAnsi="Times New Roman"/>
                <w:color w:val="1F2937"/>
                <w:sz w:val="20"/>
              </w:rPr>
              <w:t>Spray Suitability Evaluation</w:t>
            </w:r>
          </w:p>
        </w:tc>
        <w:tc>
          <w:tcPr>
            <w:tcW w:type="dxa" w:w="2016"/>
            <w:vAlign w:val="center"/>
            <w:tcMar>
              <w:top w:w="100" w:type="dxa"/>
              <w:bottom w:w="100" w:type="dxa"/>
              <w:left w:w="140" w:type="dxa"/>
              <w:right w:w="140" w:type="dxa"/>
            </w:tcMar>
            <w:shd w:fill="F9FBF9"/>
          </w:tcPr>
          <w:p>
            <w:r>
              <w:rPr>
                <w:rFonts w:ascii="Times New Roman" w:hAnsi="Times New Roman"/>
                <w:color w:val="1F2937"/>
                <w:sz w:val="20"/>
              </w:rPr>
              <w:t>Rain weather code (code = 61)</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spraySuitability = 'Do Not Spray'</w:t>
            </w:r>
          </w:p>
        </w:tc>
        <w:tc>
          <w:tcPr>
            <w:tcW w:type="dxa" w:w="1872"/>
            <w:vAlign w:val="center"/>
            <w:tcMar>
              <w:top w:w="100" w:type="dxa"/>
              <w:bottom w:w="100" w:type="dxa"/>
              <w:left w:w="140" w:type="dxa"/>
              <w:right w:w="140" w:type="dxa"/>
            </w:tcMar>
            <w:shd w:fill="F9FBF9"/>
          </w:tcPr>
          <w:p>
            <w:r>
              <w:rPr>
                <w:rFonts w:ascii="Times New Roman" w:hAnsi="Times New Roman"/>
                <w:color w:val="1F2937"/>
                <w:sz w:val="20"/>
              </w:rPr>
              <w:t>'Do Not Spray' returned</w:t>
            </w:r>
          </w:p>
        </w:tc>
        <w:tc>
          <w:tcPr>
            <w:tcW w:type="dxa" w:w="720"/>
            <w:vAlign w:val="center"/>
            <w:tcMar>
              <w:top w:w="100" w:type="dxa"/>
              <w:bottom w:w="100" w:type="dxa"/>
              <w:left w:w="140" w:type="dxa"/>
              <w:right w:w="140" w:type="dxa"/>
            </w:tcMar>
            <w:shd w:fill="F9FBF9"/>
          </w:tcPr>
          <w:p>
            <w:r>
              <w:rPr>
                <w:rFonts w:ascii="Times New Roman" w:hAnsi="Times New Roman"/>
                <w:color w:val="1F2937"/>
                <w:sz w:val="20"/>
              </w:rPr>
              <w:t>Pass</w:t>
            </w:r>
          </w:p>
        </w:tc>
      </w:tr>
      <w:tr>
        <w:tc>
          <w:tcPr>
            <w:tcW w:type="dxa" w:w="576"/>
            <w:vAlign w:val="center"/>
            <w:tcMar>
              <w:top w:w="100" w:type="dxa"/>
              <w:bottom w:w="100" w:type="dxa"/>
              <w:left w:w="140" w:type="dxa"/>
              <w:right w:w="140" w:type="dxa"/>
            </w:tcMar>
            <w:shd w:fill="FFFFFF"/>
          </w:tcPr>
          <w:p>
            <w:r>
              <w:rPr>
                <w:rFonts w:ascii="Times New Roman" w:hAnsi="Times New Roman"/>
                <w:color w:val="1F2937"/>
                <w:sz w:val="20"/>
              </w:rPr>
              <w:t>22</w:t>
            </w:r>
          </w:p>
        </w:tc>
        <w:tc>
          <w:tcPr>
            <w:tcW w:type="dxa" w:w="2304"/>
            <w:vAlign w:val="center"/>
            <w:tcMar>
              <w:top w:w="100" w:type="dxa"/>
              <w:bottom w:w="100" w:type="dxa"/>
              <w:left w:w="140" w:type="dxa"/>
              <w:right w:w="140" w:type="dxa"/>
            </w:tcMar>
            <w:shd w:fill="FFFFFF"/>
          </w:tcPr>
          <w:p>
            <w:r>
              <w:rPr>
                <w:rFonts w:ascii="Times New Roman" w:hAnsi="Times New Roman"/>
                <w:color w:val="1F2937"/>
                <w:sz w:val="20"/>
              </w:rPr>
              <w:t>Extension Case Status Patch</w:t>
            </w:r>
          </w:p>
        </w:tc>
        <w:tc>
          <w:tcPr>
            <w:tcW w:type="dxa" w:w="2016"/>
            <w:vAlign w:val="center"/>
            <w:tcMar>
              <w:top w:w="100" w:type="dxa"/>
              <w:bottom w:w="100" w:type="dxa"/>
              <w:left w:w="140" w:type="dxa"/>
              <w:right w:w="140" w:type="dxa"/>
            </w:tcMar>
            <w:shd w:fill="FFFFFF"/>
          </w:tcPr>
          <w:p>
            <w:r>
              <w:rPr>
                <w:rFonts w:ascii="Times New Roman" w:hAnsi="Times New Roman"/>
                <w:color w:val="1F2937"/>
                <w:sz w:val="20"/>
              </w:rPr>
              <w:t>Update status to 'under_investigation'</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200, Record updated in DB</w:t>
            </w:r>
          </w:p>
        </w:tc>
        <w:tc>
          <w:tcPr>
            <w:tcW w:type="dxa" w:w="1872"/>
            <w:vAlign w:val="center"/>
            <w:tcMar>
              <w:top w:w="100" w:type="dxa"/>
              <w:bottom w:w="100" w:type="dxa"/>
              <w:left w:w="140" w:type="dxa"/>
              <w:right w:w="140" w:type="dxa"/>
            </w:tcMar>
            <w:shd w:fill="FFFFFF"/>
          </w:tcPr>
          <w:p>
            <w:r>
              <w:rPr>
                <w:rFonts w:ascii="Times New Roman" w:hAnsi="Times New Roman"/>
                <w:color w:val="1F2937"/>
                <w:sz w:val="20"/>
              </w:rPr>
              <w:t>HTTP 200, Status updated</w:t>
            </w:r>
          </w:p>
        </w:tc>
        <w:tc>
          <w:tcPr>
            <w:tcW w:type="dxa" w:w="720"/>
            <w:vAlign w:val="center"/>
            <w:tcMar>
              <w:top w:w="100" w:type="dxa"/>
              <w:bottom w:w="100" w:type="dxa"/>
              <w:left w:w="140" w:type="dxa"/>
              <w:right w:w="140" w:type="dxa"/>
            </w:tcMar>
            <w:shd w:fill="FFFFFF"/>
          </w:tcPr>
          <w:p>
            <w:r>
              <w:rPr>
                <w:rFonts w:ascii="Times New Roman" w:hAnsi="Times New Roman"/>
                <w:color w:val="1F2937"/>
                <w:sz w:val="20"/>
              </w:rPr>
              <w:t>Pass</w:t>
            </w:r>
          </w:p>
        </w:tc>
      </w:tr>
    </w:tbl>
    <w:p>
      <w:pPr>
        <w:spacing w:before="0" w:after="120" w:line="276" w:lineRule="auto"/>
        <w:jc w:val="both"/>
      </w:pPr>
      <w:r>
        <w:rPr>
          <w:rFonts w:ascii="Times New Roman" w:hAnsi="Times New Roman"/>
          <w:b/>
          <w:i w:val="0"/>
          <w:color w:val="1B5E20"/>
          <w:sz w:val="22"/>
        </w:rPr>
        <w:t>Table 5.2 Summary of test results across functional subsystems</w:t>
      </w:r>
    </w:p>
    <w:tbl>
      <w:tblPr>
        <w:tblW w:type="auto" w:w="0"/>
        <w:jc w:val="center"/>
        <w:tblLook w:firstColumn="1" w:firstRow="1" w:lastColumn="0" w:lastRow="0" w:noHBand="0" w:noVBand="1" w:val="04A0"/>
      </w:tblPr>
      <w:tblGrid>
        <w:gridCol w:w="1872"/>
        <w:gridCol w:w="1872"/>
        <w:gridCol w:w="1872"/>
        <w:gridCol w:w="1872"/>
        <w:gridCol w:w="1872"/>
      </w:tblGrid>
      <w:tr>
        <w:tc>
          <w:tcPr>
            <w:tcW w:type="dxa" w:w="3312"/>
            <w:vAlign w:val="center"/>
            <w:tcMar>
              <w:top w:w="100" w:type="dxa"/>
              <w:bottom w:w="100" w:type="dxa"/>
              <w:left w:w="140" w:type="dxa"/>
              <w:right w:w="140" w:type="dxa"/>
            </w:tcMar>
            <w:shd w:fill="1B5E20"/>
          </w:tcPr>
          <w:p>
            <w:pPr>
              <w:jc w:val="center"/>
            </w:pPr>
            <w:r>
              <w:rPr>
                <w:rFonts w:ascii="Times New Roman" w:hAnsi="Times New Roman"/>
                <w:b/>
                <w:color w:val="FFFFFF"/>
                <w:sz w:val="21"/>
              </w:rPr>
              <w:t>Functional Subsystem Area</w:t>
            </w:r>
          </w:p>
        </w:tc>
        <w:tc>
          <w:tcPr>
            <w:tcW w:type="dxa" w:w="1584"/>
            <w:vAlign w:val="center"/>
            <w:tcMar>
              <w:top w:w="100" w:type="dxa"/>
              <w:bottom w:w="100" w:type="dxa"/>
              <w:left w:w="140" w:type="dxa"/>
              <w:right w:w="140" w:type="dxa"/>
            </w:tcMar>
            <w:shd w:fill="1B5E20"/>
          </w:tcPr>
          <w:p>
            <w:pPr>
              <w:jc w:val="center"/>
            </w:pPr>
            <w:r>
              <w:rPr>
                <w:rFonts w:ascii="Times New Roman" w:hAnsi="Times New Roman"/>
                <w:b/>
                <w:color w:val="FFFFFF"/>
                <w:sz w:val="21"/>
              </w:rPr>
              <w:t>Test Cases Evaluated</w:t>
            </w:r>
          </w:p>
        </w:tc>
        <w:tc>
          <w:tcPr>
            <w:tcW w:type="dxa" w:w="1584"/>
            <w:vAlign w:val="center"/>
            <w:tcMar>
              <w:top w:w="100" w:type="dxa"/>
              <w:bottom w:w="100" w:type="dxa"/>
              <w:left w:w="140" w:type="dxa"/>
              <w:right w:w="140" w:type="dxa"/>
            </w:tcMar>
            <w:shd w:fill="1B5E20"/>
          </w:tcPr>
          <w:p>
            <w:pPr>
              <w:jc w:val="center"/>
            </w:pPr>
            <w:r>
              <w:rPr>
                <w:rFonts w:ascii="Times New Roman" w:hAnsi="Times New Roman"/>
                <w:b/>
                <w:color w:val="FFFFFF"/>
                <w:sz w:val="21"/>
              </w:rPr>
              <w:t>Passed Scenarios</w:t>
            </w:r>
          </w:p>
        </w:tc>
        <w:tc>
          <w:tcPr>
            <w:tcW w:type="dxa" w:w="1584"/>
            <w:vAlign w:val="center"/>
            <w:tcMar>
              <w:top w:w="100" w:type="dxa"/>
              <w:bottom w:w="100" w:type="dxa"/>
              <w:left w:w="140" w:type="dxa"/>
              <w:right w:w="140" w:type="dxa"/>
            </w:tcMar>
            <w:shd w:fill="1B5E20"/>
          </w:tcPr>
          <w:p>
            <w:pPr>
              <w:jc w:val="center"/>
            </w:pPr>
            <w:r>
              <w:rPr>
                <w:rFonts w:ascii="Times New Roman" w:hAnsi="Times New Roman"/>
                <w:b/>
                <w:color w:val="FFFFFF"/>
                <w:sz w:val="21"/>
              </w:rPr>
              <w:t>Failed Scenarios</w:t>
            </w:r>
          </w:p>
        </w:tc>
        <w:tc>
          <w:tcPr>
            <w:tcW w:type="dxa" w:w="1296"/>
            <w:vAlign w:val="center"/>
            <w:tcMar>
              <w:top w:w="100" w:type="dxa"/>
              <w:bottom w:w="100" w:type="dxa"/>
              <w:left w:w="140" w:type="dxa"/>
              <w:right w:w="140" w:type="dxa"/>
            </w:tcMar>
            <w:shd w:fill="1B5E20"/>
          </w:tcPr>
          <w:p>
            <w:pPr>
              <w:jc w:val="center"/>
            </w:pPr>
            <w:r>
              <w:rPr>
                <w:rFonts w:ascii="Times New Roman" w:hAnsi="Times New Roman"/>
                <w:b/>
                <w:color w:val="FFFFFF"/>
                <w:sz w:val="21"/>
              </w:rPr>
              <w:t>Pass Rate (%)</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User Authentication &amp; JWT Tokens</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6</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6</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100.0%</w:t>
            </w:r>
          </w:p>
        </w:tc>
      </w:tr>
      <w:tr>
        <w:tc>
          <w:tcPr>
            <w:tcW w:type="dxa" w:w="3312"/>
            <w:vAlign w:val="center"/>
            <w:tcMar>
              <w:top w:w="100" w:type="dxa"/>
              <w:bottom w:w="100" w:type="dxa"/>
              <w:left w:w="140" w:type="dxa"/>
              <w:right w:w="140" w:type="dxa"/>
            </w:tcMar>
            <w:shd w:fill="FFFFFF"/>
          </w:tcPr>
          <w:p>
            <w:r>
              <w:rPr>
                <w:rFonts w:ascii="Times New Roman" w:hAnsi="Times New Roman"/>
                <w:color w:val="1F2937"/>
                <w:sz w:val="20"/>
              </w:rPr>
              <w:t>RBAC Role Authorization Guard</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2</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2</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100.0%</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Multer File Intake &amp; Bounds Checking</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2</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2</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100.0%</w:t>
            </w:r>
          </w:p>
        </w:tc>
      </w:tr>
      <w:tr>
        <w:tc>
          <w:tcPr>
            <w:tcW w:type="dxa" w:w="3312"/>
            <w:vAlign w:val="center"/>
            <w:tcMar>
              <w:top w:w="100" w:type="dxa"/>
              <w:bottom w:w="100" w:type="dxa"/>
              <w:left w:w="140" w:type="dxa"/>
              <w:right w:w="140" w:type="dxa"/>
            </w:tcMar>
            <w:shd w:fill="FFFFFF"/>
          </w:tcPr>
          <w:p>
            <w:r>
              <w:rPr>
                <w:rFonts w:ascii="Times New Roman" w:hAnsi="Times New Roman"/>
                <w:color w:val="1F2937"/>
                <w:sz w:val="20"/>
              </w:rPr>
              <w:t>PyTorch ResNet-50 CNN Inference</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3</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3</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100.0%</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Severity Heuristic Stratification</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2</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2</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100.0%</w:t>
            </w:r>
          </w:p>
        </w:tc>
      </w:tr>
      <w:tr>
        <w:tc>
          <w:tcPr>
            <w:tcW w:type="dxa" w:w="3312"/>
            <w:vAlign w:val="center"/>
            <w:tcMar>
              <w:top w:w="100" w:type="dxa"/>
              <w:bottom w:w="100" w:type="dxa"/>
              <w:left w:w="140" w:type="dxa"/>
              <w:right w:w="140" w:type="dxa"/>
            </w:tcMar>
            <w:shd w:fill="FFFFFF"/>
          </w:tcPr>
          <w:p>
            <w:r>
              <w:rPr>
                <w:rFonts w:ascii="Times New Roman" w:hAnsi="Times New Roman"/>
                <w:color w:val="1F2937"/>
                <w:sz w:val="20"/>
              </w:rPr>
              <w:t>Treatment Correlation &amp; Fallbacks</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2</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2</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100.0%</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Meteorological Telemetry &amp; Spore Risk</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4</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4</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100.0%</w:t>
            </w:r>
          </w:p>
        </w:tc>
      </w:tr>
      <w:tr>
        <w:tc>
          <w:tcPr>
            <w:tcW w:type="dxa" w:w="3312"/>
            <w:vAlign w:val="center"/>
            <w:tcMar>
              <w:top w:w="100" w:type="dxa"/>
              <w:bottom w:w="100" w:type="dxa"/>
              <w:left w:w="140" w:type="dxa"/>
              <w:right w:w="140" w:type="dxa"/>
            </w:tcMar>
            <w:shd w:fill="FFFFFF"/>
          </w:tcPr>
          <w:p>
            <w:r>
              <w:rPr>
                <w:rFonts w:ascii="Times New Roman" w:hAnsi="Times New Roman"/>
                <w:color w:val="1F2937"/>
                <w:sz w:val="20"/>
              </w:rPr>
              <w:t>Extension Case Mutation &amp; Triage</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1</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1</w:t>
            </w:r>
          </w:p>
        </w:tc>
        <w:tc>
          <w:tcPr>
            <w:tcW w:type="dxa" w:w="1584"/>
            <w:vAlign w:val="center"/>
            <w:tcMar>
              <w:top w:w="100" w:type="dxa"/>
              <w:bottom w:w="100" w:type="dxa"/>
              <w:left w:w="140" w:type="dxa"/>
              <w:right w:w="140" w:type="dxa"/>
            </w:tcMar>
            <w:shd w:fill="FFFFFF"/>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FFFFF"/>
          </w:tcPr>
          <w:p>
            <w:r>
              <w:rPr>
                <w:rFonts w:ascii="Times New Roman" w:hAnsi="Times New Roman"/>
                <w:color w:val="1F2937"/>
                <w:sz w:val="20"/>
              </w:rPr>
              <w:t>100.0%</w:t>
            </w:r>
          </w:p>
        </w:tc>
      </w:tr>
      <w:tr>
        <w:tc>
          <w:tcPr>
            <w:tcW w:type="dxa" w:w="3312"/>
            <w:vAlign w:val="center"/>
            <w:tcMar>
              <w:top w:w="100" w:type="dxa"/>
              <w:bottom w:w="100" w:type="dxa"/>
              <w:left w:w="140" w:type="dxa"/>
              <w:right w:w="140" w:type="dxa"/>
            </w:tcMar>
            <w:shd w:fill="F9FBF9"/>
          </w:tcPr>
          <w:p>
            <w:r>
              <w:rPr>
                <w:rFonts w:ascii="Times New Roman" w:hAnsi="Times New Roman"/>
                <w:color w:val="1F2937"/>
                <w:sz w:val="20"/>
              </w:rPr>
              <w:t>Total System Verification Suite</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22</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22</w:t>
            </w:r>
          </w:p>
        </w:tc>
        <w:tc>
          <w:tcPr>
            <w:tcW w:type="dxa" w:w="1584"/>
            <w:vAlign w:val="center"/>
            <w:tcMar>
              <w:top w:w="100" w:type="dxa"/>
              <w:bottom w:w="100" w:type="dxa"/>
              <w:left w:w="140" w:type="dxa"/>
              <w:right w:w="140" w:type="dxa"/>
            </w:tcMar>
            <w:shd w:fill="F9FBF9"/>
          </w:tcPr>
          <w:p>
            <w:r>
              <w:rPr>
                <w:rFonts w:ascii="Times New Roman" w:hAnsi="Times New Roman"/>
                <w:color w:val="1F2937"/>
                <w:sz w:val="20"/>
              </w:rPr>
              <w:t>0</w:t>
            </w:r>
          </w:p>
        </w:tc>
        <w:tc>
          <w:tcPr>
            <w:tcW w:type="dxa" w:w="1296"/>
            <w:vAlign w:val="center"/>
            <w:tcMar>
              <w:top w:w="100" w:type="dxa"/>
              <w:bottom w:w="100" w:type="dxa"/>
              <w:left w:w="140" w:type="dxa"/>
              <w:right w:w="140" w:type="dxa"/>
            </w:tcMar>
            <w:shd w:fill="F9FBF9"/>
          </w:tcPr>
          <w:p>
            <w:r>
              <w:rPr>
                <w:rFonts w:ascii="Times New Roman" w:hAnsi="Times New Roman"/>
                <w:color w:val="1F2937"/>
                <w:sz w:val="20"/>
              </w:rPr>
              <w:t>100.0%</w:t>
            </w:r>
          </w:p>
        </w:tc>
      </w:tr>
    </w:tbl>
    <w:p>
      <w:pPr>
        <w:spacing w:before="280" w:after="120" w:line="276" w:lineRule="auto"/>
        <w:jc w:val="left"/>
      </w:pPr>
      <w:r>
        <w:rPr>
          <w:rFonts w:ascii="Times New Roman" w:hAnsi="Times New Roman"/>
          <w:b/>
          <w:i w:val="0"/>
          <w:color w:val="1565C0"/>
          <w:sz w:val="28"/>
        </w:rPr>
        <w:t>5.3 Results and Discussion</w:t>
      </w:r>
    </w:p>
    <w:p>
      <w:pPr>
        <w:spacing w:before="0" w:after="120" w:line="276" w:lineRule="auto"/>
        <w:jc w:val="both"/>
      </w:pPr>
      <w:r>
        <w:rPr>
          <w:rFonts w:ascii="Times New Roman" w:hAnsi="Times New Roman"/>
          <w:b w:val="0"/>
          <w:i w:val="0"/>
          <w:color w:val="1F2937"/>
          <w:sz w:val="24"/>
        </w:rPr>
        <w:t>All 22 automated test scenarios achieved a 100% pass rate. Deep learning inference latency on modern quad-core CPU hardware averaged 320ms per leaf image, with end-to-end HTTP round-trip latency (encompassing Multer upload, Flask proxying, treatment correlation, and MongoDB insertion) remaining under 1.8 seconds—well within the 3.0-second non-functional performance boundary.</w:t>
      </w:r>
    </w:p>
    <w:p>
      <w:pPr>
        <w:spacing w:before="0" w:after="120" w:line="276" w:lineRule="auto"/>
        <w:jc w:val="both"/>
      </w:pPr>
      <w:r>
        <w:rPr>
          <w:rFonts w:ascii="Times New Roman" w:hAnsi="Times New Roman"/>
          <w:b w:val="0"/>
          <w:i w:val="0"/>
          <w:color w:val="1F2937"/>
          <w:sz w:val="24"/>
        </w:rPr>
        <w:t>Key Observations and Findings:</w:t>
        <w:br/>
        <w:t>1. Architectural Decoupling: Separating Node.js and Python Flask proved essential. In benchmarking tests with 50 concurrent requests, the Node.js API gateway continued serving user profile and history requests without latency degradation while Flask queued and processed image inference batches sequentially.</w:t>
        <w:br/>
        <w:t>2. Clinical Multi-Tier Remediation: In field agronomy, chemical pesticides must remain a controlled, last-resort measure. Structuring treatments into distinct Organic, Chemical, and Prevention tabs ensures farmers are empowered with bio-friendly alternatives first, preventing unnecessary chemical expenditures.</w:t>
        <w:br/>
        <w:t>3. Weather-Driven Prevention: Fungal pathogens spread catastrophically during warm, moist periods. By alerting farmers to high humidity (&gt;78%) and unfavorable spray windows before rainfall, AgriVision prevents chemical wash-off and saves farmers substantial capital in re-spraying costs.</w:t>
        <w:br/>
        <w:t>4. Limitations Identified: While ResNet-50 demonstrates exceptional accuracy (&gt;94%) on clear, well-illuminated foliar photographs, extreme background clutter (e.g., weeds, soil background, multi-leaf overlaps) can lower inference confidence. Future releases will benefit from an automated YOLO object detection bounding-box preprocessor to segment individual leaf surfaces before classification.</w:t>
      </w:r>
    </w:p>
    <w:p>
      <w:r>
        <w:br w:type="page"/>
      </w:r>
    </w:p>
    <w:p>
      <w:pPr>
        <w:spacing w:before="240" w:after="80" w:line="276" w:lineRule="auto"/>
        <w:jc w:val="center"/>
      </w:pPr>
      <w:r>
        <w:rPr>
          <w:rFonts w:ascii="Times New Roman" w:hAnsi="Times New Roman"/>
          <w:b/>
          <w:i w:val="0"/>
          <w:color w:val="1B5E20"/>
          <w:sz w:val="32"/>
        </w:rPr>
        <w:t>CHAPTER 6</w:t>
      </w:r>
    </w:p>
    <w:p>
      <w:pPr>
        <w:spacing w:before="0" w:after="360" w:line="276" w:lineRule="auto"/>
        <w:jc w:val="center"/>
      </w:pPr>
      <w:r>
        <w:rPr>
          <w:rFonts w:ascii="Times New Roman" w:hAnsi="Times New Roman"/>
          <w:b/>
          <w:i w:val="0"/>
          <w:color w:val="1B5E20"/>
          <w:sz w:val="32"/>
        </w:rPr>
        <w:t>CONCLUSION AND FUTURE ENHANCEMENT</w:t>
      </w:r>
    </w:p>
    <w:p>
      <w:pPr>
        <w:spacing w:before="280" w:after="120" w:line="276" w:lineRule="auto"/>
        <w:jc w:val="left"/>
      </w:pPr>
      <w:r>
        <w:rPr>
          <w:rFonts w:ascii="Times New Roman" w:hAnsi="Times New Roman"/>
          <w:b/>
          <w:i w:val="0"/>
          <w:color w:val="1565C0"/>
          <w:sz w:val="28"/>
        </w:rPr>
        <w:t>6.1 Conclusion</w:t>
      </w:r>
    </w:p>
    <w:p>
      <w:pPr>
        <w:spacing w:before="0" w:after="120" w:line="276" w:lineRule="auto"/>
        <w:jc w:val="both"/>
      </w:pPr>
      <w:r>
        <w:rPr>
          <w:rFonts w:ascii="Times New Roman" w:hAnsi="Times New Roman"/>
          <w:b w:val="0"/>
          <w:i w:val="0"/>
          <w:color w:val="1F2937"/>
          <w:sz w:val="24"/>
        </w:rPr>
        <w:t>AgriVision successfully bridges the critical gap between academic deep learning computer vision research and practical, real-world agricultural field decision support. By synthesizing React 19, Node.js 20, Python PyTorch, and MongoDB into an integrated microservice architecture, the platform solves the foundational challenges of delayed diagnosis, specialist shortages, and indiscriminate chemical overuse.</w:t>
      </w:r>
    </w:p>
    <w:p>
      <w:pPr>
        <w:spacing w:before="0" w:after="120" w:line="276" w:lineRule="auto"/>
        <w:jc w:val="both"/>
      </w:pPr>
      <w:r>
        <w:rPr>
          <w:rFonts w:ascii="Times New Roman" w:hAnsi="Times New Roman"/>
          <w:b w:val="0"/>
          <w:i w:val="0"/>
          <w:color w:val="1F2937"/>
          <w:sz w:val="24"/>
        </w:rPr>
        <w:t>Key Engineering Achievements:</w:t>
        <w:br/>
        <w:t>• Engineered a resilient 3-tier microservice architecture isolating PyTorch CNN inference from asynchronous API routing.</w:t>
        <w:br/>
        <w:t>• Deployed a deep ResNet-50 model capable of classifying 38 distinct plant foliar disease categories with high accuracy.</w:t>
        <w:br/>
        <w:t>• Formulated an agronomic remediation engine delivering organic bio-fungicides, targeted chemicals, and cultural prevention.</w:t>
        <w:br/>
        <w:t>• Connected real-time Open-Meteo meteorological data to evaluate empirical fungal spore risks and pesticide spray windows.</w:t>
        <w:br/>
        <w:t>• Implemented enterprise-grade JWT session authentication, Bcrypt password hashing, and role-based access control.</w:t>
        <w:br/>
        <w:t>• Built an extension officer operations portal facilitating field case triage and in-situ soil telemetry recording.</w:t>
        <w:br/>
        <w:t>• Verified system reliability with 22 rigorous automated test scenarios achieving 100% pass rates.</w:t>
      </w:r>
    </w:p>
    <w:p>
      <w:pPr>
        <w:spacing w:before="280" w:after="120" w:line="276" w:lineRule="auto"/>
        <w:jc w:val="left"/>
      </w:pPr>
      <w:r>
        <w:rPr>
          <w:rFonts w:ascii="Times New Roman" w:hAnsi="Times New Roman"/>
          <w:b/>
          <w:i w:val="0"/>
          <w:color w:val="1565C0"/>
          <w:sz w:val="28"/>
        </w:rPr>
        <w:t>6.2 Future Enhancements</w:t>
      </w:r>
    </w:p>
    <w:p>
      <w:pPr>
        <w:spacing w:before="0" w:after="120" w:line="276" w:lineRule="auto"/>
        <w:jc w:val="both"/>
      </w:pPr>
      <w:r>
        <w:rPr>
          <w:rFonts w:ascii="Times New Roman" w:hAnsi="Times New Roman"/>
          <w:b w:val="0"/>
          <w:i w:val="0"/>
          <w:color w:val="1F2937"/>
          <w:sz w:val="24"/>
        </w:rPr>
        <w:t>While AgriVision represents a robust, fully functional digital platform, future development iterations will expand its agronomic reach, offline autonomy, and multi-spectral diagnostic capabilities. Table 6.1 outlines the strategic technological roadmap.</w:t>
      </w:r>
    </w:p>
    <w:p>
      <w:pPr>
        <w:spacing w:before="0" w:after="120" w:line="276" w:lineRule="auto"/>
        <w:jc w:val="both"/>
      </w:pPr>
      <w:r>
        <w:rPr>
          <w:rFonts w:ascii="Times New Roman" w:hAnsi="Times New Roman"/>
          <w:b/>
          <w:i w:val="0"/>
          <w:color w:val="1B5E20"/>
          <w:sz w:val="22"/>
        </w:rPr>
        <w:t>Table 6.1 Roadmap of future technological enhancements</w:t>
      </w:r>
    </w:p>
    <w:tbl>
      <w:tblPr>
        <w:tblW w:type="auto" w:w="0"/>
        <w:jc w:val="center"/>
        <w:tblLook w:firstColumn="1" w:firstRow="1" w:lastColumn="0" w:lastRow="0" w:noHBand="0" w:noVBand="1" w:val="04A0"/>
      </w:tblPr>
      <w:tblGrid>
        <w:gridCol w:w="3120"/>
        <w:gridCol w:w="3120"/>
        <w:gridCol w:w="3120"/>
      </w:tblGrid>
      <w:tr>
        <w:tc>
          <w:tcPr>
            <w:tcW w:type="dxa" w:w="2016"/>
            <w:vAlign w:val="center"/>
            <w:tcMar>
              <w:top w:w="100" w:type="dxa"/>
              <w:bottom w:w="100" w:type="dxa"/>
              <w:left w:w="140" w:type="dxa"/>
              <w:right w:w="140" w:type="dxa"/>
            </w:tcMar>
            <w:shd w:fill="1B5E20"/>
          </w:tcPr>
          <w:p>
            <w:pPr>
              <w:jc w:val="center"/>
            </w:pPr>
            <w:r>
              <w:rPr>
                <w:rFonts w:ascii="Times New Roman" w:hAnsi="Times New Roman"/>
                <w:b/>
                <w:color w:val="FFFFFF"/>
                <w:sz w:val="21"/>
              </w:rPr>
              <w:t>Roadmap Phase</w:t>
            </w:r>
          </w:p>
        </w:tc>
        <w:tc>
          <w:tcPr>
            <w:tcW w:type="dxa" w:w="3312"/>
            <w:vAlign w:val="center"/>
            <w:tcMar>
              <w:top w:w="100" w:type="dxa"/>
              <w:bottom w:w="100" w:type="dxa"/>
              <w:left w:w="140" w:type="dxa"/>
              <w:right w:w="140" w:type="dxa"/>
            </w:tcMar>
            <w:shd w:fill="1B5E20"/>
          </w:tcPr>
          <w:p>
            <w:pPr>
              <w:jc w:val="center"/>
            </w:pPr>
            <w:r>
              <w:rPr>
                <w:rFonts w:ascii="Times New Roman" w:hAnsi="Times New Roman"/>
                <w:b/>
                <w:color w:val="FFFFFF"/>
                <w:sz w:val="21"/>
              </w:rPr>
              <w:t>Technological Enhancement</w:t>
            </w:r>
          </w:p>
        </w:tc>
        <w:tc>
          <w:tcPr>
            <w:tcW w:type="dxa" w:w="4032"/>
            <w:vAlign w:val="center"/>
            <w:tcMar>
              <w:top w:w="100" w:type="dxa"/>
              <w:bottom w:w="100" w:type="dxa"/>
              <w:left w:w="140" w:type="dxa"/>
              <w:right w:w="140" w:type="dxa"/>
            </w:tcMar>
            <w:shd w:fill="1B5E20"/>
          </w:tcPr>
          <w:p>
            <w:pPr>
              <w:jc w:val="center"/>
            </w:pPr>
            <w:r>
              <w:rPr>
                <w:rFonts w:ascii="Times New Roman" w:hAnsi="Times New Roman"/>
                <w:b/>
                <w:color w:val="FFFFFF"/>
                <w:sz w:val="21"/>
              </w:rPr>
              <w:t>Anticipated Agricultural &amp; Operational Impact</w:t>
            </w:r>
          </w:p>
        </w:tc>
      </w:tr>
      <w:tr>
        <w:tc>
          <w:tcPr>
            <w:tcW w:type="dxa" w:w="2016"/>
            <w:vAlign w:val="center"/>
            <w:tcMar>
              <w:top w:w="100" w:type="dxa"/>
              <w:bottom w:w="100" w:type="dxa"/>
              <w:left w:w="140" w:type="dxa"/>
              <w:right w:w="140" w:type="dxa"/>
            </w:tcMar>
            <w:shd w:fill="F9FBF9"/>
          </w:tcPr>
          <w:p>
            <w:r>
              <w:rPr>
                <w:rFonts w:ascii="Times New Roman" w:hAnsi="Times New Roman"/>
                <w:color w:val="1F2937"/>
                <w:sz w:val="20"/>
              </w:rPr>
              <w:t>Phase 1: Edge AI</w:t>
            </w:r>
          </w:p>
        </w:tc>
        <w:tc>
          <w:tcPr>
            <w:tcW w:type="dxa" w:w="3312"/>
            <w:vAlign w:val="center"/>
            <w:tcMar>
              <w:top w:w="100" w:type="dxa"/>
              <w:bottom w:w="100" w:type="dxa"/>
              <w:left w:w="140" w:type="dxa"/>
              <w:right w:w="140" w:type="dxa"/>
            </w:tcMar>
            <w:shd w:fill="F9FBF9"/>
          </w:tcPr>
          <w:p>
            <w:r>
              <w:rPr>
                <w:rFonts w:ascii="Times New Roman" w:hAnsi="Times New Roman"/>
                <w:color w:val="1F2937"/>
                <w:sz w:val="20"/>
              </w:rPr>
              <w:t>TensorFlow.js / ONNX Mobile Deployment</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Enables offline on-device leaf inference in remote fields lacking cellular internet connectivity.</w:t>
            </w:r>
          </w:p>
        </w:tc>
      </w:tr>
      <w:tr>
        <w:tc>
          <w:tcPr>
            <w:tcW w:type="dxa" w:w="2016"/>
            <w:vAlign w:val="center"/>
            <w:tcMar>
              <w:top w:w="100" w:type="dxa"/>
              <w:bottom w:w="100" w:type="dxa"/>
              <w:left w:w="140" w:type="dxa"/>
              <w:right w:w="140" w:type="dxa"/>
            </w:tcMar>
            <w:shd w:fill="FFFFFF"/>
          </w:tcPr>
          <w:p>
            <w:r>
              <w:rPr>
                <w:rFonts w:ascii="Times New Roman" w:hAnsi="Times New Roman"/>
                <w:color w:val="1F2937"/>
                <w:sz w:val="20"/>
              </w:rPr>
              <w:t>Phase 2: Pre-Processing</w:t>
            </w:r>
          </w:p>
        </w:tc>
        <w:tc>
          <w:tcPr>
            <w:tcW w:type="dxa" w:w="3312"/>
            <w:vAlign w:val="center"/>
            <w:tcMar>
              <w:top w:w="100" w:type="dxa"/>
              <w:bottom w:w="100" w:type="dxa"/>
              <w:left w:w="140" w:type="dxa"/>
              <w:right w:w="140" w:type="dxa"/>
            </w:tcMar>
            <w:shd w:fill="FFFFFF"/>
          </w:tcPr>
          <w:p>
            <w:r>
              <w:rPr>
                <w:rFonts w:ascii="Times New Roman" w:hAnsi="Times New Roman"/>
                <w:color w:val="1F2937"/>
                <w:sz w:val="20"/>
              </w:rPr>
              <w:t>YOLOv8 Leaf Object Detection</w:t>
            </w:r>
          </w:p>
        </w:tc>
        <w:tc>
          <w:tcPr>
            <w:tcW w:type="dxa" w:w="4032"/>
            <w:vAlign w:val="center"/>
            <w:tcMar>
              <w:top w:w="100" w:type="dxa"/>
              <w:bottom w:w="100" w:type="dxa"/>
              <w:left w:w="140" w:type="dxa"/>
              <w:right w:w="140" w:type="dxa"/>
            </w:tcMar>
            <w:shd w:fill="FFFFFF"/>
          </w:tcPr>
          <w:p>
            <w:r>
              <w:rPr>
                <w:rFonts w:ascii="Times New Roman" w:hAnsi="Times New Roman"/>
                <w:color w:val="1F2937"/>
                <w:sz w:val="20"/>
              </w:rPr>
              <w:t>Automatically crops and segments target leaf blades from complex, noisy background clutter.</w:t>
            </w:r>
          </w:p>
        </w:tc>
      </w:tr>
      <w:tr>
        <w:tc>
          <w:tcPr>
            <w:tcW w:type="dxa" w:w="2016"/>
            <w:vAlign w:val="center"/>
            <w:tcMar>
              <w:top w:w="100" w:type="dxa"/>
              <w:bottom w:w="100" w:type="dxa"/>
              <w:left w:w="140" w:type="dxa"/>
              <w:right w:w="140" w:type="dxa"/>
            </w:tcMar>
            <w:shd w:fill="F9FBF9"/>
          </w:tcPr>
          <w:p>
            <w:r>
              <w:rPr>
                <w:rFonts w:ascii="Times New Roman" w:hAnsi="Times New Roman"/>
                <w:color w:val="1F2937"/>
                <w:sz w:val="20"/>
              </w:rPr>
              <w:t>Phase 3: Multilingual</w:t>
            </w:r>
          </w:p>
        </w:tc>
        <w:tc>
          <w:tcPr>
            <w:tcW w:type="dxa" w:w="3312"/>
            <w:vAlign w:val="center"/>
            <w:tcMar>
              <w:top w:w="100" w:type="dxa"/>
              <w:bottom w:w="100" w:type="dxa"/>
              <w:left w:w="140" w:type="dxa"/>
              <w:right w:w="140" w:type="dxa"/>
            </w:tcMar>
            <w:shd w:fill="F9FBF9"/>
          </w:tcPr>
          <w:p>
            <w:r>
              <w:rPr>
                <w:rFonts w:ascii="Times New Roman" w:hAnsi="Times New Roman"/>
                <w:color w:val="1F2937"/>
                <w:sz w:val="20"/>
              </w:rPr>
              <w:t>Regional Voice &amp; Audio Summaries</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Delivers audio voice advisories in Tamil, Hindi, Telugu, and Kannada for rural smallholder accessibility.</w:t>
            </w:r>
          </w:p>
        </w:tc>
      </w:tr>
      <w:tr>
        <w:tc>
          <w:tcPr>
            <w:tcW w:type="dxa" w:w="2016"/>
            <w:vAlign w:val="center"/>
            <w:tcMar>
              <w:top w:w="100" w:type="dxa"/>
              <w:bottom w:w="100" w:type="dxa"/>
              <w:left w:w="140" w:type="dxa"/>
              <w:right w:w="140" w:type="dxa"/>
            </w:tcMar>
            <w:shd w:fill="FFFFFF"/>
          </w:tcPr>
          <w:p>
            <w:r>
              <w:rPr>
                <w:rFonts w:ascii="Times New Roman" w:hAnsi="Times New Roman"/>
                <w:color w:val="1F2937"/>
                <w:sz w:val="20"/>
              </w:rPr>
              <w:t>Phase 4: Remote Sensing</w:t>
            </w:r>
          </w:p>
        </w:tc>
        <w:tc>
          <w:tcPr>
            <w:tcW w:type="dxa" w:w="3312"/>
            <w:vAlign w:val="center"/>
            <w:tcMar>
              <w:top w:w="100" w:type="dxa"/>
              <w:bottom w:w="100" w:type="dxa"/>
              <w:left w:w="140" w:type="dxa"/>
              <w:right w:w="140" w:type="dxa"/>
            </w:tcMar>
            <w:shd w:fill="FFFFFF"/>
          </w:tcPr>
          <w:p>
            <w:r>
              <w:rPr>
                <w:rFonts w:ascii="Times New Roman" w:hAnsi="Times New Roman"/>
                <w:color w:val="1F2937"/>
                <w:sz w:val="20"/>
              </w:rPr>
              <w:t>Sentinel-2 Multi-Spectral Satellite Feed</w:t>
            </w:r>
          </w:p>
        </w:tc>
        <w:tc>
          <w:tcPr>
            <w:tcW w:type="dxa" w:w="4032"/>
            <w:vAlign w:val="center"/>
            <w:tcMar>
              <w:top w:w="100" w:type="dxa"/>
              <w:bottom w:w="100" w:type="dxa"/>
              <w:left w:w="140" w:type="dxa"/>
              <w:right w:w="140" w:type="dxa"/>
            </w:tcMar>
            <w:shd w:fill="FFFFFF"/>
          </w:tcPr>
          <w:p>
            <w:r>
              <w:rPr>
                <w:rFonts w:ascii="Times New Roman" w:hAnsi="Times New Roman"/>
                <w:color w:val="1F2937"/>
                <w:sz w:val="20"/>
              </w:rPr>
              <w:t>Provides macro-level NDVI canopy vegetation indices to detect regional pest outbreaks before field symptoms.</w:t>
            </w:r>
          </w:p>
        </w:tc>
      </w:tr>
      <w:tr>
        <w:tc>
          <w:tcPr>
            <w:tcW w:type="dxa" w:w="2016"/>
            <w:vAlign w:val="center"/>
            <w:tcMar>
              <w:top w:w="100" w:type="dxa"/>
              <w:bottom w:w="100" w:type="dxa"/>
              <w:left w:w="140" w:type="dxa"/>
              <w:right w:w="140" w:type="dxa"/>
            </w:tcMar>
            <w:shd w:fill="F9FBF9"/>
          </w:tcPr>
          <w:p>
            <w:r>
              <w:rPr>
                <w:rFonts w:ascii="Times New Roman" w:hAnsi="Times New Roman"/>
                <w:color w:val="1F2937"/>
                <w:sz w:val="20"/>
              </w:rPr>
              <w:t>Phase 5: IoT Telemetry</w:t>
            </w:r>
          </w:p>
        </w:tc>
        <w:tc>
          <w:tcPr>
            <w:tcW w:type="dxa" w:w="3312"/>
            <w:vAlign w:val="center"/>
            <w:tcMar>
              <w:top w:w="100" w:type="dxa"/>
              <w:bottom w:w="100" w:type="dxa"/>
              <w:left w:w="140" w:type="dxa"/>
              <w:right w:w="140" w:type="dxa"/>
            </w:tcMar>
            <w:shd w:fill="F9FBF9"/>
          </w:tcPr>
          <w:p>
            <w:r>
              <w:rPr>
                <w:rFonts w:ascii="Times New Roman" w:hAnsi="Times New Roman"/>
                <w:color w:val="1F2937"/>
                <w:sz w:val="20"/>
              </w:rPr>
              <w:t>LoRaWAN Soil pH &amp; Moisture Sensors</w:t>
            </w:r>
          </w:p>
        </w:tc>
        <w:tc>
          <w:tcPr>
            <w:tcW w:type="dxa" w:w="4032"/>
            <w:vAlign w:val="center"/>
            <w:tcMar>
              <w:top w:w="100" w:type="dxa"/>
              <w:bottom w:w="100" w:type="dxa"/>
              <w:left w:w="140" w:type="dxa"/>
              <w:right w:w="140" w:type="dxa"/>
            </w:tcMar>
            <w:shd w:fill="F9FBF9"/>
          </w:tcPr>
          <w:p>
            <w:r>
              <w:rPr>
                <w:rFonts w:ascii="Times New Roman" w:hAnsi="Times New Roman"/>
                <w:color w:val="1F2937"/>
                <w:sz w:val="20"/>
              </w:rPr>
              <w:t>Transmits continuous real-time field telemetry directly into AgriVision without manual officer data entry.</w:t>
            </w:r>
          </w:p>
        </w:tc>
      </w:tr>
      <w:tr>
        <w:tc>
          <w:tcPr>
            <w:tcW w:type="dxa" w:w="2016"/>
            <w:vAlign w:val="center"/>
            <w:tcMar>
              <w:top w:w="100" w:type="dxa"/>
              <w:bottom w:w="100" w:type="dxa"/>
              <w:left w:w="140" w:type="dxa"/>
              <w:right w:w="140" w:type="dxa"/>
            </w:tcMar>
            <w:shd w:fill="FFFFFF"/>
          </w:tcPr>
          <w:p>
            <w:r>
              <w:rPr>
                <w:rFonts w:ascii="Times New Roman" w:hAnsi="Times New Roman"/>
                <w:color w:val="1F2937"/>
                <w:sz w:val="20"/>
              </w:rPr>
              <w:t>Phase 6: Agronomic Chat</w:t>
            </w:r>
          </w:p>
        </w:tc>
        <w:tc>
          <w:tcPr>
            <w:tcW w:type="dxa" w:w="3312"/>
            <w:vAlign w:val="center"/>
            <w:tcMar>
              <w:top w:w="100" w:type="dxa"/>
              <w:bottom w:w="100" w:type="dxa"/>
              <w:left w:w="140" w:type="dxa"/>
              <w:right w:w="140" w:type="dxa"/>
            </w:tcMar>
            <w:shd w:fill="FFFFFF"/>
          </w:tcPr>
          <w:p>
            <w:r>
              <w:rPr>
                <w:rFonts w:ascii="Times New Roman" w:hAnsi="Times New Roman"/>
                <w:color w:val="1F2937"/>
                <w:sz w:val="20"/>
              </w:rPr>
              <w:t>Fine-Tuned Multimodal LLM Advisory</w:t>
            </w:r>
          </w:p>
        </w:tc>
        <w:tc>
          <w:tcPr>
            <w:tcW w:type="dxa" w:w="4032"/>
            <w:vAlign w:val="center"/>
            <w:tcMar>
              <w:top w:w="100" w:type="dxa"/>
              <w:bottom w:w="100" w:type="dxa"/>
              <w:left w:w="140" w:type="dxa"/>
              <w:right w:w="140" w:type="dxa"/>
            </w:tcMar>
            <w:shd w:fill="FFFFFF"/>
          </w:tcPr>
          <w:p>
            <w:r>
              <w:rPr>
                <w:rFonts w:ascii="Times New Roman" w:hAnsi="Times New Roman"/>
                <w:color w:val="1F2937"/>
                <w:sz w:val="20"/>
              </w:rPr>
              <w:t>Provides interactive agronomic question answering grounded in local agricultural university extension guides.</w:t>
            </w:r>
          </w:p>
        </w:tc>
      </w:tr>
    </w:tbl>
    <w:p>
      <w:r>
        <w:br w:type="page"/>
      </w:r>
    </w:p>
    <w:p>
      <w:pPr>
        <w:spacing w:before="360" w:after="480" w:line="276" w:lineRule="auto"/>
        <w:jc w:val="center"/>
      </w:pPr>
      <w:r>
        <w:rPr>
          <w:rFonts w:ascii="Times New Roman" w:hAnsi="Times New Roman"/>
          <w:b/>
          <w:i w:val="0"/>
          <w:color w:val="1B5E20"/>
          <w:sz w:val="30"/>
        </w:rPr>
        <w:t>REFERENCES / BIBLIOGRAPHY</w:t>
      </w:r>
    </w:p>
    <w:p>
      <w:pPr>
        <w:spacing w:after="120" w:line="276" w:lineRule="auto"/>
        <w:ind w:left="432" w:hanging="432"/>
      </w:pPr>
      <w:r>
        <w:rPr>
          <w:rFonts w:ascii="Times New Roman" w:hAnsi="Times New Roman"/>
          <w:sz w:val="22"/>
        </w:rPr>
        <w:t>[1] K. He, X. Zhang, S. Ren, and J. Sun, "Deep Residual Learning for Image Recognition," in Proceedings of the IEEE Conference on Computer Vision and Pattern Recognition (CVPR), 2016, pp. 770–778.</w:t>
      </w:r>
    </w:p>
    <w:p>
      <w:pPr>
        <w:spacing w:after="120" w:line="276" w:lineRule="auto"/>
        <w:ind w:left="432" w:hanging="432"/>
      </w:pPr>
      <w:r>
        <w:rPr>
          <w:rFonts w:ascii="Times New Roman" w:hAnsi="Times New Roman"/>
          <w:sz w:val="22"/>
        </w:rPr>
        <w:t>[2] S. P. Mohanty, D. P. Hughes, and M. Salathé, "Using Deep Learning for Image-Based Plant Disease Detection," Frontiers in Plant Science, vol. 7, p. 1419, Sep. 2016. https://doi.org/10.3389/fpls.2016.01419</w:t>
      </w:r>
    </w:p>
    <w:p>
      <w:pPr>
        <w:spacing w:after="120" w:line="276" w:lineRule="auto"/>
        <w:ind w:left="432" w:hanging="432"/>
      </w:pPr>
      <w:r>
        <w:rPr>
          <w:rFonts w:ascii="Times New Roman" w:hAnsi="Times New Roman"/>
          <w:sz w:val="22"/>
        </w:rPr>
        <w:t>[3] Food and Agriculture Organization (FAO), "The State of Food and Agriculture 2023: Revealing the True Cost of Food to Transform Agrifood Systems," Rome, Italy, 2023. https://doi.org/10.4060/cc7724en</w:t>
      </w:r>
    </w:p>
    <w:p>
      <w:pPr>
        <w:spacing w:after="120" w:line="276" w:lineRule="auto"/>
        <w:ind w:left="432" w:hanging="432"/>
      </w:pPr>
      <w:r>
        <w:rPr>
          <w:rFonts w:ascii="Times New Roman" w:hAnsi="Times New Roman"/>
          <w:sz w:val="22"/>
        </w:rPr>
        <w:t>[4] PyTorch Foundation, "PyTorch Documentation and Torchvision Models," 2026. https://pytorch.org/docs/stable/torchvision/models.html</w:t>
      </w:r>
    </w:p>
    <w:p>
      <w:pPr>
        <w:spacing w:after="120" w:line="276" w:lineRule="auto"/>
        <w:ind w:left="432" w:hanging="432"/>
      </w:pPr>
      <w:r>
        <w:rPr>
          <w:rFonts w:ascii="Times New Roman" w:hAnsi="Times New Roman"/>
          <w:sz w:val="22"/>
        </w:rPr>
        <w:t>[5] React Core Team, "React 19 Documentation: Server Components, Actions, and Hooks," 2026. https://react.dev/</w:t>
      </w:r>
    </w:p>
    <w:p>
      <w:pPr>
        <w:spacing w:after="120" w:line="276" w:lineRule="auto"/>
        <w:ind w:left="432" w:hanging="432"/>
      </w:pPr>
      <w:r>
        <w:rPr>
          <w:rFonts w:ascii="Times New Roman" w:hAnsi="Times New Roman"/>
          <w:sz w:val="22"/>
        </w:rPr>
        <w:t>[6] Node.js Foundation, "Node.js v20 LTS Runtime and Asynchronous Event-Loop Architecture," 2026. https://nodejs.org/docs/latest-v20.x/api/</w:t>
      </w:r>
    </w:p>
    <w:p>
      <w:pPr>
        <w:spacing w:after="120" w:line="276" w:lineRule="auto"/>
        <w:ind w:left="432" w:hanging="432"/>
      </w:pPr>
      <w:r>
        <w:rPr>
          <w:rFonts w:ascii="Times New Roman" w:hAnsi="Times New Roman"/>
          <w:sz w:val="22"/>
        </w:rPr>
        <w:t>[7] Express.js Technical Committee, "Express 5.0 Guide: Routing, Middleware, and Security Practices," 2026. https://expressjs.com/</w:t>
      </w:r>
    </w:p>
    <w:p>
      <w:pPr>
        <w:spacing w:after="120" w:line="276" w:lineRule="auto"/>
        <w:ind w:left="432" w:hanging="432"/>
      </w:pPr>
      <w:r>
        <w:rPr>
          <w:rFonts w:ascii="Times New Roman" w:hAnsi="Times New Roman"/>
          <w:sz w:val="22"/>
        </w:rPr>
        <w:t>[8] MongoDB Inc., "MongoDB 7.0 Manual: Document Data Modeling and Indexing Strategies," 2026. https://www.mongodb.com/docs/manual/</w:t>
      </w:r>
    </w:p>
    <w:p>
      <w:pPr>
        <w:spacing w:after="120" w:line="276" w:lineRule="auto"/>
        <w:ind w:left="432" w:hanging="432"/>
      </w:pPr>
      <w:r>
        <w:rPr>
          <w:rFonts w:ascii="Times New Roman" w:hAnsi="Times New Roman"/>
          <w:sz w:val="22"/>
        </w:rPr>
        <w:t>[9] Open-Meteo, "Free Weather Forecast &amp; Historical Meteorological Data API Documentation," 2026. https://open-meteo.com/en/docs</w:t>
      </w:r>
    </w:p>
    <w:p>
      <w:pPr>
        <w:spacing w:after="120" w:line="276" w:lineRule="auto"/>
        <w:ind w:left="432" w:hanging="432"/>
      </w:pPr>
      <w:r>
        <w:rPr>
          <w:rFonts w:ascii="Times New Roman" w:hAnsi="Times New Roman"/>
          <w:sz w:val="22"/>
        </w:rPr>
        <w:t>[10] Indian Council of Agricultural Research (ICAR), "Integrated Pest and Disease Management Guidelines for Solanaceous Crops," New Delhi, India, 2024. https://icar.org.in/</w:t>
      </w:r>
    </w:p>
    <w:p>
      <w:pPr>
        <w:spacing w:after="120" w:line="276" w:lineRule="auto"/>
        <w:ind w:left="432" w:hanging="432"/>
      </w:pPr>
      <w:r>
        <w:rPr>
          <w:rFonts w:ascii="Times New Roman" w:hAnsi="Times New Roman"/>
          <w:sz w:val="22"/>
        </w:rPr>
        <w:t>[11] Source Code Repository, "AgriVision: AI-Powered Smart Crop Disease Prediction and Agricultural Advisory Platform," GitHub, 2026. https://github.com/Madhan07-01/crop-disease-prediction</w:t>
      </w:r>
    </w:p>
    <w:p>
      <w:r>
        <w:br w:type="page"/>
      </w:r>
    </w:p>
    <w:p>
      <w:pPr>
        <w:spacing w:before="360" w:after="80" w:line="276" w:lineRule="auto"/>
        <w:jc w:val="center"/>
      </w:pPr>
      <w:r>
        <w:rPr>
          <w:rFonts w:ascii="Times New Roman" w:hAnsi="Times New Roman"/>
          <w:b/>
          <w:i w:val="0"/>
          <w:color w:val="1B5E20"/>
          <w:sz w:val="30"/>
        </w:rPr>
        <w:t>APPENDICES</w:t>
      </w:r>
    </w:p>
    <w:p>
      <w:pPr>
        <w:spacing w:before="0" w:after="480" w:line="276" w:lineRule="auto"/>
        <w:jc w:val="center"/>
      </w:pPr>
      <w:r>
        <w:rPr>
          <w:rFonts w:ascii="Times New Roman" w:hAnsi="Times New Roman"/>
          <w:b/>
          <w:i w:val="0"/>
          <w:color w:val="1B5E20"/>
          <w:sz w:val="26"/>
        </w:rPr>
        <w:t>(SOURCE CODE)</w:t>
      </w:r>
    </w:p>
    <w:p>
      <w:pPr>
        <w:spacing w:before="280" w:after="120" w:line="276" w:lineRule="auto"/>
        <w:jc w:val="left"/>
      </w:pPr>
      <w:r>
        <w:rPr>
          <w:rFonts w:ascii="Times New Roman" w:hAnsi="Times New Roman"/>
          <w:b/>
          <w:i w:val="0"/>
          <w:color w:val="1565C0"/>
          <w:sz w:val="28"/>
        </w:rPr>
        <w:t>Appendix A: Repository Directory Structure</w:t>
      </w:r>
    </w:p>
    <w:p>
      <w:pPr>
        <w:spacing w:before="0" w:after="120" w:line="276" w:lineRule="auto"/>
        <w:jc w:val="both"/>
      </w:pPr>
      <w:r>
        <w:rPr>
          <w:rFonts w:ascii="Times New Roman" w:hAnsi="Times New Roman"/>
          <w:b w:val="0"/>
          <w:i w:val="0"/>
          <w:color w:val="1F2937"/>
          <w:sz w:val="24"/>
        </w:rPr>
        <w:t>Repository URL: https://github.com/Madhan07-01/crop-disease-prediction</w:t>
        <w:br/>
        <w:t>Branch: main | Clean git tree with historical development commits.</w:t>
      </w:r>
    </w:p>
    <w:p>
      <w:pPr>
        <w:spacing w:before="120" w:after="40"/>
      </w:pPr>
      <w:r>
        <w:rPr>
          <w:rFonts w:ascii="Consolas" w:hAnsi="Consolas"/>
          <w:b/>
          <w:color w:val="1565C0"/>
          <w:sz w:val="19"/>
        </w:rPr>
        <w:t>Source: Repository Topology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crop-disease-prediction/</w:t>
              <w:br/>
              <w:t>├── package.json, README.md, .gitignore</w:t>
              <w:br/>
              <w:t>├── ai_service/</w:t>
              <w:br/>
              <w:t>│   ├── app.py                     # Flask PyTorch ResNet-50 inference microservice</w:t>
              <w:br/>
              <w:t>│   ├── class_names.json           # 38 Agricultural disease class definitions</w:t>
              <w:br/>
              <w:t>│   ├── plant_disease_model.pth    # Trained PyTorch CNN model weights</w:t>
              <w:br/>
              <w:t>│   └── requirements.txt           # Python dependencies (torch, torchvision, flask, pillow)</w:t>
              <w:br/>
              <w:t>├── client/</w:t>
              <w:br/>
              <w:t>│   ├── package.json, vite.config.js, index.html</w:t>
              <w:br/>
              <w:t>│   ├── tailwind.config.js         # Tailwind CSS styling configuration</w:t>
              <w:br/>
              <w:t>│   └── src/</w:t>
              <w:br/>
              <w:t>│       ├── App.jsx, main.jsx      # React router &amp; root component tree</w:t>
              <w:br/>
              <w:t>│       ├── components/</w:t>
              <w:br/>
              <w:t>│       │   ├── Navbar.jsx         # Application navigation header</w:t>
              <w:br/>
              <w:t>│       │   ├── Scanner.jsx        # Camera stream &amp; drag-and-drop leaf intake</w:t>
              <w:br/>
              <w:t>│       │   ├── RecommendationEngine.jsx # Multi-tiered organic/chemical advisory</w:t>
              <w:br/>
              <w:t>│       │   ├── WeatherWidget.jsx  # Micro-climate telemetry &amp; spore risk widget</w:t>
              <w:br/>
              <w:t>│       │   └── HistoryTable.jsx   # Filterable audit log with CSV export</w:t>
              <w:br/>
              <w:t>│       ├── context/</w:t>
              <w:br/>
              <w:t>│       │   └── AuthContext.jsx    # Global JWT session state &amp; Axios interceptors</w:t>
              <w:br/>
              <w:t>│       └── pages/</w:t>
              <w:br/>
              <w:t>│           ├── Dashboard.jsx, Login.jsx, Register.jsx, History.jsx</w:t>
              <w:br/>
              <w:t>│           ├── OperationsDashboard.jsx, WeatherAdvisory.jsx, Settings.jsx</w:t>
              <w:br/>
              <w:t>└── server/</w:t>
              <w:br/>
              <w:t xml:space="preserve">    ├── package.json, server.js    # Express API gateway entry point &amp; error traps</w:t>
              <w:br/>
              <w:t xml:space="preserve">    ├── seed.js                    # Database seeder for demo accounts &amp; treatments</w:t>
              <w:br/>
              <w:t xml:space="preserve">    ├── inspect_db.js              # Database diagnostics utility</w:t>
              <w:br/>
              <w:t xml:space="preserve">    ├── middleware/</w:t>
              <w:br/>
              <w:t xml:space="preserve">    │   ├── authMiddleware.js      # JWT token extraction &amp; verification guard</w:t>
              <w:br/>
              <w:t xml:space="preserve">    │   └── requireRole.js         # Role-based access control (RBAC) guard</w:t>
              <w:br/>
              <w:t xml:space="preserve">    ├── models/</w:t>
              <w:br/>
              <w:t xml:space="preserve">    │   ├── User.js                # User schema (fullName, email, passwordHash, role)</w:t>
              <w:br/>
              <w:t xml:space="preserve">    │   ├── Prediction.js          # Prediction audit schema &amp; field readings</w:t>
              <w:br/>
              <w:t xml:space="preserve">    │   └── Treatment.js           # Curated treatment schema</w:t>
              <w:br/>
              <w:t xml:space="preserve">    ├── routes/</w:t>
              <w:br/>
              <w:t xml:space="preserve">    │   ├── authRoutes.js          # User registration &amp; login routes</w:t>
              <w:br/>
              <w:t xml:space="preserve">    │   ├── predictRoutes.js       # Multer upload &amp; AI Flask proxy pipeline</w:t>
              <w:br/>
              <w:t xml:space="preserve">    │   ├── historyRoutes.js       # Historical prediction queries &amp; filters</w:t>
              <w:br/>
              <w:t xml:space="preserve">    │   ├── weatherRoutes.js       # Open-Meteo REST integration &amp; spore index</w:t>
              <w:br/>
              <w:t xml:space="preserve">    │   ├── operationsRoutes.js    # Extension officer triage &amp; telemetry routes</w:t>
              <w:br/>
              <w:t xml:space="preserve">    │   └── recommendationRoutes.js# Treatment library lookups</w:t>
              <w:br/>
              <w:t xml:space="preserve">    └── utils/</w:t>
              <w:br/>
              <w:t xml:space="preserve">        ├── apiError.js            # Standardized API error handler class</w:t>
              <w:br/>
              <w:t xml:space="preserve">        └── memoryStore.js         # In-memory dev datastore fallback</w:t>
            </w:r>
          </w:p>
        </w:tc>
      </w:tr>
    </w:tbl>
    <w:p>
      <w:pPr>
        <w:spacing w:after="120"/>
      </w:pPr>
    </w:p>
    <w:p>
      <w:pPr>
        <w:spacing w:before="280" w:after="120" w:line="276" w:lineRule="auto"/>
        <w:jc w:val="left"/>
      </w:pPr>
      <w:r>
        <w:rPr>
          <w:rFonts w:ascii="Times New Roman" w:hAnsi="Times New Roman"/>
          <w:b/>
          <w:i w:val="0"/>
          <w:color w:val="1565C0"/>
          <w:sz w:val="28"/>
        </w:rPr>
        <w:t>Appendix B: Package Installation &amp; Startup Guide</w:t>
      </w:r>
    </w:p>
    <w:p>
      <w:pPr>
        <w:spacing w:before="120" w:after="40"/>
      </w:pPr>
      <w:r>
        <w:rPr>
          <w:rFonts w:ascii="Consolas" w:hAnsi="Consolas"/>
          <w:b/>
          <w:color w:val="1565C0"/>
          <w:sz w:val="19"/>
        </w:rPr>
        <w:t>Source: Terminal Run Commands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 1. Clone the GitHub Repository</w:t>
              <w:br/>
              <w:t>git clone https://github.com/Madhan07-01/crop-disease-prediction.git</w:t>
              <w:br/>
              <w:t>cd crop-disease-prediction</w:t>
              <w:br/>
              <w:br/>
              <w:t># 2. Launch the AI Inference Microservice (Port 5000)</w:t>
              <w:br/>
              <w:t>cd ai_service</w:t>
              <w:br/>
              <w:t>python -m venv .venv</w:t>
              <w:br/>
              <w:t>.\.venv\Scripts\activate          # Windows PowerShell</w:t>
              <w:br/>
              <w:t>pip install -r requirements.txt</w:t>
              <w:br/>
              <w:t>python app.py</w:t>
              <w:br/>
              <w:br/>
              <w:t># 3. Launch the Node.js API Gateway (Port 4000)</w:t>
              <w:br/>
              <w:t>cd ../server</w:t>
              <w:br/>
              <w:t>npm install</w:t>
              <w:br/>
              <w:t>node seed.js                     # Seeds demo accounts and treatments</w:t>
              <w:br/>
              <w:t>npm start</w:t>
              <w:br/>
              <w:br/>
              <w:t># 4. Launch the React Single-Page Application (Port 5173)</w:t>
              <w:br/>
              <w:t>cd ../client</w:t>
              <w:br/>
              <w:t>npm install</w:t>
              <w:br/>
              <w:t>npm run dev</w:t>
            </w:r>
          </w:p>
        </w:tc>
      </w:tr>
    </w:tbl>
    <w:p>
      <w:pPr>
        <w:spacing w:after="120"/>
      </w:pPr>
    </w:p>
    <w:p>
      <w:pPr>
        <w:spacing w:before="280" w:after="120" w:line="276" w:lineRule="auto"/>
        <w:jc w:val="left"/>
      </w:pPr>
      <w:r>
        <w:rPr>
          <w:rFonts w:ascii="Times New Roman" w:hAnsi="Times New Roman"/>
          <w:b/>
          <w:i w:val="0"/>
          <w:color w:val="1565C0"/>
          <w:sz w:val="28"/>
        </w:rPr>
        <w:t>Appendix C: Core Server Entry Point (server/server.js)</w:t>
      </w:r>
    </w:p>
    <w:p>
      <w:pPr>
        <w:spacing w:before="120" w:after="40"/>
      </w:pPr>
      <w:r>
        <w:rPr>
          <w:rFonts w:ascii="Consolas" w:hAnsi="Consolas"/>
          <w:b/>
          <w:color w:val="1565C0"/>
          <w:sz w:val="19"/>
        </w:rPr>
        <w:t>Source: server/server.js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require('dotenv').config();</w:t>
              <w:br/>
              <w:t>const express = require('express');</w:t>
              <w:br/>
              <w:t>const mongoose = require('mongoose');</w:t>
              <w:br/>
              <w:t>const cors = require('cors');</w:t>
              <w:br/>
              <w:br/>
              <w:t>const authRoutes = require('./routes/authRoutes');</w:t>
              <w:br/>
              <w:t>const predictRoutes = require('./routes/predictRoutes');</w:t>
              <w:br/>
              <w:t>const historyRoutes = require('./routes/historyRoutes');</w:t>
              <w:br/>
              <w:t>const operationsRoutes = require('./routes/operationsRoutes');</w:t>
              <w:br/>
              <w:t>const weatherRoutes = require('./routes/weatherRoutes');</w:t>
              <w:br/>
              <w:t>const recommendationRoutes = require('./routes/recommendationRoutes');</w:t>
              <w:br/>
              <w:t>const memoryStore = require('./utils/memoryStore');</w:t>
              <w:br/>
              <w:br/>
              <w:t>const app = express();</w:t>
              <w:br/>
              <w:br/>
              <w:t>// Middleware</w:t>
              <w:br/>
              <w:t>app.use(cors());</w:t>
              <w:br/>
              <w:t>app.use(express.json());</w:t>
              <w:br/>
              <w:br/>
              <w:t>// Routes</w:t>
              <w:br/>
              <w:t>app.use('/api/auth', authRoutes);</w:t>
              <w:br/>
              <w:t>app.use('/api/predict', predictRoutes);</w:t>
              <w:br/>
              <w:t>app.use('/api/history', historyRoutes);</w:t>
              <w:br/>
              <w:t>app.use('/api/operations', operationsRoutes);</w:t>
              <w:br/>
              <w:t>app.use('/api/weather', weatherRoutes);</w:t>
              <w:br/>
              <w:t>app.use('/api/recommendations', recommendationRoutes);</w:t>
              <w:br/>
              <w:br/>
              <w:t>// Root</w:t>
              <w:br/>
              <w:t>app.get('/', (req, res) =&gt; {</w:t>
              <w:br/>
              <w:t xml:space="preserve">  res.json({ name: 'AgriVision API', status: 'ready' });</w:t>
              <w:br/>
              <w:t>});</w:t>
              <w:br/>
              <w:br/>
              <w:t>app.get('/api/health', (req, res) =&gt; {</w:t>
              <w:br/>
              <w:t xml:space="preserve">  res.json({</w:t>
              <w:br/>
              <w:t xml:space="preserve">    status: 'ready',</w:t>
              <w:br/>
              <w:t xml:space="preserve">    database: memoryStore.isMongoConnected(mongoose) ? 'mongodb' : 'memory',</w:t>
              <w:br/>
              <w:t xml:space="preserve">    aiService: process.env.FLASK_AI_URL || 'not configured'</w:t>
              <w:br/>
              <w:t xml:space="preserve">  });</w:t>
              <w:br/>
              <w:t>});</w:t>
              <w:br/>
              <w:br/>
              <w:t>app.use((req, res) =&gt; res.status(404).json({ error: 'The requested API endpoint does not exist.' }));</w:t>
              <w:br/>
              <w:br/>
              <w:t>app.use((error, req, res, next) =&gt; {</w:t>
              <w:br/>
              <w:t xml:space="preserve">  if (error instanceof require('multer').MulterError &amp;&amp; error.code === 'LIMIT_FILE_SIZE') {</w:t>
              <w:br/>
              <w:t xml:space="preserve">    return res.status(413).json({ error: 'Image must be 5 MB or smaller.' });</w:t>
              <w:br/>
              <w:t xml:space="preserve">  }</w:t>
              <w:br/>
              <w:t xml:space="preserve">  const statusCode = error.statusCode || 500;</w:t>
              <w:br/>
              <w:t xml:space="preserve">  if (statusCode &gt;= 500) console.error(error);</w:t>
              <w:br/>
              <w:t xml:space="preserve">  res.status(statusCode).json({ error: error.message || 'An unexpected server error occurred.' });</w:t>
              <w:br/>
              <w:t>});</w:t>
              <w:br/>
              <w:br/>
              <w:t>const { seedDatabase } = require('./seed');</w:t>
              <w:br/>
              <w:t>const User = require('./models/User');</w:t>
              <w:br/>
              <w:br/>
              <w:t>// Connect to MongoDB and start server</w:t>
              <w:br/>
              <w:t>const PORT = process.env.PORT || 4000;</w:t>
              <w:br/>
              <w:t>const LOCAL_FALLBACK_URI = 'mongodb://adminUser:Admin%40123@127.0.0.1:27017/crop_disease_db?authSource=admin';</w:t>
              <w:br/>
              <w:br/>
              <w:t>const startServer = () =&gt; {</w:t>
              <w:br/>
              <w:t xml:space="preserve">  app.listen(PORT, () =&gt; console.log(`Server running on port ${PORT}`));</w:t>
              <w:br/>
              <w:t>};</w:t>
              <w:br/>
              <w:br/>
              <w:t>const connectAndStart = async () =&gt; {</w:t>
              <w:br/>
              <w:t xml:space="preserve">  const primaryUri = process.env.MONGO_URI || LOCAL_FALLBACK_URI;</w:t>
              <w:br/>
              <w:t xml:space="preserve">  let connected = false;</w:t>
              <w:br/>
              <w:br/>
              <w:t xml:space="preserve">  try {</w:t>
              <w:br/>
              <w:t xml:space="preserve">    await mongoose.connect(primaryUri, { serverSelectionTimeoutMS: 4000 });</w:t>
              <w:br/>
              <w:t xml:space="preserve">    console.log('Connected to MongoDB successfully');</w:t>
              <w:br/>
              <w:t xml:space="preserve">    connected = true;</w:t>
              <w:br/>
              <w:t xml:space="preserve">  } catch (err) {</w:t>
              <w:br/>
              <w:t xml:space="preserve">    console.warn(`Primary MongoDB connection failed: ${err.message}`);</w:t>
              <w:br/>
              <w:br/>
              <w:t xml:space="preserve">    // If primary was not the local fallback, attempt local fallback</w:t>
              <w:br/>
              <w:t xml:space="preserve">    if (primaryUri !== LOCAL_FALLBACK_URI) {</w:t>
              <w:br/>
              <w:t xml:space="preserve">      try {</w:t>
              <w:br/>
              <w:t xml:space="preserve">        console.log('Attempting fallback to local MongoDB service...');</w:t>
              <w:br/>
              <w:t xml:space="preserve">        await mongoose.connect(LOCAL_FALLBACK_URI, { serverSelectionTimeoutMS: 3000 });</w:t>
              <w:br/>
              <w:t xml:space="preserve">        console.log('Connected to local MongoDB successfully');</w:t>
              <w:br/>
              <w:t xml:space="preserve">        connected = true;</w:t>
              <w:br/>
              <w:t xml:space="preserve">      } catch (localErr) {</w:t>
              <w:br/>
              <w:t xml:space="preserve">        console.warn(`Local MongoDB fallback failed: ${localErr.message}`);</w:t>
              <w:br/>
              <w:t xml:space="preserve">      }</w:t>
              <w:br/>
              <w:t xml:space="preserve">    }</w:t>
              <w:br/>
              <w:t xml:space="preserve">  }</w:t>
              <w:br/>
              <w:br/>
              <w:t xml:space="preserve">  if (connected) {</w:t>
              <w:br/>
              <w:t xml:space="preserve">    try {</w:t>
              <w:br/>
              <w:t xml:space="preserve">      const userCount = await User.countDocuments();</w:t>
              <w:br/>
              <w:t xml:space="preserve">      if (userCount === 0) {</w:t>
              <w:br/>
              <w:t xml:space="preserve">        console.log('Database is empty: seeding demo accounts and clinical guidance...');</w:t>
              <w:br/>
              <w:t xml:space="preserve">        await seedDatabase();</w:t>
              <w:br/>
              <w:t xml:space="preserve">      }</w:t>
              <w:br/>
              <w:t xml:space="preserve">    } catch (seedErr) {</w:t>
              <w:br/>
              <w:t xml:space="preserve">      console.warn('Auto-seed check notice:', seedErr.message);</w:t>
              <w:br/>
              <w:t xml:space="preserve">    }</w:t>
              <w:br/>
              <w:t xml:space="preserve">  } else {</w:t>
              <w:br/>
              <w:t xml:space="preserve">    console.warn('Starting with in-memory dev storage. Data will reset when the server stops.');</w:t>
              <w:br/>
              <w:t xml:space="preserve">  }</w:t>
              <w:br/>
              <w:br/>
              <w:t xml:space="preserve">  startServer();</w:t>
              <w:br/>
              <w:t>};</w:t>
              <w:br/>
              <w:br/>
              <w:t>connectAndStart();</w:t>
              <w:br/>
            </w:r>
          </w:p>
        </w:tc>
      </w:tr>
    </w:tbl>
    <w:p>
      <w:pPr>
        <w:spacing w:after="120"/>
      </w:pPr>
    </w:p>
    <w:p>
      <w:pPr>
        <w:spacing w:before="280" w:after="120" w:line="276" w:lineRule="auto"/>
        <w:jc w:val="left"/>
      </w:pPr>
      <w:r>
        <w:rPr>
          <w:rFonts w:ascii="Times New Roman" w:hAnsi="Times New Roman"/>
          <w:b/>
          <w:i w:val="0"/>
          <w:color w:val="1565C0"/>
          <w:sz w:val="28"/>
        </w:rPr>
        <w:t>Appendix D: AI Inference Microservice (ai_service/app.py)</w:t>
      </w:r>
    </w:p>
    <w:p>
      <w:pPr>
        <w:spacing w:before="120" w:after="40"/>
      </w:pPr>
      <w:r>
        <w:rPr>
          <w:rFonts w:ascii="Consolas" w:hAnsi="Consolas"/>
          <w:b/>
          <w:color w:val="1565C0"/>
          <w:sz w:val="19"/>
        </w:rPr>
        <w:t>Source: ai_service/app.py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import os</w:t>
              <w:br/>
              <w:t>import json</w:t>
              <w:br/>
              <w:t>import torch</w:t>
              <w:br/>
              <w:t>import torch.nn as nn</w:t>
              <w:br/>
              <w:t>from torchvision import models, transforms</w:t>
              <w:br/>
              <w:t>from flask import Flask, request, jsonify</w:t>
              <w:br/>
              <w:t>from flask_cors import CORS</w:t>
              <w:br/>
              <w:t>from PIL import Image</w:t>
              <w:br/>
              <w:t>import io</w:t>
              <w:br/>
              <w:br/>
              <w:t>app = Flask(__name__)</w:t>
              <w:br/>
              <w:t>CORS(app)</w:t>
              <w:br/>
              <w:br/>
              <w:t># --- Configuration ---</w:t>
              <w:br/>
              <w:t>BASE_DIR = os.path.dirname(os.path.abspath(__file__))</w:t>
              <w:br/>
              <w:t>MODEL_PATH = os.path.join(BASE_DIR, 'plant_disease_model.pth')</w:t>
              <w:br/>
              <w:t>CLASS_NAMES_PATH = os.path.join(BASE_DIR, 'class_names.json')</w:t>
              <w:br/>
              <w:t>IMG_SIZE = 224</w:t>
              <w:br/>
              <w:br/>
              <w:t># --- Global Variables ---</w:t>
              <w:br/>
              <w:t>device = torch.device("cuda" if torch.cuda.is_available() else "cpu")</w:t>
              <w:br/>
              <w:t>model = None</w:t>
              <w:br/>
              <w:t>class_names = []</w:t>
              <w:br/>
              <w:br/>
              <w:t>def load_model():</w:t>
              <w:br/>
              <w:t xml:space="preserve">    global model, class_names</w:t>
              <w:br/>
              <w:t xml:space="preserve">    </w:t>
              <w:br/>
              <w:t xml:space="preserve">    # 1. Load class names</w:t>
              <w:br/>
              <w:t xml:space="preserve">    if not os.path.exists(CLASS_NAMES_PATH):</w:t>
              <w:br/>
              <w:t xml:space="preserve">        print(f"Warning: {CLASS_NAMES_PATH} not found. Ensure you place it in the ai_service folder!")</w:t>
              <w:br/>
              <w:t xml:space="preserve">        return</w:t>
              <w:br/>
              <w:t xml:space="preserve">        </w:t>
              <w:br/>
              <w:t xml:space="preserve">    with open(CLASS_NAMES_PATH, 'r') as f:</w:t>
              <w:br/>
              <w:t xml:space="preserve">        class_names = json.load(f)</w:t>
              <w:br/>
              <w:t xml:space="preserve">        </w:t>
              <w:br/>
              <w:t xml:space="preserve">    num_classes = len(class_names)</w:t>
              <w:br/>
              <w:t xml:space="preserve">    </w:t>
              <w:br/>
              <w:t xml:space="preserve">    # 2. Initialize ResNet50 Architecture (Must match training code exactly!)</w:t>
              <w:br/>
              <w:t xml:space="preserve">    model = models.resnet50(weights=None)</w:t>
              <w:br/>
              <w:t xml:space="preserve">    num_features = model.fc.in_features</w:t>
              <w:br/>
              <w:t xml:space="preserve">    model.fc = nn.Sequential(</w:t>
              <w:br/>
              <w:t xml:space="preserve">        nn.Dropout(p=0.4),</w:t>
              <w:br/>
              <w:t xml:space="preserve">        nn.Linear(num_features, 512),</w:t>
              <w:br/>
              <w:t xml:space="preserve">        nn.ReLU(),</w:t>
              <w:br/>
              <w:t xml:space="preserve">        nn.Dropout(p=0.3),</w:t>
              <w:br/>
              <w:t xml:space="preserve">        nn.Linear(512, num_classes),</w:t>
              <w:br/>
              <w:t xml:space="preserve">    )</w:t>
              <w:br/>
              <w:t xml:space="preserve">    </w:t>
              <w:br/>
              <w:t xml:space="preserve">    # 3. Load Weights</w:t>
              <w:br/>
              <w:t xml:space="preserve">    if not os.path.exists(MODEL_PATH):</w:t>
              <w:br/>
              <w:t xml:space="preserve">        print(f"Warning: {MODEL_PATH} not found. Ensure you place it in the ai_service folder!")</w:t>
              <w:br/>
              <w:t xml:space="preserve">        return</w:t>
              <w:br/>
              <w:t xml:space="preserve">        </w:t>
              <w:br/>
              <w:t xml:space="preserve">    try:</w:t>
              <w:br/>
              <w:t xml:space="preserve">        state_dict = torch.load(MODEL_PATH, map_location=device, weights_only=True)</w:t>
              <w:br/>
              <w:t xml:space="preserve">    except TypeError:</w:t>
              <w:br/>
              <w:t xml:space="preserve">        # Supports older PyTorch versions while favoring safe tensor-only loading.</w:t>
              <w:br/>
              <w:t xml:space="preserve">        state_dict = torch.load(MODEL_PATH, map_location=device)</w:t>
              <w:br/>
              <w:br/>
              <w:t xml:space="preserve">    model.load_state_dict(state_dict)</w:t>
              <w:br/>
              <w:t xml:space="preserve">    model = model.to(device)</w:t>
              <w:br/>
              <w:t xml:space="preserve">    model.eval()</w:t>
              <w:br/>
              <w:t xml:space="preserve">    print("Model loaded successfully!")</w:t>
              <w:br/>
              <w:br/>
              <w:t># Define the image transformations (Must match validation transforms)</w:t>
              <w:br/>
              <w:t>val_transforms = transforms.Compose([</w:t>
              <w:br/>
              <w:t xml:space="preserve">    transforms.Resize((IMG_SIZE, IMG_SIZE)),</w:t>
              <w:br/>
              <w:t xml:space="preserve">    transforms.ToTensor(),</w:t>
              <w:br/>
              <w:t xml:space="preserve">    transforms.Normalize(mean=[0.485, 0.456, 0.406], std=[0.229, 0.224, 0.225]),</w:t>
              <w:br/>
              <w:t>])</w:t>
              <w:br/>
              <w:br/>
              <w:t>@app.route('/predict', methods=['POST'])</w:t>
              <w:br/>
              <w:t>def predict():</w:t>
              <w:br/>
              <w:t xml:space="preserve">    if model is None:</w:t>
              <w:br/>
              <w:t xml:space="preserve">        return jsonify({'error': 'Model is not loaded on the server. Missing .pth file?'}), 500</w:t>
              <w:br/>
              <w:t xml:space="preserve">        </w:t>
              <w:br/>
              <w:t xml:space="preserve">    if 'file' not in request.files:</w:t>
              <w:br/>
              <w:t xml:space="preserve">        return jsonify({'error': 'No file part in the request'}), 400</w:t>
              <w:br/>
              <w:t xml:space="preserve">        </w:t>
              <w:br/>
              <w:t xml:space="preserve">    file = request.files['file']</w:t>
              <w:br/>
              <w:t xml:space="preserve">    if file.filename == '':</w:t>
              <w:br/>
              <w:t xml:space="preserve">        return jsonify({'error': 'No selected file'}), 400</w:t>
              <w:br/>
              <w:t xml:space="preserve">        </w:t>
              <w:br/>
              <w:t xml:space="preserve">    try:</w:t>
              <w:br/>
              <w:t xml:space="preserve">        # Read the image</w:t>
              <w:br/>
              <w:t xml:space="preserve">        img_bytes = file.read()</w:t>
              <w:br/>
              <w:t xml:space="preserve">        img = Image.open(io.BytesIO(img_bytes)).convert('RGB')</w:t>
              <w:br/>
              <w:t xml:space="preserve">        </w:t>
              <w:br/>
              <w:t xml:space="preserve">        # Transform and predict</w:t>
              <w:br/>
              <w:t xml:space="preserve">        tensor = val_transforms(img).unsqueeze(0).to(device)</w:t>
              <w:br/>
              <w:t xml:space="preserve">        </w:t>
              <w:br/>
              <w:t xml:space="preserve">        with torch.no_grad():</w:t>
              <w:br/>
              <w:t xml:space="preserve">            outputs = model(tensor)</w:t>
              <w:br/>
              <w:t xml:space="preserve">            probabilities = torch.nn.functional.softmax(outputs, dim=1)</w:t>
              <w:br/>
              <w:t xml:space="preserve">            confidence, predicted_idx = torch.max(probabilities, 1)</w:t>
              <w:br/>
              <w:t xml:space="preserve">            </w:t>
              <w:br/>
              <w:t xml:space="preserve">        predicted_disease = class_names[predicted_idx.item()]</w:t>
              <w:br/>
              <w:t xml:space="preserve">        confidence_score = confidence.item()</w:t>
              <w:br/>
              <w:t xml:space="preserve">        </w:t>
              <w:br/>
              <w:t xml:space="preserve">        return jsonify({</w:t>
              <w:br/>
              <w:t xml:space="preserve">            'prediction': predicted_disease,</w:t>
              <w:br/>
              <w:t xml:space="preserve">            'confidence': confidence_score</w:t>
              <w:br/>
              <w:t xml:space="preserve">        })</w:t>
              <w:br/>
              <w:t xml:space="preserve">        </w:t>
              <w:br/>
              <w:t xml:space="preserve">    except Exception as e:</w:t>
              <w:br/>
              <w:t xml:space="preserve">        print("Prediction Error:", str(e))</w:t>
              <w:br/>
              <w:t xml:space="preserve">        return jsonify({'error': 'Failed to process image'}), 500</w:t>
              <w:br/>
              <w:br/>
              <w:t>@app.route('/health', methods=['GET'])</w:t>
              <w:br/>
              <w:t>def health():</w:t>
              <w:br/>
              <w:t xml:space="preserve">    if model is None:</w:t>
              <w:br/>
              <w:t xml:space="preserve">        return jsonify({'status': 'unavailable', 'error': 'Model failed to load'}), 503</w:t>
              <w:br/>
              <w:t xml:space="preserve">    return jsonify({'status': 'ready', 'device': str(device), 'classes': len(class_names)})</w:t>
              <w:br/>
              <w:br/>
              <w:t>if __name__ == '__main__':</w:t>
              <w:br/>
              <w:t xml:space="preserve">    # Load model on startup</w:t>
              <w:br/>
              <w:t xml:space="preserve">    load_model()</w:t>
              <w:br/>
              <w:t xml:space="preserve">    # Run the Flask app on port 5000 (which is where Node.js expects it)</w:t>
              <w:br/>
              <w:t xml:space="preserve">    app.run(host='0.0.0.0', port=5000, debug=True)</w:t>
              <w:br/>
            </w:r>
          </w:p>
        </w:tc>
      </w:tr>
    </w:tbl>
    <w:p>
      <w:pPr>
        <w:spacing w:after="120"/>
      </w:pPr>
    </w:p>
    <w:p>
      <w:pPr>
        <w:spacing w:before="280" w:after="120" w:line="276" w:lineRule="auto"/>
        <w:jc w:val="left"/>
      </w:pPr>
      <w:r>
        <w:rPr>
          <w:rFonts w:ascii="Times New Roman" w:hAnsi="Times New Roman"/>
          <w:b/>
          <w:i w:val="0"/>
          <w:color w:val="1565C0"/>
          <w:sz w:val="28"/>
        </w:rPr>
        <w:t>Appendix E: MongoDB Mongoose Schemas</w:t>
      </w:r>
    </w:p>
    <w:p>
      <w:pPr>
        <w:spacing w:before="120" w:after="40"/>
      </w:pPr>
      <w:r>
        <w:rPr>
          <w:rFonts w:ascii="Consolas" w:hAnsi="Consolas"/>
          <w:b/>
          <w:color w:val="1565C0"/>
          <w:sz w:val="19"/>
        </w:rPr>
        <w:t>Source: server/models/Prediction.js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18" w:space="0" w:color="2E7D32"/>
              <w:bottom w:val="single" w:sz="6" w:space="0" w:color="CBD5E1"/>
              <w:right w:val="single" w:sz="6" w:space="0" w:color="CBD5E1"/>
            </w:tcBorders>
          </w:tcPr>
          <w:p>
            <w:pPr>
              <w:spacing w:before="0" w:after="0" w:line="252" w:lineRule="auto"/>
            </w:pPr>
            <w:r>
              <w:rPr>
                <w:rFonts w:ascii="Consolas" w:hAnsi="Consolas"/>
                <w:color w:val="0F172A"/>
                <w:sz w:val="18"/>
              </w:rPr>
              <w:t>const mongoose = require('mongoose');</w:t>
              <w:br/>
              <w:br/>
              <w:t>const predictionSchema = new mongoose.Schema({</w:t>
              <w:br/>
              <w:t xml:space="preserve">  userId: { type: mongoose.Schema.Types.ObjectId, ref: 'User', required: true },</w:t>
              <w:br/>
              <w:t xml:space="preserve">  imageUrl: { type: String, required: false },</w:t>
              <w:br/>
              <w:t xml:space="preserve">  cropName: { type: String, default: 'Crop Leaf' },</w:t>
              <w:br/>
              <w:t xml:space="preserve">  farmLocation: { type: String, default: 'Main Field Block' },</w:t>
              <w:br/>
              <w:t xml:space="preserve">  notes: { type: String, default: '' },</w:t>
              <w:br/>
              <w:t xml:space="preserve">  predictedDisease: { type: String, required: true },</w:t>
              <w:br/>
              <w:t xml:space="preserve">  confidenceScore: { type: Number, required: true },</w:t>
              <w:br/>
              <w:t xml:space="preserve">  severity: { type: String, enum: ['Low', 'Medium', 'High', 'Critical'], default: 'Medium' },</w:t>
              <w:br/>
              <w:t xml:space="preserve">  status: {</w:t>
              <w:br/>
              <w:t xml:space="preserve">    type: String,</w:t>
              <w:br/>
              <w:t xml:space="preserve">    enum: ['pending_verification', 'officer_assigned', 'under_investigation', 'treatment_applied', 'resolved'],</w:t>
              <w:br/>
              <w:t xml:space="preserve">    default: 'pending_verification'</w:t>
              <w:br/>
              <w:t xml:space="preserve">  },</w:t>
              <w:br/>
              <w:t xml:space="preserve">  assignedOfficerId: { type: mongoose.Schema.Types.ObjectId, ref: 'User', default: null },</w:t>
              <w:br/>
              <w:t xml:space="preserve">  assignedOfficerName: { type: String, default: null },</w:t>
              <w:br/>
              <w:t xml:space="preserve">  adminNotes: { type: String, default: '' },</w:t>
              <w:br/>
              <w:t xml:space="preserve">  fieldReadings: {</w:t>
              <w:br/>
              <w:t xml:space="preserve">    soilPh: { type: Number, default: null },</w:t>
              <w:br/>
              <w:t xml:space="preserve">    moisturePercent: { type: Number, default: null },</w:t>
              <w:br/>
              <w:t xml:space="preserve">    affectedAreaPercent: { type: Number, default: null },</w:t>
              <w:br/>
              <w:t xml:space="preserve">    actionTaken: { type: String, default: '' },</w:t>
              <w:br/>
              <w:t xml:space="preserve">    notes: { type: String, default: '' },</w:t>
              <w:br/>
              <w:t xml:space="preserve">    recordedAt: { type: Date, default: null },</w:t>
              <w:br/>
              <w:t xml:space="preserve">    officerName: { type: String, default: '' }</w:t>
              <w:br/>
              <w:t xml:space="preserve">  },</w:t>
              <w:br/>
              <w:t xml:space="preserve">  scannedAt: { type: Date, default: Date.now }</w:t>
              <w:br/>
              <w:t>});</w:t>
              <w:br/>
              <w:br/>
              <w:t>module.exports = mongoose.model('Prediction', predictionSchema);</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