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68C7" w:rsidRDefault="007A68C7" w:rsidP="007A68C7">
      <w:pPr>
        <w:pStyle w:val="Title"/>
      </w:pPr>
      <w:r>
        <w:t>Changes to 2013-07-15 PAGE XML Format</w:t>
      </w:r>
    </w:p>
    <w:p w:rsidR="007A68C7" w:rsidRDefault="007A68C7"/>
    <w:p w:rsidR="007A68C7" w:rsidRDefault="007A68C7" w:rsidP="007A68C7">
      <w:pPr>
        <w:pStyle w:val="Subtitle"/>
      </w:pPr>
      <w:r>
        <w:t>Christian Clausner</w:t>
      </w:r>
    </w:p>
    <w:p w:rsidR="0089417C" w:rsidRDefault="007A68C7" w:rsidP="007A68C7">
      <w:pPr>
        <w:pStyle w:val="Subtitle"/>
      </w:pPr>
      <w:r>
        <w:t>July 2016</w:t>
      </w:r>
    </w:p>
    <w:p w:rsidR="007A68C7" w:rsidRDefault="007A68C7"/>
    <w:p w:rsidR="007A68C7" w:rsidRDefault="007A68C7" w:rsidP="007A68C7">
      <w:pPr>
        <w:pStyle w:val="Heading1"/>
      </w:pPr>
      <w:r>
        <w:t>“Page” Element</w:t>
      </w:r>
    </w:p>
    <w:p w:rsidR="007A68C7" w:rsidRDefault="007A68C7" w:rsidP="007A68C7">
      <w:pPr>
        <w:pStyle w:val="ListParagraph"/>
        <w:numPr>
          <w:ilvl w:val="0"/>
          <w:numId w:val="1"/>
        </w:numPr>
      </w:pPr>
      <w:r>
        <w:t xml:space="preserve">New attributes (same type/content as </w:t>
      </w:r>
      <w:proofErr w:type="spellStart"/>
      <w:r>
        <w:t>TextRegion</w:t>
      </w:r>
      <w:proofErr w:type="spellEnd"/>
      <w:r>
        <w:t xml:space="preserve"> counterparts; lower-level definitions override the page-level definitions)</w:t>
      </w:r>
    </w:p>
    <w:p w:rsidR="007A68C7" w:rsidRDefault="007A68C7" w:rsidP="007A68C7">
      <w:pPr>
        <w:pStyle w:val="ListParagraph"/>
        <w:numPr>
          <w:ilvl w:val="1"/>
          <w:numId w:val="1"/>
        </w:numPr>
      </w:pPr>
      <w:r>
        <w:t>“</w:t>
      </w:r>
      <w:proofErr w:type="spellStart"/>
      <w:r>
        <w:t>primaryLanguage</w:t>
      </w:r>
      <w:proofErr w:type="spellEnd"/>
      <w:r>
        <w:t>”</w:t>
      </w:r>
    </w:p>
    <w:p w:rsidR="007A68C7" w:rsidRDefault="007A68C7" w:rsidP="007A68C7">
      <w:pPr>
        <w:pStyle w:val="ListParagraph"/>
        <w:numPr>
          <w:ilvl w:val="1"/>
          <w:numId w:val="1"/>
        </w:numPr>
      </w:pPr>
      <w:r>
        <w:t>“</w:t>
      </w:r>
      <w:proofErr w:type="spellStart"/>
      <w:r>
        <w:t>secondaryLanguage</w:t>
      </w:r>
      <w:proofErr w:type="spellEnd"/>
      <w:r>
        <w:t>”</w:t>
      </w:r>
    </w:p>
    <w:p w:rsidR="007A68C7" w:rsidRDefault="007A68C7" w:rsidP="007A68C7">
      <w:pPr>
        <w:pStyle w:val="ListParagraph"/>
        <w:numPr>
          <w:ilvl w:val="1"/>
          <w:numId w:val="1"/>
        </w:numPr>
      </w:pPr>
      <w:r>
        <w:t>“</w:t>
      </w:r>
      <w:proofErr w:type="spellStart"/>
      <w:r>
        <w:t>primaryScript</w:t>
      </w:r>
      <w:proofErr w:type="spellEnd"/>
      <w:r>
        <w:t>”</w:t>
      </w:r>
    </w:p>
    <w:p w:rsidR="007A68C7" w:rsidRDefault="007A68C7" w:rsidP="007A68C7">
      <w:pPr>
        <w:pStyle w:val="ListParagraph"/>
        <w:numPr>
          <w:ilvl w:val="1"/>
          <w:numId w:val="1"/>
        </w:numPr>
      </w:pPr>
      <w:r>
        <w:t>“</w:t>
      </w:r>
      <w:proofErr w:type="spellStart"/>
      <w:r>
        <w:t>secondaryScript</w:t>
      </w:r>
      <w:proofErr w:type="spellEnd"/>
      <w:r>
        <w:t>”</w:t>
      </w:r>
    </w:p>
    <w:p w:rsidR="007A68C7" w:rsidRDefault="007A68C7" w:rsidP="007A68C7">
      <w:pPr>
        <w:pStyle w:val="ListParagraph"/>
        <w:numPr>
          <w:ilvl w:val="1"/>
          <w:numId w:val="1"/>
        </w:numPr>
      </w:pPr>
      <w:r>
        <w:t>“</w:t>
      </w:r>
      <w:proofErr w:type="spellStart"/>
      <w:r>
        <w:t>readingDirection</w:t>
      </w:r>
      <w:proofErr w:type="spellEnd"/>
      <w:r>
        <w:t>”</w:t>
      </w:r>
    </w:p>
    <w:p w:rsidR="007A68C7" w:rsidRDefault="007A68C7" w:rsidP="007A68C7">
      <w:pPr>
        <w:pStyle w:val="ListParagraph"/>
        <w:numPr>
          <w:ilvl w:val="1"/>
          <w:numId w:val="1"/>
        </w:numPr>
      </w:pPr>
      <w:r>
        <w:t>“</w:t>
      </w:r>
      <w:proofErr w:type="spellStart"/>
      <w:r>
        <w:t>textLineOrder</w:t>
      </w:r>
      <w:proofErr w:type="spellEnd"/>
      <w:r>
        <w:t>” (see below)</w:t>
      </w:r>
    </w:p>
    <w:p w:rsidR="00B6219C" w:rsidRDefault="00B6219C" w:rsidP="007A68C7">
      <w:pPr>
        <w:pStyle w:val="ListParagraph"/>
        <w:numPr>
          <w:ilvl w:val="1"/>
          <w:numId w:val="1"/>
        </w:numPr>
      </w:pPr>
      <w:r>
        <w:t>“</w:t>
      </w:r>
      <w:proofErr w:type="spellStart"/>
      <w:r>
        <w:t>externalRef</w:t>
      </w:r>
      <w:proofErr w:type="spellEnd"/>
      <w:r>
        <w:t>” (for “Metadata” sub-element)</w:t>
      </w:r>
      <w:bookmarkStart w:id="0" w:name="_GoBack"/>
      <w:bookmarkEnd w:id="0"/>
    </w:p>
    <w:p w:rsidR="007A68C7" w:rsidRDefault="007A68C7" w:rsidP="007A68C7"/>
    <w:p w:rsidR="007A68C7" w:rsidRDefault="007A68C7" w:rsidP="007A68C7">
      <w:pPr>
        <w:pStyle w:val="Heading1"/>
      </w:pPr>
      <w:r>
        <w:t>“</w:t>
      </w:r>
      <w:proofErr w:type="spellStart"/>
      <w:r>
        <w:t>TextRegion</w:t>
      </w:r>
      <w:proofErr w:type="spellEnd"/>
      <w:r>
        <w:t>” Element</w:t>
      </w:r>
    </w:p>
    <w:p w:rsidR="007A68C7" w:rsidRDefault="0067755E" w:rsidP="0067755E">
      <w:pPr>
        <w:pStyle w:val="ListParagraph"/>
        <w:numPr>
          <w:ilvl w:val="0"/>
          <w:numId w:val="1"/>
        </w:numPr>
      </w:pPr>
      <w:r>
        <w:t>New attributes:</w:t>
      </w:r>
    </w:p>
    <w:p w:rsidR="0067755E" w:rsidRDefault="0067755E" w:rsidP="0067755E">
      <w:pPr>
        <w:pStyle w:val="ListParagraph"/>
        <w:numPr>
          <w:ilvl w:val="1"/>
          <w:numId w:val="1"/>
        </w:numPr>
      </w:pPr>
      <w:r>
        <w:t>“</w:t>
      </w:r>
      <w:proofErr w:type="spellStart"/>
      <w:r>
        <w:t>dataType</w:t>
      </w:r>
      <w:proofErr w:type="spellEnd"/>
      <w:r>
        <w:t>”</w:t>
      </w:r>
      <w:r w:rsidR="00034F0C" w:rsidRPr="00034F0C">
        <w:t xml:space="preserve"> </w:t>
      </w:r>
      <w:r w:rsidR="00034F0C">
        <w:t>(for “</w:t>
      </w:r>
      <w:proofErr w:type="spellStart"/>
      <w:r w:rsidR="00034F0C">
        <w:t>Text</w:t>
      </w:r>
      <w:r w:rsidR="00034F0C">
        <w:t>Equiv</w:t>
      </w:r>
      <w:proofErr w:type="spellEnd"/>
      <w:r w:rsidR="00034F0C">
        <w:t>” sub-element)</w:t>
      </w:r>
    </w:p>
    <w:p w:rsidR="0067755E" w:rsidRDefault="0067755E" w:rsidP="0067755E">
      <w:pPr>
        <w:pStyle w:val="ListParagraph"/>
        <w:numPr>
          <w:ilvl w:val="2"/>
          <w:numId w:val="1"/>
        </w:numPr>
      </w:pPr>
      <w:r>
        <w:t>Type of text content</w:t>
      </w:r>
    </w:p>
    <w:p w:rsidR="0067755E" w:rsidRDefault="0067755E" w:rsidP="00D031C5">
      <w:pPr>
        <w:pStyle w:val="ListParagraph"/>
        <w:numPr>
          <w:ilvl w:val="2"/>
          <w:numId w:val="1"/>
        </w:numPr>
      </w:pPr>
      <w:r>
        <w:t>String, optional</w:t>
      </w:r>
    </w:p>
    <w:p w:rsidR="0067755E" w:rsidRDefault="0067755E" w:rsidP="0067755E">
      <w:pPr>
        <w:pStyle w:val="ListParagraph"/>
        <w:numPr>
          <w:ilvl w:val="2"/>
          <w:numId w:val="1"/>
        </w:numPr>
      </w:pPr>
      <w:r>
        <w:t xml:space="preserve">Constraints: </w:t>
      </w:r>
      <w:proofErr w:type="spellStart"/>
      <w:r>
        <w:t>xsd:decimal</w:t>
      </w:r>
      <w:proofErr w:type="spellEnd"/>
      <w:r>
        <w:t xml:space="preserve">, </w:t>
      </w:r>
      <w:proofErr w:type="spellStart"/>
      <w:r>
        <w:t>xsd:float</w:t>
      </w:r>
      <w:proofErr w:type="spellEnd"/>
      <w:r>
        <w:t xml:space="preserve">, </w:t>
      </w:r>
      <w:proofErr w:type="spellStart"/>
      <w:r>
        <w:t>xsd:integer</w:t>
      </w:r>
      <w:proofErr w:type="spellEnd"/>
      <w:r>
        <w:t xml:space="preserve">, </w:t>
      </w:r>
      <w:proofErr w:type="spellStart"/>
      <w:r>
        <w:t>xsd:boolean</w:t>
      </w:r>
      <w:proofErr w:type="spellEnd"/>
      <w:r>
        <w:t xml:space="preserve">, </w:t>
      </w:r>
      <w:proofErr w:type="spellStart"/>
      <w:r>
        <w:t>xsd:date</w:t>
      </w:r>
      <w:proofErr w:type="spellEnd"/>
      <w:r>
        <w:t xml:space="preserve">, </w:t>
      </w:r>
      <w:proofErr w:type="spellStart"/>
      <w:r>
        <w:t>xsd:time</w:t>
      </w:r>
      <w:proofErr w:type="spellEnd"/>
      <w:r>
        <w:t xml:space="preserve">, </w:t>
      </w:r>
      <w:proofErr w:type="spellStart"/>
      <w:r>
        <w:t>xsd:dateTime,xsd:string,other</w:t>
      </w:r>
      <w:proofErr w:type="spellEnd"/>
    </w:p>
    <w:p w:rsidR="0067755E" w:rsidRDefault="0067755E" w:rsidP="0067755E">
      <w:pPr>
        <w:pStyle w:val="ListParagraph"/>
        <w:numPr>
          <w:ilvl w:val="1"/>
          <w:numId w:val="1"/>
        </w:numPr>
      </w:pPr>
      <w:r>
        <w:t>“</w:t>
      </w:r>
      <w:proofErr w:type="spellStart"/>
      <w:r>
        <w:t>dataTypeDetails</w:t>
      </w:r>
      <w:proofErr w:type="spellEnd"/>
      <w:r>
        <w:t>”</w:t>
      </w:r>
      <w:r w:rsidR="00034F0C" w:rsidRPr="00034F0C">
        <w:t xml:space="preserve"> </w:t>
      </w:r>
      <w:r w:rsidR="00034F0C">
        <w:t>(for “</w:t>
      </w:r>
      <w:proofErr w:type="spellStart"/>
      <w:r w:rsidR="00034F0C">
        <w:t>TextEquiv</w:t>
      </w:r>
      <w:proofErr w:type="spellEnd"/>
      <w:r w:rsidR="00034F0C">
        <w:t>” sub-element)</w:t>
      </w:r>
    </w:p>
    <w:p w:rsidR="0067755E" w:rsidRDefault="0067755E" w:rsidP="0067755E">
      <w:pPr>
        <w:pStyle w:val="ListParagraph"/>
        <w:numPr>
          <w:ilvl w:val="2"/>
          <w:numId w:val="1"/>
        </w:numPr>
      </w:pPr>
      <w:r>
        <w:t>Refinement for “</w:t>
      </w:r>
      <w:proofErr w:type="spellStart"/>
      <w:r>
        <w:t>dataType</w:t>
      </w:r>
      <w:proofErr w:type="spellEnd"/>
      <w:r>
        <w:t>”, e.g. a regular expression</w:t>
      </w:r>
    </w:p>
    <w:p w:rsidR="0067755E" w:rsidRDefault="0067755E" w:rsidP="008A7C1F">
      <w:pPr>
        <w:pStyle w:val="ListParagraph"/>
        <w:numPr>
          <w:ilvl w:val="2"/>
          <w:numId w:val="1"/>
        </w:numPr>
      </w:pPr>
      <w:r>
        <w:t>String, optional</w:t>
      </w:r>
    </w:p>
    <w:p w:rsidR="0067755E" w:rsidRDefault="0067755E" w:rsidP="0067755E">
      <w:pPr>
        <w:pStyle w:val="ListParagraph"/>
        <w:numPr>
          <w:ilvl w:val="1"/>
          <w:numId w:val="1"/>
        </w:numPr>
      </w:pPr>
      <w:r>
        <w:t>“</w:t>
      </w:r>
      <w:proofErr w:type="spellStart"/>
      <w:r>
        <w:t>xHeight</w:t>
      </w:r>
      <w:proofErr w:type="spellEnd"/>
      <w:r>
        <w:t>” (for “</w:t>
      </w:r>
      <w:proofErr w:type="spellStart"/>
      <w:r>
        <w:t>TextStyle</w:t>
      </w:r>
      <w:proofErr w:type="spellEnd"/>
      <w:r>
        <w:t>” sub-element)</w:t>
      </w:r>
    </w:p>
    <w:p w:rsidR="0067755E" w:rsidRDefault="0067755E" w:rsidP="0067755E">
      <w:pPr>
        <w:pStyle w:val="ListParagraph"/>
        <w:numPr>
          <w:ilvl w:val="2"/>
          <w:numId w:val="1"/>
        </w:numPr>
      </w:pPr>
      <w:r>
        <w:t>“</w:t>
      </w:r>
      <w:r w:rsidRPr="0067755E">
        <w:t>the x-height or corpus size refers to the distance between the baseline and the mean line of lower-case letters in a typeface</w:t>
      </w:r>
      <w:r>
        <w:t>”</w:t>
      </w:r>
      <w:r w:rsidR="00A6388A">
        <w:t xml:space="preserve">; </w:t>
      </w:r>
    </w:p>
    <w:p w:rsidR="0067755E" w:rsidRDefault="0067755E" w:rsidP="0067755E">
      <w:pPr>
        <w:pStyle w:val="ListParagraph"/>
        <w:numPr>
          <w:ilvl w:val="2"/>
          <w:numId w:val="1"/>
        </w:numPr>
      </w:pPr>
      <w:r>
        <w:t>Integer, optional</w:t>
      </w:r>
      <w:r w:rsidR="00A6388A">
        <w:t xml:space="preserve">, </w:t>
      </w:r>
      <w:r w:rsidR="00A6388A">
        <w:t>Unit: pixel</w:t>
      </w:r>
    </w:p>
    <w:p w:rsidR="00A6388A" w:rsidRDefault="00A6388A" w:rsidP="00A6388A">
      <w:pPr>
        <w:pStyle w:val="ListParagraph"/>
        <w:numPr>
          <w:ilvl w:val="1"/>
          <w:numId w:val="1"/>
        </w:numPr>
      </w:pPr>
      <w:r>
        <w:t>“</w:t>
      </w:r>
      <w:proofErr w:type="spellStart"/>
      <w:r>
        <w:t>textLineOrder</w:t>
      </w:r>
      <w:proofErr w:type="spellEnd"/>
      <w:r>
        <w:t>”</w:t>
      </w:r>
    </w:p>
    <w:p w:rsidR="00A6388A" w:rsidRDefault="00A6388A" w:rsidP="00A6388A">
      <w:pPr>
        <w:pStyle w:val="ListParagraph"/>
        <w:numPr>
          <w:ilvl w:val="2"/>
          <w:numId w:val="1"/>
        </w:numPr>
      </w:pPr>
      <w:r>
        <w:t>Inner-block order of text lines (in addition to “</w:t>
      </w:r>
      <w:proofErr w:type="spellStart"/>
      <w:r>
        <w:t>readingDirection</w:t>
      </w:r>
      <w:proofErr w:type="spellEnd"/>
      <w:r>
        <w:t>” which is the inner-text line order of words and characters)</w:t>
      </w:r>
    </w:p>
    <w:p w:rsidR="00A6388A" w:rsidRDefault="00A6388A" w:rsidP="00A6388A">
      <w:pPr>
        <w:pStyle w:val="ListParagraph"/>
        <w:numPr>
          <w:ilvl w:val="2"/>
          <w:numId w:val="1"/>
        </w:numPr>
      </w:pPr>
      <w:r>
        <w:t>String, optional</w:t>
      </w:r>
    </w:p>
    <w:p w:rsidR="00A6388A" w:rsidRDefault="00A6388A" w:rsidP="00A6388A">
      <w:pPr>
        <w:pStyle w:val="ListParagraph"/>
        <w:numPr>
          <w:ilvl w:val="2"/>
          <w:numId w:val="1"/>
        </w:numPr>
      </w:pPr>
      <w:r>
        <w:t>Constraints: top-to-bottom, bottom-to-top, left-to-right, right-to-left</w:t>
      </w:r>
    </w:p>
    <w:p w:rsidR="00A6388A" w:rsidRDefault="00A6388A" w:rsidP="00A6388A">
      <w:pPr>
        <w:pStyle w:val="ListParagraph"/>
        <w:numPr>
          <w:ilvl w:val="0"/>
          <w:numId w:val="1"/>
        </w:numPr>
      </w:pPr>
      <w:r>
        <w:t>Modified attributes:</w:t>
      </w:r>
    </w:p>
    <w:p w:rsidR="00A6388A" w:rsidRDefault="00A6388A" w:rsidP="00A6388A">
      <w:pPr>
        <w:pStyle w:val="ListParagraph"/>
        <w:numPr>
          <w:ilvl w:val="1"/>
          <w:numId w:val="1"/>
        </w:numPr>
      </w:pPr>
      <w:r>
        <w:t>“</w:t>
      </w:r>
      <w:proofErr w:type="spellStart"/>
      <w:r>
        <w:t>primaryScript</w:t>
      </w:r>
      <w:proofErr w:type="spellEnd"/>
      <w:r>
        <w:t>”, “</w:t>
      </w:r>
      <w:proofErr w:type="spellStart"/>
      <w:r>
        <w:t>secondaryScript</w:t>
      </w:r>
      <w:proofErr w:type="spellEnd"/>
      <w:r>
        <w:t>”</w:t>
      </w:r>
    </w:p>
    <w:p w:rsidR="00A6388A" w:rsidRPr="00A6388A" w:rsidRDefault="00A6388A" w:rsidP="00A6388A">
      <w:pPr>
        <w:pStyle w:val="ListParagraph"/>
        <w:numPr>
          <w:ilvl w:val="2"/>
          <w:numId w:val="1"/>
        </w:numPr>
      </w:pPr>
      <w:r>
        <w:t xml:space="preserve">New constraints using ISO 15924 </w:t>
      </w:r>
      <w:hyperlink r:id="rId5" w:history="1">
        <w:r>
          <w:rPr>
            <w:rStyle w:val="Hyperlink"/>
            <w:lang w:val="en-AU"/>
          </w:rPr>
          <w:t>http://unicode.org/iso15924/iso15924-codes.html</w:t>
        </w:r>
      </w:hyperlink>
    </w:p>
    <w:p w:rsidR="00A6388A" w:rsidRPr="00A6388A" w:rsidRDefault="00A6388A" w:rsidP="00A6388A">
      <w:pPr>
        <w:pStyle w:val="ListParagraph"/>
        <w:numPr>
          <w:ilvl w:val="2"/>
          <w:numId w:val="1"/>
        </w:numPr>
      </w:pPr>
      <w:r>
        <w:rPr>
          <w:lang w:val="en-AU"/>
        </w:rPr>
        <w:lastRenderedPageBreak/>
        <w:t>Requires migration from Chinese-Traditional and Chinese-Simplified to Han (Traditional variant) and Han (Simplified variant)</w:t>
      </w:r>
    </w:p>
    <w:p w:rsidR="00A6388A" w:rsidRDefault="00A6388A" w:rsidP="00A6388A"/>
    <w:p w:rsidR="00A6388A" w:rsidRPr="00A6388A" w:rsidRDefault="00AC115F" w:rsidP="00A6388A">
      <w:pPr>
        <w:pStyle w:val="Heading1"/>
      </w:pPr>
      <w:r>
        <w:t>“</w:t>
      </w:r>
      <w:proofErr w:type="spellStart"/>
      <w:r>
        <w:t>Text</w:t>
      </w:r>
      <w:r w:rsidR="00A97746">
        <w:t>Equiv</w:t>
      </w:r>
      <w:proofErr w:type="spellEnd"/>
      <w:r w:rsidR="00A97746">
        <w:t xml:space="preserve">” </w:t>
      </w:r>
      <w:r w:rsidR="00A6388A">
        <w:t>Element</w:t>
      </w:r>
      <w:r w:rsidR="00A97746">
        <w:t xml:space="preserve"> (Text Content)</w:t>
      </w:r>
    </w:p>
    <w:p w:rsidR="00A6388A" w:rsidRPr="00A6388A" w:rsidRDefault="00A6388A" w:rsidP="00A97746">
      <w:pPr>
        <w:pStyle w:val="ListParagraph"/>
        <w:numPr>
          <w:ilvl w:val="0"/>
          <w:numId w:val="1"/>
        </w:numPr>
      </w:pPr>
      <w:r>
        <w:rPr>
          <w:lang w:val="en-AU"/>
        </w:rPr>
        <w:t>“</w:t>
      </w:r>
      <w:proofErr w:type="spellStart"/>
      <w:r>
        <w:rPr>
          <w:lang w:val="en-AU"/>
        </w:rPr>
        <w:t>TextEquiv</w:t>
      </w:r>
      <w:proofErr w:type="spellEnd"/>
      <w:r>
        <w:rPr>
          <w:lang w:val="en-AU"/>
        </w:rPr>
        <w:t>”</w:t>
      </w:r>
      <w:r w:rsidR="00A7167D">
        <w:rPr>
          <w:lang w:val="en-AU"/>
        </w:rPr>
        <w:t xml:space="preserve"> (sub-element of text region, text line, word and glyph)</w:t>
      </w:r>
    </w:p>
    <w:p w:rsidR="00A6388A" w:rsidRDefault="00A6388A" w:rsidP="00A97746">
      <w:pPr>
        <w:pStyle w:val="ListParagraph"/>
        <w:numPr>
          <w:ilvl w:val="1"/>
          <w:numId w:val="1"/>
        </w:numPr>
      </w:pPr>
      <w:r>
        <w:t>Can now occur multiple times to reflect OCR</w:t>
      </w:r>
      <w:r w:rsidR="00A97746">
        <w:t xml:space="preserve"> / text</w:t>
      </w:r>
      <w:r>
        <w:t xml:space="preserve"> variants</w:t>
      </w:r>
    </w:p>
    <w:p w:rsidR="00A6388A" w:rsidRDefault="00A6388A" w:rsidP="00A97746">
      <w:pPr>
        <w:pStyle w:val="ListParagraph"/>
        <w:numPr>
          <w:ilvl w:val="1"/>
          <w:numId w:val="1"/>
        </w:numPr>
      </w:pPr>
      <w:r>
        <w:t>Additional “index” attribute can be used to order the variants (lowest index is used as main text content)</w:t>
      </w:r>
    </w:p>
    <w:p w:rsidR="00A97746" w:rsidRDefault="00A97746" w:rsidP="00A97746">
      <w:pPr>
        <w:pStyle w:val="ListParagraph"/>
        <w:numPr>
          <w:ilvl w:val="1"/>
          <w:numId w:val="1"/>
        </w:numPr>
      </w:pPr>
      <w:r>
        <w:t>Additional “comments” attribute (explanations, e.g. if different OCRs are used or an annotated version of the text content is entered)</w:t>
      </w:r>
    </w:p>
    <w:p w:rsidR="00AC115F" w:rsidRDefault="00AC115F" w:rsidP="00A97746">
      <w:pPr>
        <w:pStyle w:val="ListParagraph"/>
        <w:numPr>
          <w:ilvl w:val="1"/>
          <w:numId w:val="1"/>
        </w:numPr>
      </w:pPr>
      <w:r>
        <w:t>“</w:t>
      </w:r>
      <w:proofErr w:type="spellStart"/>
      <w:r>
        <w:t>conf</w:t>
      </w:r>
      <w:proofErr w:type="spellEnd"/>
      <w:r>
        <w:t>” (OCR confidence) is attached to “</w:t>
      </w:r>
      <w:proofErr w:type="spellStart"/>
      <w:r>
        <w:t>TextEquiv</w:t>
      </w:r>
      <w:proofErr w:type="spellEnd"/>
      <w:r>
        <w:t>” as before</w:t>
      </w:r>
    </w:p>
    <w:p w:rsidR="00A97746" w:rsidRDefault="00A97746" w:rsidP="00A97746"/>
    <w:p w:rsidR="00A97746" w:rsidRPr="00A6388A" w:rsidRDefault="00A97746" w:rsidP="00A97746">
      <w:pPr>
        <w:pStyle w:val="Heading1"/>
      </w:pPr>
      <w:r>
        <w:t>“</w:t>
      </w:r>
      <w:proofErr w:type="spellStart"/>
      <w:r>
        <w:t>TextLine</w:t>
      </w:r>
      <w:proofErr w:type="spellEnd"/>
      <w:r>
        <w:t>”, “Word” and “Glyph” Elements</w:t>
      </w:r>
    </w:p>
    <w:p w:rsidR="00AC115F" w:rsidRDefault="00AC115F" w:rsidP="00AC115F">
      <w:pPr>
        <w:pStyle w:val="ListParagraph"/>
        <w:numPr>
          <w:ilvl w:val="0"/>
          <w:numId w:val="1"/>
        </w:numPr>
      </w:pPr>
      <w:r>
        <w:t>New attributes:</w:t>
      </w:r>
    </w:p>
    <w:p w:rsidR="00AC115F" w:rsidRDefault="00AC115F" w:rsidP="00AC115F">
      <w:pPr>
        <w:pStyle w:val="ListParagraph"/>
        <w:numPr>
          <w:ilvl w:val="1"/>
          <w:numId w:val="1"/>
        </w:numPr>
      </w:pPr>
      <w:r>
        <w:t>“script” for Glyph</w:t>
      </w:r>
    </w:p>
    <w:p w:rsidR="00AC115F" w:rsidRDefault="00AC115F" w:rsidP="00AC115F">
      <w:pPr>
        <w:pStyle w:val="ListParagraph"/>
        <w:numPr>
          <w:ilvl w:val="2"/>
          <w:numId w:val="1"/>
        </w:numPr>
      </w:pPr>
      <w:r>
        <w:t xml:space="preserve">Same type / content as </w:t>
      </w:r>
      <w:proofErr w:type="spellStart"/>
      <w:r>
        <w:t>primaryScript</w:t>
      </w:r>
      <w:proofErr w:type="spellEnd"/>
      <w:r>
        <w:t xml:space="preserve"> / </w:t>
      </w:r>
      <w:proofErr w:type="spellStart"/>
      <w:r>
        <w:t>secondaryScript</w:t>
      </w:r>
      <w:proofErr w:type="spellEnd"/>
    </w:p>
    <w:p w:rsidR="00AC115F" w:rsidRDefault="00AC115F" w:rsidP="00AC115F">
      <w:pPr>
        <w:pStyle w:val="ListParagraph"/>
        <w:numPr>
          <w:ilvl w:val="1"/>
          <w:numId w:val="1"/>
        </w:numPr>
      </w:pPr>
      <w:r>
        <w:t>“</w:t>
      </w:r>
      <w:proofErr w:type="spellStart"/>
      <w:r>
        <w:t>primaryScript</w:t>
      </w:r>
      <w:proofErr w:type="spellEnd"/>
      <w:r>
        <w:t>”, “</w:t>
      </w:r>
      <w:proofErr w:type="spellStart"/>
      <w:r w:rsidRPr="006E368D">
        <w:t>secondaryScript</w:t>
      </w:r>
      <w:proofErr w:type="spellEnd"/>
      <w:r>
        <w:t xml:space="preserve">” for </w:t>
      </w:r>
      <w:proofErr w:type="spellStart"/>
      <w:r>
        <w:t>TextLine</w:t>
      </w:r>
      <w:proofErr w:type="spellEnd"/>
      <w:r>
        <w:t xml:space="preserve"> and Word</w:t>
      </w:r>
    </w:p>
    <w:p w:rsidR="00AC115F" w:rsidRDefault="00AC115F" w:rsidP="00AC115F">
      <w:pPr>
        <w:pStyle w:val="ListParagraph"/>
      </w:pPr>
    </w:p>
    <w:sectPr w:rsidR="00AC11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EB0C28"/>
    <w:multiLevelType w:val="hybridMultilevel"/>
    <w:tmpl w:val="D5BC17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585A6C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815"/>
    <w:rsid w:val="00034F0C"/>
    <w:rsid w:val="000F7815"/>
    <w:rsid w:val="002A5220"/>
    <w:rsid w:val="003C1556"/>
    <w:rsid w:val="004337CB"/>
    <w:rsid w:val="0067755E"/>
    <w:rsid w:val="006E368D"/>
    <w:rsid w:val="007A68C7"/>
    <w:rsid w:val="0089417C"/>
    <w:rsid w:val="00A6388A"/>
    <w:rsid w:val="00A7167D"/>
    <w:rsid w:val="00A97746"/>
    <w:rsid w:val="00AC115F"/>
    <w:rsid w:val="00B62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41611D-B711-4780-B7F5-DC3FC33E7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68C7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68C7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68C7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68C7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68C7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68C7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68C7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68C7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68C7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68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68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68C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A68C7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7A68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A68C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7A68C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68C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68C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68C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68C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68C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68C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68C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semiHidden/>
    <w:unhideWhenUsed/>
    <w:rsid w:val="00A6388A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unicode.org/iso15924/iso15924-code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8784</TotalTime>
  <Pages>2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Salford</Company>
  <LinksUpToDate>false</LinksUpToDate>
  <CharactersWithSpaces>2127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Clausner</dc:creator>
  <cp:keywords/>
  <dc:description/>
  <cp:lastModifiedBy>Christian Clausner</cp:lastModifiedBy>
  <cp:revision>11</cp:revision>
  <dcterms:created xsi:type="dcterms:W3CDTF">2016-07-14T07:35:00Z</dcterms:created>
  <dcterms:modified xsi:type="dcterms:W3CDTF">2016-07-21T08:22:00Z</dcterms:modified>
</cp:coreProperties>
</file>