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3CA09" w14:textId="77777777" w:rsidR="00AC36BE" w:rsidRPr="00AC36BE" w:rsidRDefault="00AC36BE" w:rsidP="00AC36BE">
      <w:pPr>
        <w:rPr>
          <w:b/>
          <w:bCs/>
        </w:rPr>
      </w:pPr>
      <w:r w:rsidRPr="00AC36BE">
        <w:rPr>
          <w:b/>
          <w:bCs/>
        </w:rPr>
        <w:t>Data Cleaning &amp; Exploration - Bias Analysis in Telco Customer Churn Dataset</w:t>
      </w:r>
    </w:p>
    <w:p w14:paraId="7BBAB09B" w14:textId="77777777" w:rsidR="00AC36BE" w:rsidRPr="00AC36BE" w:rsidRDefault="00AC36BE" w:rsidP="00AC36BE">
      <w:pPr>
        <w:rPr>
          <w:b/>
          <w:bCs/>
        </w:rPr>
      </w:pPr>
      <w:r w:rsidRPr="00AC36BE">
        <w:rPr>
          <w:b/>
          <w:bCs/>
        </w:rPr>
        <w:t>Step 2: Identify Columns That May Introduce Bias</w:t>
      </w:r>
    </w:p>
    <w:p w14:paraId="44161588" w14:textId="77777777" w:rsidR="00AC36BE" w:rsidRPr="00AC36BE" w:rsidRDefault="00AC36BE" w:rsidP="00AC36BE">
      <w:pPr>
        <w:rPr>
          <w:b/>
          <w:bCs/>
        </w:rPr>
      </w:pPr>
      <w:r w:rsidRPr="00AC36BE">
        <w:rPr>
          <w:b/>
          <w:bCs/>
        </w:rPr>
        <w:t>1. Demographic Bias</w:t>
      </w:r>
    </w:p>
    <w:p w14:paraId="1E44D98D" w14:textId="77777777" w:rsidR="00AC36BE" w:rsidRPr="00AC36BE" w:rsidRDefault="00AC36BE" w:rsidP="00AC36BE">
      <w:pPr>
        <w:numPr>
          <w:ilvl w:val="0"/>
          <w:numId w:val="1"/>
        </w:numPr>
      </w:pPr>
      <w:r w:rsidRPr="00AC36BE">
        <w:rPr>
          <w:b/>
          <w:bCs/>
        </w:rPr>
        <w:t>Columns:</w:t>
      </w:r>
      <w:r w:rsidRPr="00AC36BE">
        <w:t xml:space="preserve"> Gender, Senior Citizen</w:t>
      </w:r>
    </w:p>
    <w:p w14:paraId="525AB337" w14:textId="77777777" w:rsidR="00AC36BE" w:rsidRPr="00AC36BE" w:rsidRDefault="00AC36BE" w:rsidP="00AC36BE">
      <w:r w:rsidRPr="00AC36BE">
        <w:rPr>
          <w:b/>
          <w:bCs/>
        </w:rPr>
        <w:t>Findings:</w:t>
      </w:r>
    </w:p>
    <w:p w14:paraId="7C9A1945" w14:textId="77777777" w:rsidR="00AC36BE" w:rsidRPr="00AC36BE" w:rsidRDefault="00AC36BE" w:rsidP="00AC36BE">
      <w:pPr>
        <w:numPr>
          <w:ilvl w:val="0"/>
          <w:numId w:val="2"/>
        </w:numPr>
      </w:pPr>
      <w:r w:rsidRPr="00AC36BE">
        <w:rPr>
          <w:b/>
          <w:bCs/>
        </w:rPr>
        <w:t>Gender Bias:</w:t>
      </w:r>
      <w:r w:rsidRPr="00AC36BE">
        <w:t xml:space="preserve"> A higher churn rate in one gender may indicate bias in services or marketing strategies. For example, if female customers churn more frequently, it could imply that services are not equally appealing to both genders.</w:t>
      </w:r>
    </w:p>
    <w:p w14:paraId="3EC87988" w14:textId="77777777" w:rsidR="00AC36BE" w:rsidRPr="00AC36BE" w:rsidRDefault="00AC36BE" w:rsidP="00AC36BE">
      <w:pPr>
        <w:numPr>
          <w:ilvl w:val="0"/>
          <w:numId w:val="2"/>
        </w:numPr>
      </w:pPr>
      <w:r w:rsidRPr="00AC36BE">
        <w:rPr>
          <w:b/>
          <w:bCs/>
        </w:rPr>
        <w:t>Senior Citizen Bias:</w:t>
      </w:r>
      <w:r w:rsidRPr="00AC36BE">
        <w:t xml:space="preserve"> A higher churn rate among senior citizens may suggest difficulties with digital services or a preference for traditional customer support. If they churn less, it could be attributed to longer tenure or reliance on familiar services.</w:t>
      </w:r>
    </w:p>
    <w:p w14:paraId="2BEB2DD9" w14:textId="77777777" w:rsidR="00AC36BE" w:rsidRPr="00AC36BE" w:rsidRDefault="00AC36BE" w:rsidP="00AC36BE">
      <w:r w:rsidRPr="00AC36BE">
        <w:rPr>
          <w:b/>
          <w:bCs/>
        </w:rPr>
        <w:t>Effect on Analysis:</w:t>
      </w:r>
    </w:p>
    <w:p w14:paraId="784AB6B2" w14:textId="77777777" w:rsidR="00AC36BE" w:rsidRPr="00AC36BE" w:rsidRDefault="00AC36BE" w:rsidP="00AC36BE">
      <w:pPr>
        <w:numPr>
          <w:ilvl w:val="0"/>
          <w:numId w:val="3"/>
        </w:numPr>
      </w:pPr>
      <w:r w:rsidRPr="00AC36BE">
        <w:t>Predictive models may become biased if gender or age strongly influences churn without being related to service quality. Business decisions could also be skewed, misinterpreting churn causes.</w:t>
      </w:r>
    </w:p>
    <w:p w14:paraId="654FB4D6" w14:textId="77777777" w:rsidR="00AC36BE" w:rsidRPr="00AC36BE" w:rsidRDefault="00AC36BE" w:rsidP="00AC36BE">
      <w:r w:rsidRPr="00AC36BE">
        <w:pict w14:anchorId="5791292F">
          <v:rect id="_x0000_i1049" style="width:0;height:1.5pt" o:hralign="center" o:hrstd="t" o:hr="t" fillcolor="#a0a0a0" stroked="f"/>
        </w:pict>
      </w:r>
    </w:p>
    <w:p w14:paraId="3DD95E6B" w14:textId="77777777" w:rsidR="00AC36BE" w:rsidRPr="00AC36BE" w:rsidRDefault="00AC36BE" w:rsidP="00AC36BE">
      <w:pPr>
        <w:rPr>
          <w:b/>
          <w:bCs/>
        </w:rPr>
      </w:pPr>
      <w:r w:rsidRPr="00AC36BE">
        <w:rPr>
          <w:b/>
          <w:bCs/>
        </w:rPr>
        <w:t>2. Financial Bias</w:t>
      </w:r>
    </w:p>
    <w:p w14:paraId="5707FF31" w14:textId="77777777" w:rsidR="00AC36BE" w:rsidRPr="00AC36BE" w:rsidRDefault="00AC36BE" w:rsidP="00AC36BE">
      <w:pPr>
        <w:numPr>
          <w:ilvl w:val="0"/>
          <w:numId w:val="4"/>
        </w:numPr>
      </w:pPr>
      <w:r w:rsidRPr="00AC36BE">
        <w:rPr>
          <w:b/>
          <w:bCs/>
        </w:rPr>
        <w:t>Column:</w:t>
      </w:r>
      <w:r w:rsidRPr="00AC36BE">
        <w:t xml:space="preserve"> Payment Method</w:t>
      </w:r>
    </w:p>
    <w:p w14:paraId="68D5F036" w14:textId="77777777" w:rsidR="00AC36BE" w:rsidRPr="00AC36BE" w:rsidRDefault="00AC36BE" w:rsidP="00AC36BE">
      <w:r w:rsidRPr="00AC36BE">
        <w:rPr>
          <w:b/>
          <w:bCs/>
        </w:rPr>
        <w:t>Findings:</w:t>
      </w:r>
    </w:p>
    <w:p w14:paraId="726D39A8" w14:textId="77777777" w:rsidR="00AC36BE" w:rsidRPr="00AC36BE" w:rsidRDefault="00AC36BE" w:rsidP="00AC36BE">
      <w:pPr>
        <w:numPr>
          <w:ilvl w:val="0"/>
          <w:numId w:val="5"/>
        </w:numPr>
      </w:pPr>
      <w:r w:rsidRPr="00AC36BE">
        <w:t>Customers using manual payments (e.g., mailed checks) may churn more due to the inconvenience, while automatic payment users (e.g., credit cards, bank transfers) may churn less due to the ease of transactions.</w:t>
      </w:r>
    </w:p>
    <w:p w14:paraId="6349CD67" w14:textId="77777777" w:rsidR="00AC36BE" w:rsidRPr="00AC36BE" w:rsidRDefault="00AC36BE" w:rsidP="00AC36BE">
      <w:r w:rsidRPr="00AC36BE">
        <w:rPr>
          <w:b/>
          <w:bCs/>
        </w:rPr>
        <w:t>Effect on Analysis:</w:t>
      </w:r>
    </w:p>
    <w:p w14:paraId="2159CD80" w14:textId="77777777" w:rsidR="00AC36BE" w:rsidRPr="00AC36BE" w:rsidRDefault="00AC36BE" w:rsidP="00AC36BE">
      <w:pPr>
        <w:numPr>
          <w:ilvl w:val="0"/>
          <w:numId w:val="6"/>
        </w:numPr>
      </w:pPr>
      <w:r w:rsidRPr="00AC36BE">
        <w:t>If payment method strongly predicts churn, businesses might focus on promoting automatic payment options. However, this may lead to misinterpretation if the actual cause is financial instability among customers.</w:t>
      </w:r>
    </w:p>
    <w:p w14:paraId="0D2D5C41" w14:textId="77777777" w:rsidR="00AC36BE" w:rsidRPr="00AC36BE" w:rsidRDefault="00AC36BE" w:rsidP="00AC36BE">
      <w:r w:rsidRPr="00AC36BE">
        <w:pict w14:anchorId="76E5E662">
          <v:rect id="_x0000_i1050" style="width:0;height:1.5pt" o:hralign="center" o:hrstd="t" o:hr="t" fillcolor="#a0a0a0" stroked="f"/>
        </w:pict>
      </w:r>
    </w:p>
    <w:p w14:paraId="2038D84C" w14:textId="77777777" w:rsidR="00AC36BE" w:rsidRPr="00AC36BE" w:rsidRDefault="00AC36BE" w:rsidP="00AC36BE">
      <w:pPr>
        <w:rPr>
          <w:b/>
          <w:bCs/>
        </w:rPr>
      </w:pPr>
      <w:r w:rsidRPr="00AC36BE">
        <w:rPr>
          <w:b/>
          <w:bCs/>
        </w:rPr>
        <w:t>3. Service Accessibility Bias</w:t>
      </w:r>
    </w:p>
    <w:p w14:paraId="3FCE954E" w14:textId="77777777" w:rsidR="00AC36BE" w:rsidRPr="00AC36BE" w:rsidRDefault="00AC36BE" w:rsidP="00AC36BE">
      <w:pPr>
        <w:numPr>
          <w:ilvl w:val="0"/>
          <w:numId w:val="7"/>
        </w:numPr>
      </w:pPr>
      <w:r w:rsidRPr="00AC36BE">
        <w:rPr>
          <w:b/>
          <w:bCs/>
        </w:rPr>
        <w:t>Columns:</w:t>
      </w:r>
      <w:r w:rsidRPr="00AC36BE">
        <w:t xml:space="preserve"> Internet Service, Tech Support, Streaming Services</w:t>
      </w:r>
    </w:p>
    <w:p w14:paraId="7342A5ED" w14:textId="77777777" w:rsidR="00AC36BE" w:rsidRPr="00AC36BE" w:rsidRDefault="00AC36BE" w:rsidP="00AC36BE">
      <w:r w:rsidRPr="00AC36BE">
        <w:rPr>
          <w:b/>
          <w:bCs/>
        </w:rPr>
        <w:t>Findings:</w:t>
      </w:r>
    </w:p>
    <w:p w14:paraId="5EE47812" w14:textId="77777777" w:rsidR="00AC36BE" w:rsidRPr="00AC36BE" w:rsidRDefault="00AC36BE" w:rsidP="00AC36BE">
      <w:pPr>
        <w:numPr>
          <w:ilvl w:val="0"/>
          <w:numId w:val="8"/>
        </w:numPr>
      </w:pPr>
      <w:r w:rsidRPr="00AC36BE">
        <w:t>Customers lacking access to certain services may churn more frequently, suggesting regional or economic disparities.</w:t>
      </w:r>
    </w:p>
    <w:p w14:paraId="7DDF37DB" w14:textId="77777777" w:rsidR="00AC36BE" w:rsidRPr="00AC36BE" w:rsidRDefault="00AC36BE" w:rsidP="00AC36BE">
      <w:r w:rsidRPr="00AC36BE">
        <w:rPr>
          <w:b/>
          <w:bCs/>
        </w:rPr>
        <w:t>Effect on Analysis:</w:t>
      </w:r>
    </w:p>
    <w:p w14:paraId="776ECD48" w14:textId="77777777" w:rsidR="00AC36BE" w:rsidRPr="00AC36BE" w:rsidRDefault="00AC36BE" w:rsidP="00AC36BE">
      <w:pPr>
        <w:numPr>
          <w:ilvl w:val="0"/>
          <w:numId w:val="9"/>
        </w:numPr>
      </w:pPr>
      <w:r w:rsidRPr="00AC36BE">
        <w:t>Predictive models could overemphasize service availability, overlooking other crucial churn factors like customer satisfaction or price sensitivity.</w:t>
      </w:r>
    </w:p>
    <w:p w14:paraId="70C645C1" w14:textId="77777777" w:rsidR="00AC36BE" w:rsidRPr="00AC36BE" w:rsidRDefault="00AC36BE" w:rsidP="00AC36BE">
      <w:r w:rsidRPr="00AC36BE">
        <w:lastRenderedPageBreak/>
        <w:pict w14:anchorId="6CC43689">
          <v:rect id="_x0000_i1051" style="width:0;height:1.5pt" o:hralign="center" o:hrstd="t" o:hr="t" fillcolor="#a0a0a0" stroked="f"/>
        </w:pict>
      </w:r>
    </w:p>
    <w:p w14:paraId="016EEE09" w14:textId="77777777" w:rsidR="00AC36BE" w:rsidRPr="00AC36BE" w:rsidRDefault="00AC36BE" w:rsidP="00AC36BE">
      <w:pPr>
        <w:rPr>
          <w:b/>
          <w:bCs/>
        </w:rPr>
      </w:pPr>
      <w:r w:rsidRPr="00AC36BE">
        <w:rPr>
          <w:b/>
          <w:bCs/>
        </w:rPr>
        <w:t>Step 3: Document Potential Bias and Its Effect on Analysis</w:t>
      </w:r>
    </w:p>
    <w:tbl>
      <w:tblPr>
        <w:tblStyle w:val="TableGrid"/>
        <w:tblW w:w="0" w:type="auto"/>
        <w:tblLook w:val="04A0" w:firstRow="1" w:lastRow="0" w:firstColumn="1" w:lastColumn="0" w:noHBand="0" w:noVBand="1"/>
      </w:tblPr>
      <w:tblGrid>
        <w:gridCol w:w="1554"/>
        <w:gridCol w:w="2425"/>
        <w:gridCol w:w="2564"/>
        <w:gridCol w:w="2473"/>
      </w:tblGrid>
      <w:tr w:rsidR="00AC36BE" w:rsidRPr="00AC36BE" w14:paraId="658DF9B3" w14:textId="77777777" w:rsidTr="00AC36BE">
        <w:tc>
          <w:tcPr>
            <w:tcW w:w="0" w:type="auto"/>
            <w:hideMark/>
          </w:tcPr>
          <w:p w14:paraId="17AE788F" w14:textId="77777777" w:rsidR="00AC36BE" w:rsidRPr="00AC36BE" w:rsidRDefault="00AC36BE" w:rsidP="00AC36BE">
            <w:pPr>
              <w:spacing w:after="160" w:line="259" w:lineRule="auto"/>
              <w:rPr>
                <w:b/>
                <w:bCs/>
              </w:rPr>
            </w:pPr>
            <w:r w:rsidRPr="00AC36BE">
              <w:rPr>
                <w:b/>
                <w:bCs/>
              </w:rPr>
              <w:t>Bias Type</w:t>
            </w:r>
          </w:p>
        </w:tc>
        <w:tc>
          <w:tcPr>
            <w:tcW w:w="0" w:type="auto"/>
            <w:hideMark/>
          </w:tcPr>
          <w:p w14:paraId="1B53BCA7" w14:textId="77777777" w:rsidR="00AC36BE" w:rsidRPr="00AC36BE" w:rsidRDefault="00AC36BE" w:rsidP="00AC36BE">
            <w:pPr>
              <w:spacing w:after="160" w:line="259" w:lineRule="auto"/>
              <w:rPr>
                <w:b/>
                <w:bCs/>
              </w:rPr>
            </w:pPr>
            <w:r w:rsidRPr="00AC36BE">
              <w:rPr>
                <w:b/>
                <w:bCs/>
              </w:rPr>
              <w:t>Column</w:t>
            </w:r>
          </w:p>
        </w:tc>
        <w:tc>
          <w:tcPr>
            <w:tcW w:w="0" w:type="auto"/>
            <w:hideMark/>
          </w:tcPr>
          <w:p w14:paraId="76790235" w14:textId="77777777" w:rsidR="00AC36BE" w:rsidRPr="00AC36BE" w:rsidRDefault="00AC36BE" w:rsidP="00AC36BE">
            <w:pPr>
              <w:spacing w:after="160" w:line="259" w:lineRule="auto"/>
              <w:rPr>
                <w:b/>
                <w:bCs/>
              </w:rPr>
            </w:pPr>
            <w:r w:rsidRPr="00AC36BE">
              <w:rPr>
                <w:b/>
                <w:bCs/>
              </w:rPr>
              <w:t>Findings</w:t>
            </w:r>
          </w:p>
        </w:tc>
        <w:tc>
          <w:tcPr>
            <w:tcW w:w="0" w:type="auto"/>
            <w:hideMark/>
          </w:tcPr>
          <w:p w14:paraId="1B56A1E8" w14:textId="77777777" w:rsidR="00AC36BE" w:rsidRPr="00AC36BE" w:rsidRDefault="00AC36BE" w:rsidP="00AC36BE">
            <w:pPr>
              <w:spacing w:after="160" w:line="259" w:lineRule="auto"/>
              <w:rPr>
                <w:b/>
                <w:bCs/>
              </w:rPr>
            </w:pPr>
            <w:r w:rsidRPr="00AC36BE">
              <w:rPr>
                <w:b/>
                <w:bCs/>
              </w:rPr>
              <w:t>Effect on Analysis</w:t>
            </w:r>
          </w:p>
        </w:tc>
      </w:tr>
      <w:tr w:rsidR="00AC36BE" w:rsidRPr="00AC36BE" w14:paraId="69BF446E" w14:textId="77777777" w:rsidTr="00AC36BE">
        <w:tc>
          <w:tcPr>
            <w:tcW w:w="0" w:type="auto"/>
            <w:hideMark/>
          </w:tcPr>
          <w:p w14:paraId="12B13F9E" w14:textId="77777777" w:rsidR="00AC36BE" w:rsidRPr="00AC36BE" w:rsidRDefault="00AC36BE" w:rsidP="00AC36BE">
            <w:pPr>
              <w:spacing w:after="160" w:line="259" w:lineRule="auto"/>
            </w:pPr>
            <w:r w:rsidRPr="00AC36BE">
              <w:rPr>
                <w:b/>
                <w:bCs/>
              </w:rPr>
              <w:t>Demographic Bias</w:t>
            </w:r>
          </w:p>
        </w:tc>
        <w:tc>
          <w:tcPr>
            <w:tcW w:w="0" w:type="auto"/>
            <w:hideMark/>
          </w:tcPr>
          <w:p w14:paraId="34E23FFB" w14:textId="77777777" w:rsidR="00AC36BE" w:rsidRPr="00AC36BE" w:rsidRDefault="00AC36BE" w:rsidP="00AC36BE">
            <w:pPr>
              <w:spacing w:after="160" w:line="259" w:lineRule="auto"/>
            </w:pPr>
            <w:r w:rsidRPr="00AC36BE">
              <w:t>Gender</w:t>
            </w:r>
          </w:p>
        </w:tc>
        <w:tc>
          <w:tcPr>
            <w:tcW w:w="0" w:type="auto"/>
            <w:hideMark/>
          </w:tcPr>
          <w:p w14:paraId="66BD40C5" w14:textId="77777777" w:rsidR="00AC36BE" w:rsidRPr="00AC36BE" w:rsidRDefault="00AC36BE" w:rsidP="00AC36BE">
            <w:pPr>
              <w:spacing w:after="160" w:line="259" w:lineRule="auto"/>
            </w:pPr>
            <w:r w:rsidRPr="00AC36BE">
              <w:t>One gender may exhibit a higher churn rate due to service preferences.</w:t>
            </w:r>
          </w:p>
        </w:tc>
        <w:tc>
          <w:tcPr>
            <w:tcW w:w="0" w:type="auto"/>
            <w:hideMark/>
          </w:tcPr>
          <w:p w14:paraId="056AB570" w14:textId="77777777" w:rsidR="00AC36BE" w:rsidRPr="00AC36BE" w:rsidRDefault="00AC36BE" w:rsidP="00AC36BE">
            <w:pPr>
              <w:spacing w:after="160" w:line="259" w:lineRule="auto"/>
            </w:pPr>
            <w:r w:rsidRPr="00AC36BE">
              <w:t>Could cause incorrect targeting in marketing and retention efforts.</w:t>
            </w:r>
          </w:p>
        </w:tc>
      </w:tr>
      <w:tr w:rsidR="00AC36BE" w:rsidRPr="00AC36BE" w14:paraId="5F9DC6D0" w14:textId="77777777" w:rsidTr="00AC36BE">
        <w:tc>
          <w:tcPr>
            <w:tcW w:w="0" w:type="auto"/>
            <w:hideMark/>
          </w:tcPr>
          <w:p w14:paraId="69B11962" w14:textId="77777777" w:rsidR="00AC36BE" w:rsidRPr="00AC36BE" w:rsidRDefault="00AC36BE" w:rsidP="00AC36BE">
            <w:pPr>
              <w:spacing w:after="160" w:line="259" w:lineRule="auto"/>
            </w:pPr>
            <w:r w:rsidRPr="00AC36BE">
              <w:rPr>
                <w:b/>
                <w:bCs/>
              </w:rPr>
              <w:t>Demographic Bias</w:t>
            </w:r>
          </w:p>
        </w:tc>
        <w:tc>
          <w:tcPr>
            <w:tcW w:w="0" w:type="auto"/>
            <w:hideMark/>
          </w:tcPr>
          <w:p w14:paraId="4A27B43F" w14:textId="77777777" w:rsidR="00AC36BE" w:rsidRPr="00AC36BE" w:rsidRDefault="00AC36BE" w:rsidP="00AC36BE">
            <w:pPr>
              <w:spacing w:after="160" w:line="259" w:lineRule="auto"/>
            </w:pPr>
            <w:r w:rsidRPr="00AC36BE">
              <w:t>Senior Citizen</w:t>
            </w:r>
          </w:p>
        </w:tc>
        <w:tc>
          <w:tcPr>
            <w:tcW w:w="0" w:type="auto"/>
            <w:hideMark/>
          </w:tcPr>
          <w:p w14:paraId="703AA116" w14:textId="77777777" w:rsidR="00AC36BE" w:rsidRPr="00AC36BE" w:rsidRDefault="00AC36BE" w:rsidP="00AC36BE">
            <w:pPr>
              <w:spacing w:after="160" w:line="259" w:lineRule="auto"/>
            </w:pPr>
            <w:r w:rsidRPr="00AC36BE">
              <w:t>Older customers may churn at varying rates due to usability issues.</w:t>
            </w:r>
          </w:p>
        </w:tc>
        <w:tc>
          <w:tcPr>
            <w:tcW w:w="0" w:type="auto"/>
            <w:hideMark/>
          </w:tcPr>
          <w:p w14:paraId="1442BEC8" w14:textId="77777777" w:rsidR="00AC36BE" w:rsidRPr="00AC36BE" w:rsidRDefault="00AC36BE" w:rsidP="00AC36BE">
            <w:pPr>
              <w:spacing w:after="160" w:line="259" w:lineRule="auto"/>
            </w:pPr>
            <w:r w:rsidRPr="00AC36BE">
              <w:t>May lead to age-based targeting, missing real churn causes.</w:t>
            </w:r>
          </w:p>
        </w:tc>
      </w:tr>
      <w:tr w:rsidR="00AC36BE" w:rsidRPr="00AC36BE" w14:paraId="7486F8A8" w14:textId="77777777" w:rsidTr="00AC36BE">
        <w:tc>
          <w:tcPr>
            <w:tcW w:w="0" w:type="auto"/>
            <w:hideMark/>
          </w:tcPr>
          <w:p w14:paraId="42E0F054" w14:textId="77777777" w:rsidR="00AC36BE" w:rsidRPr="00AC36BE" w:rsidRDefault="00AC36BE" w:rsidP="00AC36BE">
            <w:pPr>
              <w:spacing w:after="160" w:line="259" w:lineRule="auto"/>
            </w:pPr>
            <w:r w:rsidRPr="00AC36BE">
              <w:rPr>
                <w:b/>
                <w:bCs/>
              </w:rPr>
              <w:t>Financial Bias</w:t>
            </w:r>
          </w:p>
        </w:tc>
        <w:tc>
          <w:tcPr>
            <w:tcW w:w="0" w:type="auto"/>
            <w:hideMark/>
          </w:tcPr>
          <w:p w14:paraId="4A70AD64" w14:textId="77777777" w:rsidR="00AC36BE" w:rsidRPr="00AC36BE" w:rsidRDefault="00AC36BE" w:rsidP="00AC36BE">
            <w:pPr>
              <w:spacing w:after="160" w:line="259" w:lineRule="auto"/>
            </w:pPr>
            <w:r w:rsidRPr="00AC36BE">
              <w:t>Payment Method</w:t>
            </w:r>
          </w:p>
        </w:tc>
        <w:tc>
          <w:tcPr>
            <w:tcW w:w="0" w:type="auto"/>
            <w:hideMark/>
          </w:tcPr>
          <w:p w14:paraId="5FB8BE3A" w14:textId="77777777" w:rsidR="00AC36BE" w:rsidRPr="00AC36BE" w:rsidRDefault="00AC36BE" w:rsidP="00AC36BE">
            <w:pPr>
              <w:spacing w:after="160" w:line="259" w:lineRule="auto"/>
            </w:pPr>
            <w:r w:rsidRPr="00AC36BE">
              <w:t>Manual payment users may churn more due to inconvenience.</w:t>
            </w:r>
          </w:p>
        </w:tc>
        <w:tc>
          <w:tcPr>
            <w:tcW w:w="0" w:type="auto"/>
            <w:hideMark/>
          </w:tcPr>
          <w:p w14:paraId="4D669C4C" w14:textId="77777777" w:rsidR="00AC36BE" w:rsidRPr="00AC36BE" w:rsidRDefault="00AC36BE" w:rsidP="00AC36BE">
            <w:pPr>
              <w:spacing w:after="160" w:line="259" w:lineRule="auto"/>
            </w:pPr>
            <w:r w:rsidRPr="00AC36BE">
              <w:t>Misinterpreted correlation might lead to incorrect assumptions.</w:t>
            </w:r>
          </w:p>
        </w:tc>
      </w:tr>
      <w:tr w:rsidR="00AC36BE" w:rsidRPr="00AC36BE" w14:paraId="0B865093" w14:textId="77777777" w:rsidTr="00AC36BE">
        <w:tc>
          <w:tcPr>
            <w:tcW w:w="0" w:type="auto"/>
            <w:hideMark/>
          </w:tcPr>
          <w:p w14:paraId="78FE3831" w14:textId="77777777" w:rsidR="00AC36BE" w:rsidRPr="00AC36BE" w:rsidRDefault="00AC36BE" w:rsidP="00AC36BE">
            <w:pPr>
              <w:spacing w:after="160" w:line="259" w:lineRule="auto"/>
            </w:pPr>
            <w:r w:rsidRPr="00AC36BE">
              <w:rPr>
                <w:b/>
                <w:bCs/>
              </w:rPr>
              <w:t>Service Accessibility</w:t>
            </w:r>
          </w:p>
        </w:tc>
        <w:tc>
          <w:tcPr>
            <w:tcW w:w="0" w:type="auto"/>
            <w:hideMark/>
          </w:tcPr>
          <w:p w14:paraId="4BBEB70C" w14:textId="77777777" w:rsidR="00AC36BE" w:rsidRPr="00AC36BE" w:rsidRDefault="00AC36BE" w:rsidP="00AC36BE">
            <w:pPr>
              <w:spacing w:after="160" w:line="259" w:lineRule="auto"/>
            </w:pPr>
            <w:r w:rsidRPr="00AC36BE">
              <w:t>Internet/Tech/Streaming</w:t>
            </w:r>
          </w:p>
        </w:tc>
        <w:tc>
          <w:tcPr>
            <w:tcW w:w="0" w:type="auto"/>
            <w:hideMark/>
          </w:tcPr>
          <w:p w14:paraId="6E811BF3" w14:textId="77777777" w:rsidR="00AC36BE" w:rsidRPr="00AC36BE" w:rsidRDefault="00AC36BE" w:rsidP="00AC36BE">
            <w:pPr>
              <w:spacing w:after="160" w:line="259" w:lineRule="auto"/>
            </w:pPr>
            <w:r w:rsidRPr="00AC36BE">
              <w:t>Limited access may result in higher churn in specific regions.</w:t>
            </w:r>
          </w:p>
        </w:tc>
        <w:tc>
          <w:tcPr>
            <w:tcW w:w="0" w:type="auto"/>
            <w:hideMark/>
          </w:tcPr>
          <w:p w14:paraId="6A1A3C40" w14:textId="77777777" w:rsidR="00AC36BE" w:rsidRPr="00AC36BE" w:rsidRDefault="00AC36BE" w:rsidP="00AC36BE">
            <w:pPr>
              <w:spacing w:after="160" w:line="259" w:lineRule="auto"/>
            </w:pPr>
            <w:r w:rsidRPr="00AC36BE">
              <w:t>Could lead to overlooking broader satisfaction or price factors.</w:t>
            </w:r>
          </w:p>
        </w:tc>
      </w:tr>
    </w:tbl>
    <w:p w14:paraId="3ACDCB67" w14:textId="77777777" w:rsidR="00AC36BE" w:rsidRPr="00AC36BE" w:rsidRDefault="00AC36BE" w:rsidP="00AC36BE">
      <w:r w:rsidRPr="00AC36BE">
        <w:pict w14:anchorId="3E6D0634">
          <v:rect id="_x0000_i1052" style="width:0;height:1.5pt" o:hralign="center" o:hrstd="t" o:hr="t" fillcolor="#a0a0a0" stroked="f"/>
        </w:pict>
      </w:r>
    </w:p>
    <w:p w14:paraId="04010A82" w14:textId="77777777" w:rsidR="00AC36BE" w:rsidRPr="00AC36BE" w:rsidRDefault="00AC36BE" w:rsidP="00AC36BE">
      <w:pPr>
        <w:rPr>
          <w:b/>
          <w:bCs/>
        </w:rPr>
      </w:pPr>
      <w:r w:rsidRPr="00AC36BE">
        <w:rPr>
          <w:b/>
          <w:bCs/>
        </w:rPr>
        <w:t>Actionable Insights</w:t>
      </w:r>
    </w:p>
    <w:p w14:paraId="36FCD9C5" w14:textId="77777777" w:rsidR="00AC36BE" w:rsidRPr="00AC36BE" w:rsidRDefault="00AC36BE" w:rsidP="00AC36BE">
      <w:pPr>
        <w:numPr>
          <w:ilvl w:val="0"/>
          <w:numId w:val="10"/>
        </w:numPr>
      </w:pPr>
      <w:r w:rsidRPr="00AC36BE">
        <w:rPr>
          <w:b/>
          <w:bCs/>
        </w:rPr>
        <w:t>Demographic Analysis:</w:t>
      </w:r>
    </w:p>
    <w:p w14:paraId="1D3B2B6B" w14:textId="77777777" w:rsidR="00AC36BE" w:rsidRPr="00AC36BE" w:rsidRDefault="00AC36BE" w:rsidP="00AC36BE">
      <w:pPr>
        <w:numPr>
          <w:ilvl w:val="1"/>
          <w:numId w:val="10"/>
        </w:numPr>
      </w:pPr>
      <w:r w:rsidRPr="00AC36BE">
        <w:t>Investigate churn differences by gender and age to determine if service improvements or tailored marketing strategies are needed.</w:t>
      </w:r>
    </w:p>
    <w:p w14:paraId="01FD5AFA" w14:textId="77777777" w:rsidR="00AC36BE" w:rsidRPr="00AC36BE" w:rsidRDefault="00AC36BE" w:rsidP="00AC36BE">
      <w:pPr>
        <w:numPr>
          <w:ilvl w:val="0"/>
          <w:numId w:val="10"/>
        </w:numPr>
      </w:pPr>
      <w:r w:rsidRPr="00AC36BE">
        <w:rPr>
          <w:b/>
          <w:bCs/>
        </w:rPr>
        <w:t>Financial Flexibility:</w:t>
      </w:r>
    </w:p>
    <w:p w14:paraId="6F97D7A6" w14:textId="77777777" w:rsidR="00AC36BE" w:rsidRPr="00AC36BE" w:rsidRDefault="00AC36BE" w:rsidP="00AC36BE">
      <w:pPr>
        <w:numPr>
          <w:ilvl w:val="1"/>
          <w:numId w:val="10"/>
        </w:numPr>
      </w:pPr>
      <w:r w:rsidRPr="00AC36BE">
        <w:t>Promote automatic payment options while investigating underlying financial stability concerns among manual payers.</w:t>
      </w:r>
    </w:p>
    <w:p w14:paraId="2F38E94E" w14:textId="77777777" w:rsidR="00AC36BE" w:rsidRPr="00AC36BE" w:rsidRDefault="00AC36BE" w:rsidP="00AC36BE">
      <w:pPr>
        <w:numPr>
          <w:ilvl w:val="0"/>
          <w:numId w:val="10"/>
        </w:numPr>
      </w:pPr>
      <w:r w:rsidRPr="00AC36BE">
        <w:rPr>
          <w:b/>
          <w:bCs/>
        </w:rPr>
        <w:t>Service Optimization:</w:t>
      </w:r>
    </w:p>
    <w:p w14:paraId="355B1267" w14:textId="7112A865" w:rsidR="00AC36BE" w:rsidRPr="00AC36BE" w:rsidRDefault="00AC36BE" w:rsidP="00AC36BE">
      <w:pPr>
        <w:numPr>
          <w:ilvl w:val="1"/>
          <w:numId w:val="10"/>
        </w:numPr>
      </w:pPr>
      <w:r w:rsidRPr="00AC36BE">
        <w:t>Expand or enhance service accessibility in regions with limited options and monitor</w:t>
      </w:r>
      <w:r>
        <w:t xml:space="preserve"> </w:t>
      </w:r>
      <w:r w:rsidRPr="00AC36BE">
        <w:t>the impact on churn rates.</w:t>
      </w:r>
    </w:p>
    <w:p w14:paraId="01DDD4AF" w14:textId="77777777" w:rsidR="00AC36BE" w:rsidRPr="00AC36BE" w:rsidRDefault="00AC36BE" w:rsidP="00AC36BE">
      <w:r w:rsidRPr="00AC36BE">
        <w:t>This structured analysis follows the required steps, ensuring clear identification of bias-causing columns and their potential impacts on churn analysis.</w:t>
      </w:r>
    </w:p>
    <w:p w14:paraId="100DB15C" w14:textId="77777777" w:rsidR="0097230A" w:rsidRDefault="0097230A"/>
    <w:sectPr w:rsidR="0097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D2FB2"/>
    <w:multiLevelType w:val="multilevel"/>
    <w:tmpl w:val="EEA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C717F"/>
    <w:multiLevelType w:val="multilevel"/>
    <w:tmpl w:val="E0AE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2541A"/>
    <w:multiLevelType w:val="multilevel"/>
    <w:tmpl w:val="4CE8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51CAC"/>
    <w:multiLevelType w:val="multilevel"/>
    <w:tmpl w:val="6CA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8516F"/>
    <w:multiLevelType w:val="multilevel"/>
    <w:tmpl w:val="9EB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75426"/>
    <w:multiLevelType w:val="multilevel"/>
    <w:tmpl w:val="EFAC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04ABD"/>
    <w:multiLevelType w:val="multilevel"/>
    <w:tmpl w:val="D79AD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21E48"/>
    <w:multiLevelType w:val="multilevel"/>
    <w:tmpl w:val="BCD8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45C92"/>
    <w:multiLevelType w:val="multilevel"/>
    <w:tmpl w:val="39A6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12650"/>
    <w:multiLevelType w:val="multilevel"/>
    <w:tmpl w:val="138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19722">
    <w:abstractNumId w:val="0"/>
  </w:num>
  <w:num w:numId="2" w16cid:durableId="567232814">
    <w:abstractNumId w:val="2"/>
  </w:num>
  <w:num w:numId="3" w16cid:durableId="311452416">
    <w:abstractNumId w:val="3"/>
  </w:num>
  <w:num w:numId="4" w16cid:durableId="1502548246">
    <w:abstractNumId w:val="4"/>
  </w:num>
  <w:num w:numId="5" w16cid:durableId="116609151">
    <w:abstractNumId w:val="1"/>
  </w:num>
  <w:num w:numId="6" w16cid:durableId="54278056">
    <w:abstractNumId w:val="7"/>
  </w:num>
  <w:num w:numId="7" w16cid:durableId="290137609">
    <w:abstractNumId w:val="9"/>
  </w:num>
  <w:num w:numId="8" w16cid:durableId="1072583486">
    <w:abstractNumId w:val="8"/>
  </w:num>
  <w:num w:numId="9" w16cid:durableId="1182279381">
    <w:abstractNumId w:val="5"/>
  </w:num>
  <w:num w:numId="10" w16cid:durableId="1980333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BE"/>
    <w:rsid w:val="0097230A"/>
    <w:rsid w:val="00AC36BE"/>
    <w:rsid w:val="00CB7DDD"/>
    <w:rsid w:val="00D56719"/>
    <w:rsid w:val="00F1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B7D5"/>
  <w15:chartTrackingRefBased/>
  <w15:docId w15:val="{5BEC3464-710A-4AE0-8D45-28B53215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6BE"/>
    <w:rPr>
      <w:rFonts w:eastAsiaTheme="majorEastAsia" w:cstheme="majorBidi"/>
      <w:color w:val="272727" w:themeColor="text1" w:themeTint="D8"/>
    </w:rPr>
  </w:style>
  <w:style w:type="paragraph" w:styleId="Title">
    <w:name w:val="Title"/>
    <w:basedOn w:val="Normal"/>
    <w:next w:val="Normal"/>
    <w:link w:val="TitleChar"/>
    <w:uiPriority w:val="10"/>
    <w:qFormat/>
    <w:rsid w:val="00AC3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6BE"/>
    <w:pPr>
      <w:spacing w:before="160"/>
      <w:jc w:val="center"/>
    </w:pPr>
    <w:rPr>
      <w:i/>
      <w:iCs/>
      <w:color w:val="404040" w:themeColor="text1" w:themeTint="BF"/>
    </w:rPr>
  </w:style>
  <w:style w:type="character" w:customStyle="1" w:styleId="QuoteChar">
    <w:name w:val="Quote Char"/>
    <w:basedOn w:val="DefaultParagraphFont"/>
    <w:link w:val="Quote"/>
    <w:uiPriority w:val="29"/>
    <w:rsid w:val="00AC36BE"/>
    <w:rPr>
      <w:i/>
      <w:iCs/>
      <w:color w:val="404040" w:themeColor="text1" w:themeTint="BF"/>
    </w:rPr>
  </w:style>
  <w:style w:type="paragraph" w:styleId="ListParagraph">
    <w:name w:val="List Paragraph"/>
    <w:basedOn w:val="Normal"/>
    <w:uiPriority w:val="34"/>
    <w:qFormat/>
    <w:rsid w:val="00AC36BE"/>
    <w:pPr>
      <w:ind w:left="720"/>
      <w:contextualSpacing/>
    </w:pPr>
  </w:style>
  <w:style w:type="character" w:styleId="IntenseEmphasis">
    <w:name w:val="Intense Emphasis"/>
    <w:basedOn w:val="DefaultParagraphFont"/>
    <w:uiPriority w:val="21"/>
    <w:qFormat/>
    <w:rsid w:val="00AC36BE"/>
    <w:rPr>
      <w:i/>
      <w:iCs/>
      <w:color w:val="2F5496" w:themeColor="accent1" w:themeShade="BF"/>
    </w:rPr>
  </w:style>
  <w:style w:type="paragraph" w:styleId="IntenseQuote">
    <w:name w:val="Intense Quote"/>
    <w:basedOn w:val="Normal"/>
    <w:next w:val="Normal"/>
    <w:link w:val="IntenseQuoteChar"/>
    <w:uiPriority w:val="30"/>
    <w:qFormat/>
    <w:rsid w:val="00AC3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6BE"/>
    <w:rPr>
      <w:i/>
      <w:iCs/>
      <w:color w:val="2F5496" w:themeColor="accent1" w:themeShade="BF"/>
    </w:rPr>
  </w:style>
  <w:style w:type="character" w:styleId="IntenseReference">
    <w:name w:val="Intense Reference"/>
    <w:basedOn w:val="DefaultParagraphFont"/>
    <w:uiPriority w:val="32"/>
    <w:qFormat/>
    <w:rsid w:val="00AC36BE"/>
    <w:rPr>
      <w:b/>
      <w:bCs/>
      <w:smallCaps/>
      <w:color w:val="2F5496" w:themeColor="accent1" w:themeShade="BF"/>
      <w:spacing w:val="5"/>
    </w:rPr>
  </w:style>
  <w:style w:type="table" w:styleId="TableGrid">
    <w:name w:val="Table Grid"/>
    <w:basedOn w:val="TableNormal"/>
    <w:uiPriority w:val="39"/>
    <w:rsid w:val="00AC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869329">
      <w:bodyDiv w:val="1"/>
      <w:marLeft w:val="0"/>
      <w:marRight w:val="0"/>
      <w:marTop w:val="0"/>
      <w:marBottom w:val="0"/>
      <w:divBdr>
        <w:top w:val="none" w:sz="0" w:space="0" w:color="auto"/>
        <w:left w:val="none" w:sz="0" w:space="0" w:color="auto"/>
        <w:bottom w:val="none" w:sz="0" w:space="0" w:color="auto"/>
        <w:right w:val="none" w:sz="0" w:space="0" w:color="auto"/>
      </w:divBdr>
    </w:div>
    <w:div w:id="10846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B85DE-C9F7-40E4-A99C-9527A5EA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shyam D</dc:creator>
  <cp:keywords/>
  <dc:description/>
  <cp:lastModifiedBy>Madhan shyam D</cp:lastModifiedBy>
  <cp:revision>1</cp:revision>
  <dcterms:created xsi:type="dcterms:W3CDTF">2025-02-25T04:44:00Z</dcterms:created>
  <dcterms:modified xsi:type="dcterms:W3CDTF">2025-02-25T04:54:00Z</dcterms:modified>
</cp:coreProperties>
</file>