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D39DB" w14:textId="77777777" w:rsidR="00616F61" w:rsidRPr="00616F61" w:rsidRDefault="00616F61" w:rsidP="00616F61">
      <w:pPr>
        <w:ind w:left="2880" w:firstLine="720"/>
        <w:rPr>
          <w:sz w:val="24"/>
          <w:szCs w:val="24"/>
        </w:rPr>
      </w:pPr>
      <w:r w:rsidRPr="00616F61">
        <w:rPr>
          <w:b/>
          <w:bCs/>
          <w:sz w:val="24"/>
          <w:szCs w:val="24"/>
        </w:rPr>
        <w:t>Types of Variables</w:t>
      </w:r>
    </w:p>
    <w:p w14:paraId="1E1171C9" w14:textId="399225D8" w:rsidR="00616F61" w:rsidRPr="00616F61" w:rsidRDefault="00616F61" w:rsidP="00616F61">
      <w:pPr>
        <w:rPr>
          <w:b/>
          <w:bCs/>
        </w:rPr>
      </w:pPr>
      <w:r w:rsidRPr="00616F61">
        <w:rPr>
          <w:b/>
          <w:bCs/>
        </w:rPr>
        <w:t>Introduction</w:t>
      </w:r>
      <w:r>
        <w:rPr>
          <w:b/>
          <w:bCs/>
        </w:rPr>
        <w:t>:</w:t>
      </w:r>
    </w:p>
    <w:p w14:paraId="1E46DCCD" w14:textId="7181E3D9" w:rsidR="00616F61" w:rsidRPr="00616F61" w:rsidRDefault="00616F61" w:rsidP="00616F61">
      <w:r w:rsidRPr="00616F61">
        <w:t>In statistics, variables are fundamental elements used for data analysis. They help in categorizing and analy</w:t>
      </w:r>
      <w:r>
        <w:t>s</w:t>
      </w:r>
      <w:r w:rsidRPr="00616F61">
        <w:t xml:space="preserve">ing information for meaningful conclusions. Based on their characteristics, variables are classified into two main types: </w:t>
      </w:r>
      <w:r w:rsidRPr="00616F61">
        <w:rPr>
          <w:b/>
          <w:bCs/>
        </w:rPr>
        <w:t>Quantitative</w:t>
      </w:r>
      <w:r w:rsidRPr="00616F61">
        <w:t xml:space="preserve"> and </w:t>
      </w:r>
      <w:r w:rsidRPr="00616F61">
        <w:rPr>
          <w:b/>
          <w:bCs/>
        </w:rPr>
        <w:t>Qualitative</w:t>
      </w:r>
      <w:r w:rsidRPr="00616F61">
        <w:t>.</w:t>
      </w:r>
    </w:p>
    <w:p w14:paraId="1F916177" w14:textId="77777777" w:rsidR="00616F61" w:rsidRPr="00616F61" w:rsidRDefault="00616F61" w:rsidP="00616F61">
      <w:pPr>
        <w:numPr>
          <w:ilvl w:val="0"/>
          <w:numId w:val="1"/>
        </w:numPr>
      </w:pPr>
      <w:r w:rsidRPr="00616F61">
        <w:rPr>
          <w:b/>
          <w:bCs/>
        </w:rPr>
        <w:t>Quantitative Variables</w:t>
      </w:r>
      <w:r w:rsidRPr="00616F61">
        <w:t>: These variables represent numerical values and can be measured or counted.</w:t>
      </w:r>
    </w:p>
    <w:p w14:paraId="2754E687" w14:textId="77777777" w:rsidR="00616F61" w:rsidRPr="00616F61" w:rsidRDefault="00616F61" w:rsidP="00616F61">
      <w:pPr>
        <w:numPr>
          <w:ilvl w:val="1"/>
          <w:numId w:val="1"/>
        </w:numPr>
      </w:pPr>
      <w:r w:rsidRPr="00616F61">
        <w:rPr>
          <w:b/>
          <w:bCs/>
        </w:rPr>
        <w:t>Discrete Variables</w:t>
      </w:r>
      <w:r w:rsidRPr="00616F61">
        <w:t>: Take distinct, separate values (e.g., the number of students in a class, number of cars in a parking lot).</w:t>
      </w:r>
    </w:p>
    <w:p w14:paraId="7F1C89C7" w14:textId="77777777" w:rsidR="00616F61" w:rsidRPr="00616F61" w:rsidRDefault="00616F61" w:rsidP="00616F61">
      <w:pPr>
        <w:numPr>
          <w:ilvl w:val="1"/>
          <w:numId w:val="1"/>
        </w:numPr>
      </w:pPr>
      <w:r w:rsidRPr="00616F61">
        <w:rPr>
          <w:b/>
          <w:bCs/>
        </w:rPr>
        <w:t>Continuous Variables</w:t>
      </w:r>
      <w:r w:rsidRPr="00616F61">
        <w:t>: Take infinite values within a range and can be measured with precision (e.g., height, weight, temperature).</w:t>
      </w:r>
    </w:p>
    <w:p w14:paraId="04DE951A" w14:textId="77777777" w:rsidR="00616F61" w:rsidRPr="00616F61" w:rsidRDefault="00616F61" w:rsidP="00616F61">
      <w:pPr>
        <w:numPr>
          <w:ilvl w:val="0"/>
          <w:numId w:val="1"/>
        </w:numPr>
      </w:pPr>
      <w:r w:rsidRPr="00616F61">
        <w:rPr>
          <w:b/>
          <w:bCs/>
        </w:rPr>
        <w:t>Qualitative Variables</w:t>
      </w:r>
      <w:r w:rsidRPr="00616F61">
        <w:t>: These variables describe characteristics and do not involve numerical values.</w:t>
      </w:r>
    </w:p>
    <w:p w14:paraId="6A0AB905" w14:textId="77777777" w:rsidR="00616F61" w:rsidRPr="00616F61" w:rsidRDefault="00616F61" w:rsidP="00616F61">
      <w:pPr>
        <w:numPr>
          <w:ilvl w:val="1"/>
          <w:numId w:val="1"/>
        </w:numPr>
      </w:pPr>
      <w:r w:rsidRPr="00616F61">
        <w:rPr>
          <w:b/>
          <w:bCs/>
        </w:rPr>
        <w:t>Nominal Variables</w:t>
      </w:r>
      <w:r w:rsidRPr="00616F61">
        <w:t xml:space="preserve">: Categories with no specific order (e.g., blood type, eye </w:t>
      </w:r>
      <w:proofErr w:type="spellStart"/>
      <w:r w:rsidRPr="00616F61">
        <w:t>color</w:t>
      </w:r>
      <w:proofErr w:type="spellEnd"/>
      <w:r w:rsidRPr="00616F61">
        <w:t>, gender).</w:t>
      </w:r>
    </w:p>
    <w:p w14:paraId="3868E5F5" w14:textId="77777777" w:rsidR="00616F61" w:rsidRPr="00616F61" w:rsidRDefault="00616F61" w:rsidP="00616F61">
      <w:pPr>
        <w:numPr>
          <w:ilvl w:val="1"/>
          <w:numId w:val="1"/>
        </w:numPr>
      </w:pPr>
      <w:r w:rsidRPr="00616F61">
        <w:rPr>
          <w:b/>
          <w:bCs/>
        </w:rPr>
        <w:t>Ordinal Variables</w:t>
      </w:r>
      <w:r w:rsidRPr="00616F61">
        <w:t>: Categories with a meaningful order or ranking (e.g., satisfaction level: low, medium, high).</w:t>
      </w:r>
    </w:p>
    <w:p w14:paraId="2B4ACC7C" w14:textId="1AE4FCA4" w:rsidR="00616F61" w:rsidRPr="00616F61" w:rsidRDefault="00616F61" w:rsidP="00616F61"/>
    <w:p w14:paraId="6F937AC6" w14:textId="36C29E85" w:rsidR="00616F61" w:rsidRPr="00616F61" w:rsidRDefault="00616F61" w:rsidP="00616F61">
      <w:pPr>
        <w:rPr>
          <w:b/>
          <w:bCs/>
        </w:rPr>
      </w:pPr>
      <w:r w:rsidRPr="00616F61">
        <w:rPr>
          <w:b/>
          <w:bCs/>
        </w:rPr>
        <w:t>Classification of Given Variables</w:t>
      </w:r>
      <w:r>
        <w:rPr>
          <w:b/>
          <w:bCs/>
        </w:rPr>
        <w:t>:</w:t>
      </w:r>
    </w:p>
    <w:tbl>
      <w:tblPr>
        <w:tblStyle w:val="TableGrid"/>
        <w:tblW w:w="0" w:type="auto"/>
        <w:tblLook w:val="04A0" w:firstRow="1" w:lastRow="0" w:firstColumn="1" w:lastColumn="0" w:noHBand="0" w:noVBand="1"/>
      </w:tblPr>
      <w:tblGrid>
        <w:gridCol w:w="1597"/>
        <w:gridCol w:w="1325"/>
        <w:gridCol w:w="1235"/>
        <w:gridCol w:w="4859"/>
      </w:tblGrid>
      <w:tr w:rsidR="00616F61" w:rsidRPr="00616F61" w14:paraId="41A65C7A" w14:textId="77777777" w:rsidTr="00616F61">
        <w:tc>
          <w:tcPr>
            <w:tcW w:w="0" w:type="auto"/>
            <w:hideMark/>
          </w:tcPr>
          <w:p w14:paraId="07D9F3F2" w14:textId="77777777" w:rsidR="00616F61" w:rsidRPr="00616F61" w:rsidRDefault="00616F61" w:rsidP="00616F61">
            <w:pPr>
              <w:spacing w:after="160" w:line="259" w:lineRule="auto"/>
              <w:rPr>
                <w:b/>
                <w:bCs/>
              </w:rPr>
            </w:pPr>
            <w:r w:rsidRPr="00616F61">
              <w:rPr>
                <w:b/>
                <w:bCs/>
              </w:rPr>
              <w:t>Variable</w:t>
            </w:r>
          </w:p>
        </w:tc>
        <w:tc>
          <w:tcPr>
            <w:tcW w:w="0" w:type="auto"/>
            <w:hideMark/>
          </w:tcPr>
          <w:p w14:paraId="4F7041B0" w14:textId="77777777" w:rsidR="00616F61" w:rsidRPr="00616F61" w:rsidRDefault="00616F61" w:rsidP="00616F61">
            <w:pPr>
              <w:spacing w:after="160" w:line="259" w:lineRule="auto"/>
              <w:rPr>
                <w:b/>
                <w:bCs/>
              </w:rPr>
            </w:pPr>
            <w:r w:rsidRPr="00616F61">
              <w:rPr>
                <w:b/>
                <w:bCs/>
              </w:rPr>
              <w:t>Type</w:t>
            </w:r>
          </w:p>
        </w:tc>
        <w:tc>
          <w:tcPr>
            <w:tcW w:w="0" w:type="auto"/>
            <w:hideMark/>
          </w:tcPr>
          <w:p w14:paraId="2094CE50" w14:textId="77777777" w:rsidR="00616F61" w:rsidRPr="00616F61" w:rsidRDefault="00616F61" w:rsidP="00616F61">
            <w:pPr>
              <w:spacing w:after="160" w:line="259" w:lineRule="auto"/>
              <w:rPr>
                <w:b/>
                <w:bCs/>
              </w:rPr>
            </w:pPr>
            <w:r w:rsidRPr="00616F61">
              <w:rPr>
                <w:b/>
                <w:bCs/>
              </w:rPr>
              <w:t>Subtype</w:t>
            </w:r>
          </w:p>
        </w:tc>
        <w:tc>
          <w:tcPr>
            <w:tcW w:w="0" w:type="auto"/>
            <w:hideMark/>
          </w:tcPr>
          <w:p w14:paraId="07BB9095" w14:textId="77777777" w:rsidR="00616F61" w:rsidRPr="00616F61" w:rsidRDefault="00616F61" w:rsidP="00616F61">
            <w:pPr>
              <w:spacing w:after="160" w:line="259" w:lineRule="auto"/>
              <w:rPr>
                <w:b/>
                <w:bCs/>
              </w:rPr>
            </w:pPr>
            <w:r w:rsidRPr="00616F61">
              <w:rPr>
                <w:b/>
                <w:bCs/>
              </w:rPr>
              <w:t>Explanation</w:t>
            </w:r>
          </w:p>
        </w:tc>
      </w:tr>
      <w:tr w:rsidR="00616F61" w:rsidRPr="00616F61" w14:paraId="1501E06C" w14:textId="77777777" w:rsidTr="00616F61">
        <w:tc>
          <w:tcPr>
            <w:tcW w:w="0" w:type="auto"/>
            <w:hideMark/>
          </w:tcPr>
          <w:p w14:paraId="26367E93" w14:textId="77777777" w:rsidR="00616F61" w:rsidRPr="00616F61" w:rsidRDefault="00616F61" w:rsidP="00616F61">
            <w:pPr>
              <w:spacing w:after="160" w:line="259" w:lineRule="auto"/>
            </w:pPr>
            <w:r w:rsidRPr="00616F61">
              <w:rPr>
                <w:b/>
                <w:bCs/>
              </w:rPr>
              <w:t>Number of pets</w:t>
            </w:r>
          </w:p>
        </w:tc>
        <w:tc>
          <w:tcPr>
            <w:tcW w:w="0" w:type="auto"/>
            <w:hideMark/>
          </w:tcPr>
          <w:p w14:paraId="13A2A778" w14:textId="77777777" w:rsidR="00616F61" w:rsidRPr="00616F61" w:rsidRDefault="00616F61" w:rsidP="00616F61">
            <w:pPr>
              <w:spacing w:after="160" w:line="259" w:lineRule="auto"/>
            </w:pPr>
            <w:r w:rsidRPr="00616F61">
              <w:t>Quantitative</w:t>
            </w:r>
          </w:p>
        </w:tc>
        <w:tc>
          <w:tcPr>
            <w:tcW w:w="0" w:type="auto"/>
            <w:hideMark/>
          </w:tcPr>
          <w:p w14:paraId="61FF66CE" w14:textId="77777777" w:rsidR="00616F61" w:rsidRPr="00616F61" w:rsidRDefault="00616F61" w:rsidP="00616F61">
            <w:pPr>
              <w:spacing w:after="160" w:line="259" w:lineRule="auto"/>
            </w:pPr>
            <w:r w:rsidRPr="00616F61">
              <w:t>Discrete</w:t>
            </w:r>
          </w:p>
        </w:tc>
        <w:tc>
          <w:tcPr>
            <w:tcW w:w="0" w:type="auto"/>
            <w:hideMark/>
          </w:tcPr>
          <w:p w14:paraId="1E17E03A" w14:textId="77777777" w:rsidR="00616F61" w:rsidRPr="00616F61" w:rsidRDefault="00616F61" w:rsidP="00616F61">
            <w:pPr>
              <w:spacing w:after="160" w:line="259" w:lineRule="auto"/>
            </w:pPr>
            <w:r w:rsidRPr="00616F61">
              <w:t>The number of pets is countable, and values cannot be fractional.</w:t>
            </w:r>
          </w:p>
        </w:tc>
      </w:tr>
      <w:tr w:rsidR="00616F61" w:rsidRPr="00616F61" w14:paraId="7416F3E2" w14:textId="77777777" w:rsidTr="00616F61">
        <w:tc>
          <w:tcPr>
            <w:tcW w:w="0" w:type="auto"/>
            <w:hideMark/>
          </w:tcPr>
          <w:p w14:paraId="040B506D" w14:textId="77777777" w:rsidR="00616F61" w:rsidRPr="00616F61" w:rsidRDefault="00616F61" w:rsidP="00616F61">
            <w:pPr>
              <w:spacing w:after="160" w:line="259" w:lineRule="auto"/>
            </w:pPr>
            <w:r w:rsidRPr="00616F61">
              <w:rPr>
                <w:b/>
                <w:bCs/>
              </w:rPr>
              <w:t>Blood type</w:t>
            </w:r>
          </w:p>
        </w:tc>
        <w:tc>
          <w:tcPr>
            <w:tcW w:w="0" w:type="auto"/>
            <w:hideMark/>
          </w:tcPr>
          <w:p w14:paraId="41191A1F" w14:textId="77777777" w:rsidR="00616F61" w:rsidRPr="00616F61" w:rsidRDefault="00616F61" w:rsidP="00616F61">
            <w:pPr>
              <w:spacing w:after="160" w:line="259" w:lineRule="auto"/>
            </w:pPr>
            <w:r w:rsidRPr="00616F61">
              <w:t>Qualitative</w:t>
            </w:r>
          </w:p>
        </w:tc>
        <w:tc>
          <w:tcPr>
            <w:tcW w:w="0" w:type="auto"/>
            <w:hideMark/>
          </w:tcPr>
          <w:p w14:paraId="7B0BFDC3" w14:textId="77777777" w:rsidR="00616F61" w:rsidRPr="00616F61" w:rsidRDefault="00616F61" w:rsidP="00616F61">
            <w:pPr>
              <w:spacing w:after="160" w:line="259" w:lineRule="auto"/>
            </w:pPr>
            <w:r w:rsidRPr="00616F61">
              <w:t>Nominal</w:t>
            </w:r>
          </w:p>
        </w:tc>
        <w:tc>
          <w:tcPr>
            <w:tcW w:w="0" w:type="auto"/>
            <w:hideMark/>
          </w:tcPr>
          <w:p w14:paraId="16130E44" w14:textId="77777777" w:rsidR="00616F61" w:rsidRPr="00616F61" w:rsidRDefault="00616F61" w:rsidP="00616F61">
            <w:pPr>
              <w:spacing w:after="160" w:line="259" w:lineRule="auto"/>
            </w:pPr>
            <w:r w:rsidRPr="00616F61">
              <w:t>Blood groups (A, B, AB, O) are categories without order.</w:t>
            </w:r>
          </w:p>
        </w:tc>
      </w:tr>
      <w:tr w:rsidR="00616F61" w:rsidRPr="00616F61" w14:paraId="34AA05DB" w14:textId="77777777" w:rsidTr="00616F61">
        <w:tc>
          <w:tcPr>
            <w:tcW w:w="0" w:type="auto"/>
            <w:hideMark/>
          </w:tcPr>
          <w:p w14:paraId="2F97133F" w14:textId="77777777" w:rsidR="00616F61" w:rsidRPr="00616F61" w:rsidRDefault="00616F61" w:rsidP="00616F61">
            <w:pPr>
              <w:spacing w:after="160" w:line="259" w:lineRule="auto"/>
            </w:pPr>
            <w:r w:rsidRPr="00616F61">
              <w:rPr>
                <w:b/>
                <w:bCs/>
              </w:rPr>
              <w:t>Weight in kg</w:t>
            </w:r>
          </w:p>
        </w:tc>
        <w:tc>
          <w:tcPr>
            <w:tcW w:w="0" w:type="auto"/>
            <w:hideMark/>
          </w:tcPr>
          <w:p w14:paraId="51CA3253" w14:textId="77777777" w:rsidR="00616F61" w:rsidRPr="00616F61" w:rsidRDefault="00616F61" w:rsidP="00616F61">
            <w:pPr>
              <w:spacing w:after="160" w:line="259" w:lineRule="auto"/>
            </w:pPr>
            <w:r w:rsidRPr="00616F61">
              <w:t>Quantitative</w:t>
            </w:r>
          </w:p>
        </w:tc>
        <w:tc>
          <w:tcPr>
            <w:tcW w:w="0" w:type="auto"/>
            <w:hideMark/>
          </w:tcPr>
          <w:p w14:paraId="54F97D35" w14:textId="77777777" w:rsidR="00616F61" w:rsidRPr="00616F61" w:rsidRDefault="00616F61" w:rsidP="00616F61">
            <w:pPr>
              <w:spacing w:after="160" w:line="259" w:lineRule="auto"/>
            </w:pPr>
            <w:r w:rsidRPr="00616F61">
              <w:t>Continuous</w:t>
            </w:r>
          </w:p>
        </w:tc>
        <w:tc>
          <w:tcPr>
            <w:tcW w:w="0" w:type="auto"/>
            <w:hideMark/>
          </w:tcPr>
          <w:p w14:paraId="0245390B" w14:textId="77777777" w:rsidR="00616F61" w:rsidRPr="00616F61" w:rsidRDefault="00616F61" w:rsidP="00616F61">
            <w:pPr>
              <w:spacing w:after="160" w:line="259" w:lineRule="auto"/>
            </w:pPr>
            <w:r w:rsidRPr="00616F61">
              <w:t>Weight can have decimal values and is measured, making it continuous.</w:t>
            </w:r>
          </w:p>
        </w:tc>
      </w:tr>
      <w:tr w:rsidR="00616F61" w:rsidRPr="00616F61" w14:paraId="6D84C0EC" w14:textId="77777777" w:rsidTr="00616F61">
        <w:tc>
          <w:tcPr>
            <w:tcW w:w="0" w:type="auto"/>
            <w:hideMark/>
          </w:tcPr>
          <w:p w14:paraId="79AF7880" w14:textId="77777777" w:rsidR="00616F61" w:rsidRPr="00616F61" w:rsidRDefault="00616F61" w:rsidP="00616F61">
            <w:pPr>
              <w:spacing w:after="160" w:line="259" w:lineRule="auto"/>
            </w:pPr>
            <w:r w:rsidRPr="00616F61">
              <w:rPr>
                <w:b/>
                <w:bCs/>
              </w:rPr>
              <w:t>Satisfaction level</w:t>
            </w:r>
          </w:p>
        </w:tc>
        <w:tc>
          <w:tcPr>
            <w:tcW w:w="0" w:type="auto"/>
            <w:hideMark/>
          </w:tcPr>
          <w:p w14:paraId="5BAEC474" w14:textId="77777777" w:rsidR="00616F61" w:rsidRPr="00616F61" w:rsidRDefault="00616F61" w:rsidP="00616F61">
            <w:pPr>
              <w:spacing w:after="160" w:line="259" w:lineRule="auto"/>
            </w:pPr>
            <w:r w:rsidRPr="00616F61">
              <w:t>Qualitative</w:t>
            </w:r>
          </w:p>
        </w:tc>
        <w:tc>
          <w:tcPr>
            <w:tcW w:w="0" w:type="auto"/>
            <w:hideMark/>
          </w:tcPr>
          <w:p w14:paraId="5AB37D04" w14:textId="77777777" w:rsidR="00616F61" w:rsidRPr="00616F61" w:rsidRDefault="00616F61" w:rsidP="00616F61">
            <w:pPr>
              <w:spacing w:after="160" w:line="259" w:lineRule="auto"/>
            </w:pPr>
            <w:r w:rsidRPr="00616F61">
              <w:t>Ordinal</w:t>
            </w:r>
          </w:p>
        </w:tc>
        <w:tc>
          <w:tcPr>
            <w:tcW w:w="0" w:type="auto"/>
            <w:hideMark/>
          </w:tcPr>
          <w:p w14:paraId="32CFEB5B" w14:textId="77777777" w:rsidR="00616F61" w:rsidRPr="00616F61" w:rsidRDefault="00616F61" w:rsidP="00616F61">
            <w:pPr>
              <w:spacing w:after="160" w:line="259" w:lineRule="auto"/>
            </w:pPr>
            <w:r w:rsidRPr="00616F61">
              <w:t>Satisfaction levels have a ranking (low &lt; medium &lt; high).</w:t>
            </w:r>
          </w:p>
        </w:tc>
      </w:tr>
    </w:tbl>
    <w:p w14:paraId="18EA06C9" w14:textId="5D742244" w:rsidR="00616F61" w:rsidRPr="00616F61" w:rsidRDefault="00616F61" w:rsidP="00616F61"/>
    <w:p w14:paraId="651319F8" w14:textId="63481FFE" w:rsidR="00616F61" w:rsidRPr="00616F61" w:rsidRDefault="00616F61" w:rsidP="00616F61">
      <w:pPr>
        <w:rPr>
          <w:b/>
          <w:bCs/>
        </w:rPr>
      </w:pPr>
      <w:r w:rsidRPr="00616F61">
        <w:rPr>
          <w:b/>
          <w:bCs/>
        </w:rPr>
        <w:t>Detailed Examples for Better Understanding</w:t>
      </w:r>
      <w:r>
        <w:rPr>
          <w:b/>
          <w:bCs/>
        </w:rPr>
        <w:t>:</w:t>
      </w:r>
    </w:p>
    <w:p w14:paraId="28D82DD7" w14:textId="77777777" w:rsidR="00616F61" w:rsidRPr="00616F61" w:rsidRDefault="00616F61" w:rsidP="00616F61">
      <w:pPr>
        <w:rPr>
          <w:b/>
          <w:bCs/>
        </w:rPr>
      </w:pPr>
      <w:r w:rsidRPr="00616F61">
        <w:rPr>
          <w:b/>
          <w:bCs/>
        </w:rPr>
        <w:t>1. Quantitative Variables:</w:t>
      </w:r>
    </w:p>
    <w:p w14:paraId="6D15149D" w14:textId="7215F112" w:rsidR="00616F61" w:rsidRPr="00616F61" w:rsidRDefault="00616F61" w:rsidP="00616F61">
      <w:pPr>
        <w:numPr>
          <w:ilvl w:val="0"/>
          <w:numId w:val="2"/>
        </w:numPr>
      </w:pPr>
      <w:r w:rsidRPr="00616F61">
        <w:rPr>
          <w:b/>
          <w:bCs/>
        </w:rPr>
        <w:t>Discrete Example</w:t>
      </w:r>
      <w:r w:rsidRPr="00616F61">
        <w:t>: The number of students in a classroom (you can have 25 or 30 students but not 25.5 students).</w:t>
      </w:r>
    </w:p>
    <w:p w14:paraId="65F6FB05" w14:textId="77777777" w:rsidR="00616F61" w:rsidRDefault="00616F61" w:rsidP="00616F61">
      <w:pPr>
        <w:numPr>
          <w:ilvl w:val="0"/>
          <w:numId w:val="2"/>
        </w:numPr>
      </w:pPr>
      <w:r w:rsidRPr="00616F61">
        <w:rPr>
          <w:b/>
          <w:bCs/>
        </w:rPr>
        <w:t>Continuous Example</w:t>
      </w:r>
      <w:r w:rsidRPr="00616F61">
        <w:t>: The temperature recorded throughout the day (can be 23.5°C, 24.7°C, etc.).</w:t>
      </w:r>
    </w:p>
    <w:p w14:paraId="617024F1" w14:textId="77777777" w:rsidR="00616F61" w:rsidRPr="00616F61" w:rsidRDefault="00616F61" w:rsidP="00616F61">
      <w:pPr>
        <w:ind w:left="720"/>
      </w:pPr>
    </w:p>
    <w:p w14:paraId="4F08D8D7" w14:textId="77777777" w:rsidR="00616F61" w:rsidRPr="00616F61" w:rsidRDefault="00616F61" w:rsidP="00616F61">
      <w:pPr>
        <w:rPr>
          <w:b/>
          <w:bCs/>
        </w:rPr>
      </w:pPr>
      <w:r w:rsidRPr="00616F61">
        <w:rPr>
          <w:b/>
          <w:bCs/>
        </w:rPr>
        <w:lastRenderedPageBreak/>
        <w:t>2. Qualitative Variables:</w:t>
      </w:r>
    </w:p>
    <w:p w14:paraId="21738AC5" w14:textId="77777777" w:rsidR="00616F61" w:rsidRPr="00616F61" w:rsidRDefault="00616F61" w:rsidP="00616F61">
      <w:pPr>
        <w:numPr>
          <w:ilvl w:val="0"/>
          <w:numId w:val="3"/>
        </w:numPr>
      </w:pPr>
      <w:r w:rsidRPr="00616F61">
        <w:rPr>
          <w:b/>
          <w:bCs/>
        </w:rPr>
        <w:t>Nominal Example</w:t>
      </w:r>
      <w:r w:rsidRPr="00616F61">
        <w:t>: Types of cuisines in a restaurant (Italian, Chinese, Indian, Mexican, etc.).</w:t>
      </w:r>
    </w:p>
    <w:p w14:paraId="689F7929" w14:textId="77777777" w:rsidR="00616F61" w:rsidRPr="00616F61" w:rsidRDefault="00616F61" w:rsidP="00616F61">
      <w:pPr>
        <w:numPr>
          <w:ilvl w:val="0"/>
          <w:numId w:val="3"/>
        </w:numPr>
      </w:pPr>
      <w:r w:rsidRPr="00616F61">
        <w:rPr>
          <w:b/>
          <w:bCs/>
        </w:rPr>
        <w:t>Ordinal Example</w:t>
      </w:r>
      <w:r w:rsidRPr="00616F61">
        <w:t>: Education levels (Primary, Secondary, College, Postgraduate) have a natural ranking.</w:t>
      </w:r>
    </w:p>
    <w:p w14:paraId="48F812AE" w14:textId="77777777" w:rsidR="00616F61" w:rsidRPr="00616F61" w:rsidRDefault="00616F61" w:rsidP="00616F61">
      <w:r w:rsidRPr="00616F61">
        <w:pict w14:anchorId="21D7517E">
          <v:rect id="_x0000_i1057" style="width:0;height:1.5pt" o:hralign="center" o:hrstd="t" o:hr="t" fillcolor="#a0a0a0" stroked="f"/>
        </w:pict>
      </w:r>
    </w:p>
    <w:p w14:paraId="6FF16F8E" w14:textId="4B536AD6" w:rsidR="00616F61" w:rsidRPr="00616F61" w:rsidRDefault="00616F61" w:rsidP="00616F61">
      <w:pPr>
        <w:rPr>
          <w:b/>
          <w:bCs/>
        </w:rPr>
      </w:pPr>
      <w:r w:rsidRPr="00616F61">
        <w:rPr>
          <w:b/>
          <w:bCs/>
        </w:rPr>
        <w:t>Comparison Table: Quantitative vs. Qualitative Variables</w:t>
      </w:r>
      <w:r>
        <w:rPr>
          <w:b/>
          <w:bCs/>
        </w:rPr>
        <w:t>:</w:t>
      </w:r>
    </w:p>
    <w:tbl>
      <w:tblPr>
        <w:tblStyle w:val="TableGrid"/>
        <w:tblW w:w="0" w:type="auto"/>
        <w:tblLook w:val="04A0" w:firstRow="1" w:lastRow="0" w:firstColumn="1" w:lastColumn="0" w:noHBand="0" w:noVBand="1"/>
      </w:tblPr>
      <w:tblGrid>
        <w:gridCol w:w="1976"/>
        <w:gridCol w:w="3420"/>
        <w:gridCol w:w="3424"/>
      </w:tblGrid>
      <w:tr w:rsidR="00616F61" w:rsidRPr="00616F61" w14:paraId="11356E59" w14:textId="77777777" w:rsidTr="00616F61">
        <w:tc>
          <w:tcPr>
            <w:tcW w:w="0" w:type="auto"/>
            <w:hideMark/>
          </w:tcPr>
          <w:p w14:paraId="1C518C54" w14:textId="77777777" w:rsidR="00616F61" w:rsidRPr="00616F61" w:rsidRDefault="00616F61" w:rsidP="00616F61">
            <w:pPr>
              <w:spacing w:after="160" w:line="259" w:lineRule="auto"/>
              <w:rPr>
                <w:b/>
                <w:bCs/>
              </w:rPr>
            </w:pPr>
            <w:r w:rsidRPr="00616F61">
              <w:rPr>
                <w:b/>
                <w:bCs/>
              </w:rPr>
              <w:t>Feature</w:t>
            </w:r>
          </w:p>
        </w:tc>
        <w:tc>
          <w:tcPr>
            <w:tcW w:w="0" w:type="auto"/>
            <w:hideMark/>
          </w:tcPr>
          <w:p w14:paraId="7F814229" w14:textId="77777777" w:rsidR="00616F61" w:rsidRPr="00616F61" w:rsidRDefault="00616F61" w:rsidP="00616F61">
            <w:pPr>
              <w:spacing w:after="160" w:line="259" w:lineRule="auto"/>
              <w:rPr>
                <w:b/>
                <w:bCs/>
              </w:rPr>
            </w:pPr>
            <w:r w:rsidRPr="00616F61">
              <w:rPr>
                <w:b/>
                <w:bCs/>
              </w:rPr>
              <w:t>Quantitative Variables</w:t>
            </w:r>
          </w:p>
        </w:tc>
        <w:tc>
          <w:tcPr>
            <w:tcW w:w="0" w:type="auto"/>
            <w:hideMark/>
          </w:tcPr>
          <w:p w14:paraId="1CD42252" w14:textId="77777777" w:rsidR="00616F61" w:rsidRPr="00616F61" w:rsidRDefault="00616F61" w:rsidP="00616F61">
            <w:pPr>
              <w:spacing w:after="160" w:line="259" w:lineRule="auto"/>
              <w:rPr>
                <w:b/>
                <w:bCs/>
              </w:rPr>
            </w:pPr>
            <w:r w:rsidRPr="00616F61">
              <w:rPr>
                <w:b/>
                <w:bCs/>
              </w:rPr>
              <w:t>Qualitative Variables</w:t>
            </w:r>
          </w:p>
        </w:tc>
      </w:tr>
      <w:tr w:rsidR="00616F61" w:rsidRPr="00616F61" w14:paraId="070006DE" w14:textId="77777777" w:rsidTr="00616F61">
        <w:tc>
          <w:tcPr>
            <w:tcW w:w="0" w:type="auto"/>
            <w:hideMark/>
          </w:tcPr>
          <w:p w14:paraId="49D6F58B" w14:textId="77777777" w:rsidR="00616F61" w:rsidRPr="00616F61" w:rsidRDefault="00616F61" w:rsidP="00616F61">
            <w:pPr>
              <w:spacing w:after="160" w:line="259" w:lineRule="auto"/>
            </w:pPr>
            <w:r w:rsidRPr="00616F61">
              <w:t>Definition</w:t>
            </w:r>
          </w:p>
        </w:tc>
        <w:tc>
          <w:tcPr>
            <w:tcW w:w="0" w:type="auto"/>
            <w:hideMark/>
          </w:tcPr>
          <w:p w14:paraId="5696AB96" w14:textId="77777777" w:rsidR="00616F61" w:rsidRPr="00616F61" w:rsidRDefault="00616F61" w:rsidP="00616F61">
            <w:pPr>
              <w:spacing w:after="160" w:line="259" w:lineRule="auto"/>
            </w:pPr>
            <w:r w:rsidRPr="00616F61">
              <w:t>Numerical values</w:t>
            </w:r>
          </w:p>
        </w:tc>
        <w:tc>
          <w:tcPr>
            <w:tcW w:w="0" w:type="auto"/>
            <w:hideMark/>
          </w:tcPr>
          <w:p w14:paraId="6D418E61" w14:textId="77777777" w:rsidR="00616F61" w:rsidRPr="00616F61" w:rsidRDefault="00616F61" w:rsidP="00616F61">
            <w:pPr>
              <w:spacing w:after="160" w:line="259" w:lineRule="auto"/>
            </w:pPr>
            <w:r w:rsidRPr="00616F61">
              <w:t>Categorical values</w:t>
            </w:r>
          </w:p>
        </w:tc>
      </w:tr>
      <w:tr w:rsidR="00616F61" w:rsidRPr="00616F61" w14:paraId="27ECD020" w14:textId="77777777" w:rsidTr="00616F61">
        <w:tc>
          <w:tcPr>
            <w:tcW w:w="0" w:type="auto"/>
            <w:hideMark/>
          </w:tcPr>
          <w:p w14:paraId="27142E38" w14:textId="77777777" w:rsidR="00616F61" w:rsidRPr="00616F61" w:rsidRDefault="00616F61" w:rsidP="00616F61">
            <w:pPr>
              <w:spacing w:after="160" w:line="259" w:lineRule="auto"/>
            </w:pPr>
            <w:r w:rsidRPr="00616F61">
              <w:t>Subtypes</w:t>
            </w:r>
          </w:p>
        </w:tc>
        <w:tc>
          <w:tcPr>
            <w:tcW w:w="0" w:type="auto"/>
            <w:hideMark/>
          </w:tcPr>
          <w:p w14:paraId="4C3DDD54" w14:textId="77777777" w:rsidR="00616F61" w:rsidRPr="00616F61" w:rsidRDefault="00616F61" w:rsidP="00616F61">
            <w:pPr>
              <w:spacing w:after="160" w:line="259" w:lineRule="auto"/>
            </w:pPr>
            <w:r w:rsidRPr="00616F61">
              <w:t>Discrete, Continuous</w:t>
            </w:r>
          </w:p>
        </w:tc>
        <w:tc>
          <w:tcPr>
            <w:tcW w:w="0" w:type="auto"/>
            <w:hideMark/>
          </w:tcPr>
          <w:p w14:paraId="7C60C830" w14:textId="77777777" w:rsidR="00616F61" w:rsidRPr="00616F61" w:rsidRDefault="00616F61" w:rsidP="00616F61">
            <w:pPr>
              <w:spacing w:after="160" w:line="259" w:lineRule="auto"/>
            </w:pPr>
            <w:r w:rsidRPr="00616F61">
              <w:t>Nominal, Ordinal</w:t>
            </w:r>
          </w:p>
        </w:tc>
      </w:tr>
      <w:tr w:rsidR="00616F61" w:rsidRPr="00616F61" w14:paraId="20F821CE" w14:textId="77777777" w:rsidTr="00616F61">
        <w:tc>
          <w:tcPr>
            <w:tcW w:w="0" w:type="auto"/>
            <w:hideMark/>
          </w:tcPr>
          <w:p w14:paraId="42F92AAD" w14:textId="77777777" w:rsidR="00616F61" w:rsidRPr="00616F61" w:rsidRDefault="00616F61" w:rsidP="00616F61">
            <w:pPr>
              <w:spacing w:after="160" w:line="259" w:lineRule="auto"/>
            </w:pPr>
            <w:r w:rsidRPr="00616F61">
              <w:t>Example</w:t>
            </w:r>
          </w:p>
        </w:tc>
        <w:tc>
          <w:tcPr>
            <w:tcW w:w="0" w:type="auto"/>
            <w:hideMark/>
          </w:tcPr>
          <w:p w14:paraId="6BE6FA86" w14:textId="77777777" w:rsidR="00616F61" w:rsidRPr="00616F61" w:rsidRDefault="00616F61" w:rsidP="00616F61">
            <w:pPr>
              <w:spacing w:after="160" w:line="259" w:lineRule="auto"/>
            </w:pPr>
            <w:r w:rsidRPr="00616F61">
              <w:t>Height, weight, age</w:t>
            </w:r>
          </w:p>
        </w:tc>
        <w:tc>
          <w:tcPr>
            <w:tcW w:w="0" w:type="auto"/>
            <w:hideMark/>
          </w:tcPr>
          <w:p w14:paraId="1725D20E" w14:textId="77777777" w:rsidR="00616F61" w:rsidRPr="00616F61" w:rsidRDefault="00616F61" w:rsidP="00616F61">
            <w:pPr>
              <w:spacing w:after="160" w:line="259" w:lineRule="auto"/>
            </w:pPr>
            <w:r w:rsidRPr="00616F61">
              <w:t xml:space="preserve">Gender, eye </w:t>
            </w:r>
            <w:proofErr w:type="spellStart"/>
            <w:r w:rsidRPr="00616F61">
              <w:t>color</w:t>
            </w:r>
            <w:proofErr w:type="spellEnd"/>
            <w:r w:rsidRPr="00616F61">
              <w:t>, satisfaction level</w:t>
            </w:r>
          </w:p>
        </w:tc>
      </w:tr>
      <w:tr w:rsidR="00616F61" w:rsidRPr="00616F61" w14:paraId="5830DB9C" w14:textId="77777777" w:rsidTr="00616F61">
        <w:tc>
          <w:tcPr>
            <w:tcW w:w="0" w:type="auto"/>
            <w:hideMark/>
          </w:tcPr>
          <w:p w14:paraId="6A359095" w14:textId="77777777" w:rsidR="00616F61" w:rsidRPr="00616F61" w:rsidRDefault="00616F61" w:rsidP="00616F61">
            <w:pPr>
              <w:spacing w:after="160" w:line="259" w:lineRule="auto"/>
            </w:pPr>
            <w:r w:rsidRPr="00616F61">
              <w:t>Possible Operations</w:t>
            </w:r>
          </w:p>
        </w:tc>
        <w:tc>
          <w:tcPr>
            <w:tcW w:w="0" w:type="auto"/>
            <w:hideMark/>
          </w:tcPr>
          <w:p w14:paraId="23F89F8A" w14:textId="77777777" w:rsidR="00616F61" w:rsidRPr="00616F61" w:rsidRDefault="00616F61" w:rsidP="00616F61">
            <w:pPr>
              <w:spacing w:after="160" w:line="259" w:lineRule="auto"/>
            </w:pPr>
            <w:r w:rsidRPr="00616F61">
              <w:t>Can be added, subtracted, averaged</w:t>
            </w:r>
          </w:p>
        </w:tc>
        <w:tc>
          <w:tcPr>
            <w:tcW w:w="0" w:type="auto"/>
            <w:hideMark/>
          </w:tcPr>
          <w:p w14:paraId="140D2AD5" w14:textId="77777777" w:rsidR="00616F61" w:rsidRPr="00616F61" w:rsidRDefault="00616F61" w:rsidP="00616F61">
            <w:pPr>
              <w:spacing w:after="160" w:line="259" w:lineRule="auto"/>
            </w:pPr>
            <w:r w:rsidRPr="00616F61">
              <w:t>Cannot be mathematically operated</w:t>
            </w:r>
          </w:p>
        </w:tc>
      </w:tr>
    </w:tbl>
    <w:p w14:paraId="6565CC48" w14:textId="6EFE4DED" w:rsidR="00616F61" w:rsidRPr="00616F61" w:rsidRDefault="00616F61" w:rsidP="00616F61"/>
    <w:p w14:paraId="0D5AD37B" w14:textId="5A366F4E" w:rsidR="00616F61" w:rsidRPr="00616F61" w:rsidRDefault="00616F61" w:rsidP="00616F61">
      <w:pPr>
        <w:rPr>
          <w:b/>
          <w:bCs/>
        </w:rPr>
      </w:pPr>
      <w:r w:rsidRPr="00616F61">
        <w:rPr>
          <w:b/>
          <w:bCs/>
        </w:rPr>
        <w:t>Applications of Variable Classification</w:t>
      </w:r>
      <w:r>
        <w:rPr>
          <w:b/>
          <w:bCs/>
        </w:rPr>
        <w:t>:</w:t>
      </w:r>
    </w:p>
    <w:tbl>
      <w:tblPr>
        <w:tblStyle w:val="TableGrid"/>
        <w:tblW w:w="0" w:type="auto"/>
        <w:tblLook w:val="04A0" w:firstRow="1" w:lastRow="0" w:firstColumn="1" w:lastColumn="0" w:noHBand="0" w:noVBand="1"/>
      </w:tblPr>
      <w:tblGrid>
        <w:gridCol w:w="1209"/>
        <w:gridCol w:w="4117"/>
        <w:gridCol w:w="3320"/>
      </w:tblGrid>
      <w:tr w:rsidR="00616F61" w:rsidRPr="00616F61" w14:paraId="2D6842B1" w14:textId="77777777" w:rsidTr="00616F61">
        <w:tc>
          <w:tcPr>
            <w:tcW w:w="0" w:type="auto"/>
            <w:hideMark/>
          </w:tcPr>
          <w:p w14:paraId="706FC9AE" w14:textId="77777777" w:rsidR="00616F61" w:rsidRPr="00616F61" w:rsidRDefault="00616F61" w:rsidP="00616F61">
            <w:pPr>
              <w:spacing w:after="160" w:line="259" w:lineRule="auto"/>
              <w:rPr>
                <w:b/>
                <w:bCs/>
              </w:rPr>
            </w:pPr>
            <w:r w:rsidRPr="00616F61">
              <w:rPr>
                <w:b/>
                <w:bCs/>
              </w:rPr>
              <w:t>Field</w:t>
            </w:r>
          </w:p>
        </w:tc>
        <w:tc>
          <w:tcPr>
            <w:tcW w:w="0" w:type="auto"/>
            <w:hideMark/>
          </w:tcPr>
          <w:p w14:paraId="0B991AAA" w14:textId="77777777" w:rsidR="00616F61" w:rsidRPr="00616F61" w:rsidRDefault="00616F61" w:rsidP="00616F61">
            <w:pPr>
              <w:spacing w:after="160" w:line="259" w:lineRule="auto"/>
              <w:rPr>
                <w:b/>
                <w:bCs/>
              </w:rPr>
            </w:pPr>
            <w:r w:rsidRPr="00616F61">
              <w:rPr>
                <w:b/>
                <w:bCs/>
              </w:rPr>
              <w:t>Quantitative Variable Example</w:t>
            </w:r>
          </w:p>
        </w:tc>
        <w:tc>
          <w:tcPr>
            <w:tcW w:w="0" w:type="auto"/>
            <w:hideMark/>
          </w:tcPr>
          <w:p w14:paraId="0BA0A861" w14:textId="77777777" w:rsidR="00616F61" w:rsidRPr="00616F61" w:rsidRDefault="00616F61" w:rsidP="00616F61">
            <w:pPr>
              <w:spacing w:after="160" w:line="259" w:lineRule="auto"/>
              <w:rPr>
                <w:b/>
                <w:bCs/>
              </w:rPr>
            </w:pPr>
            <w:r w:rsidRPr="00616F61">
              <w:rPr>
                <w:b/>
                <w:bCs/>
              </w:rPr>
              <w:t>Qualitative Variable Example</w:t>
            </w:r>
          </w:p>
        </w:tc>
      </w:tr>
      <w:tr w:rsidR="00616F61" w:rsidRPr="00616F61" w14:paraId="0D835224" w14:textId="77777777" w:rsidTr="00616F61">
        <w:tc>
          <w:tcPr>
            <w:tcW w:w="0" w:type="auto"/>
            <w:hideMark/>
          </w:tcPr>
          <w:p w14:paraId="13D355A6" w14:textId="77777777" w:rsidR="00616F61" w:rsidRPr="00616F61" w:rsidRDefault="00616F61" w:rsidP="00616F61">
            <w:pPr>
              <w:spacing w:after="160" w:line="259" w:lineRule="auto"/>
            </w:pPr>
            <w:r w:rsidRPr="00616F61">
              <w:rPr>
                <w:b/>
                <w:bCs/>
              </w:rPr>
              <w:t>Healthcare</w:t>
            </w:r>
          </w:p>
        </w:tc>
        <w:tc>
          <w:tcPr>
            <w:tcW w:w="0" w:type="auto"/>
            <w:hideMark/>
          </w:tcPr>
          <w:p w14:paraId="2D897083" w14:textId="77777777" w:rsidR="00616F61" w:rsidRPr="00616F61" w:rsidRDefault="00616F61" w:rsidP="00616F61">
            <w:pPr>
              <w:spacing w:after="160" w:line="259" w:lineRule="auto"/>
            </w:pPr>
            <w:r w:rsidRPr="00616F61">
              <w:t>Patient's blood pressure (continuous)</w:t>
            </w:r>
          </w:p>
        </w:tc>
        <w:tc>
          <w:tcPr>
            <w:tcW w:w="0" w:type="auto"/>
            <w:hideMark/>
          </w:tcPr>
          <w:p w14:paraId="0CAE15B4" w14:textId="77777777" w:rsidR="00616F61" w:rsidRPr="00616F61" w:rsidRDefault="00616F61" w:rsidP="00616F61">
            <w:pPr>
              <w:spacing w:after="160" w:line="259" w:lineRule="auto"/>
            </w:pPr>
            <w:r w:rsidRPr="00616F61">
              <w:t>Blood type (nominal)</w:t>
            </w:r>
          </w:p>
        </w:tc>
      </w:tr>
      <w:tr w:rsidR="00616F61" w:rsidRPr="00616F61" w14:paraId="716B3DF9" w14:textId="77777777" w:rsidTr="00616F61">
        <w:tc>
          <w:tcPr>
            <w:tcW w:w="0" w:type="auto"/>
            <w:hideMark/>
          </w:tcPr>
          <w:p w14:paraId="01F2E7F4" w14:textId="77777777" w:rsidR="00616F61" w:rsidRPr="00616F61" w:rsidRDefault="00616F61" w:rsidP="00616F61">
            <w:pPr>
              <w:spacing w:after="160" w:line="259" w:lineRule="auto"/>
            </w:pPr>
            <w:r w:rsidRPr="00616F61">
              <w:rPr>
                <w:b/>
                <w:bCs/>
              </w:rPr>
              <w:t>Education</w:t>
            </w:r>
          </w:p>
        </w:tc>
        <w:tc>
          <w:tcPr>
            <w:tcW w:w="0" w:type="auto"/>
            <w:hideMark/>
          </w:tcPr>
          <w:p w14:paraId="5EB929F2" w14:textId="77777777" w:rsidR="00616F61" w:rsidRPr="00616F61" w:rsidRDefault="00616F61" w:rsidP="00616F61">
            <w:pPr>
              <w:spacing w:after="160" w:line="259" w:lineRule="auto"/>
            </w:pPr>
            <w:r w:rsidRPr="00616F61">
              <w:t>Number of students in a school (discrete)</w:t>
            </w:r>
          </w:p>
        </w:tc>
        <w:tc>
          <w:tcPr>
            <w:tcW w:w="0" w:type="auto"/>
            <w:hideMark/>
          </w:tcPr>
          <w:p w14:paraId="008B0C80" w14:textId="77777777" w:rsidR="00616F61" w:rsidRPr="00616F61" w:rsidRDefault="00616F61" w:rsidP="00616F61">
            <w:pPr>
              <w:spacing w:after="160" w:line="259" w:lineRule="auto"/>
            </w:pPr>
            <w:r w:rsidRPr="00616F61">
              <w:t>Subject specialization (nominal)</w:t>
            </w:r>
          </w:p>
        </w:tc>
      </w:tr>
      <w:tr w:rsidR="00616F61" w:rsidRPr="00616F61" w14:paraId="616D30F6" w14:textId="77777777" w:rsidTr="00616F61">
        <w:tc>
          <w:tcPr>
            <w:tcW w:w="0" w:type="auto"/>
            <w:hideMark/>
          </w:tcPr>
          <w:p w14:paraId="3A35717E" w14:textId="77777777" w:rsidR="00616F61" w:rsidRPr="00616F61" w:rsidRDefault="00616F61" w:rsidP="00616F61">
            <w:pPr>
              <w:spacing w:after="160" w:line="259" w:lineRule="auto"/>
            </w:pPr>
            <w:r w:rsidRPr="00616F61">
              <w:rPr>
                <w:b/>
                <w:bCs/>
              </w:rPr>
              <w:t>Business</w:t>
            </w:r>
          </w:p>
        </w:tc>
        <w:tc>
          <w:tcPr>
            <w:tcW w:w="0" w:type="auto"/>
            <w:hideMark/>
          </w:tcPr>
          <w:p w14:paraId="2F4FD3B4" w14:textId="77777777" w:rsidR="00616F61" w:rsidRPr="00616F61" w:rsidRDefault="00616F61" w:rsidP="00616F61">
            <w:pPr>
              <w:spacing w:after="160" w:line="259" w:lineRule="auto"/>
            </w:pPr>
            <w:r w:rsidRPr="00616F61">
              <w:t>Revenue generated per month (continuous)</w:t>
            </w:r>
          </w:p>
        </w:tc>
        <w:tc>
          <w:tcPr>
            <w:tcW w:w="0" w:type="auto"/>
            <w:hideMark/>
          </w:tcPr>
          <w:p w14:paraId="24796D92" w14:textId="77777777" w:rsidR="00616F61" w:rsidRPr="00616F61" w:rsidRDefault="00616F61" w:rsidP="00616F61">
            <w:pPr>
              <w:spacing w:after="160" w:line="259" w:lineRule="auto"/>
            </w:pPr>
            <w:r w:rsidRPr="00616F61">
              <w:t>Customer feedback rating (ordinal)</w:t>
            </w:r>
          </w:p>
        </w:tc>
      </w:tr>
      <w:tr w:rsidR="00616F61" w:rsidRPr="00616F61" w14:paraId="1B2D4671" w14:textId="77777777" w:rsidTr="00616F61">
        <w:tc>
          <w:tcPr>
            <w:tcW w:w="0" w:type="auto"/>
            <w:hideMark/>
          </w:tcPr>
          <w:p w14:paraId="34FC2CAD" w14:textId="77777777" w:rsidR="00616F61" w:rsidRPr="00616F61" w:rsidRDefault="00616F61" w:rsidP="00616F61">
            <w:pPr>
              <w:spacing w:after="160" w:line="259" w:lineRule="auto"/>
            </w:pPr>
            <w:r w:rsidRPr="00616F61">
              <w:rPr>
                <w:b/>
                <w:bCs/>
              </w:rPr>
              <w:t>Sports</w:t>
            </w:r>
          </w:p>
        </w:tc>
        <w:tc>
          <w:tcPr>
            <w:tcW w:w="0" w:type="auto"/>
            <w:hideMark/>
          </w:tcPr>
          <w:p w14:paraId="494AC47C" w14:textId="77777777" w:rsidR="00616F61" w:rsidRPr="00616F61" w:rsidRDefault="00616F61" w:rsidP="00616F61">
            <w:pPr>
              <w:spacing w:after="160" w:line="259" w:lineRule="auto"/>
            </w:pPr>
            <w:r w:rsidRPr="00616F61">
              <w:t>Number of goals scored (discrete)</w:t>
            </w:r>
          </w:p>
        </w:tc>
        <w:tc>
          <w:tcPr>
            <w:tcW w:w="0" w:type="auto"/>
            <w:hideMark/>
          </w:tcPr>
          <w:p w14:paraId="5460A881" w14:textId="77777777" w:rsidR="00616F61" w:rsidRPr="00616F61" w:rsidRDefault="00616F61" w:rsidP="00616F61">
            <w:pPr>
              <w:spacing w:after="160" w:line="259" w:lineRule="auto"/>
            </w:pPr>
            <w:r w:rsidRPr="00616F61">
              <w:t>Type of sport played (nominal)</w:t>
            </w:r>
          </w:p>
        </w:tc>
      </w:tr>
    </w:tbl>
    <w:p w14:paraId="32F40DE8" w14:textId="78A00975" w:rsidR="00616F61" w:rsidRPr="00616F61" w:rsidRDefault="00616F61" w:rsidP="00616F61"/>
    <w:p w14:paraId="6CF61B58" w14:textId="5BB9793D" w:rsidR="00616F61" w:rsidRPr="00616F61" w:rsidRDefault="00616F61" w:rsidP="00616F61">
      <w:pPr>
        <w:rPr>
          <w:b/>
          <w:bCs/>
        </w:rPr>
      </w:pPr>
      <w:r w:rsidRPr="00616F61">
        <w:rPr>
          <w:b/>
          <w:bCs/>
        </w:rPr>
        <w:t>Conclusion</w:t>
      </w:r>
      <w:r>
        <w:rPr>
          <w:b/>
          <w:bCs/>
        </w:rPr>
        <w:t>:</w:t>
      </w:r>
    </w:p>
    <w:p w14:paraId="6BC1B7B2" w14:textId="77777777" w:rsidR="00616F61" w:rsidRPr="00616F61" w:rsidRDefault="00616F61" w:rsidP="00616F61">
      <w:r w:rsidRPr="00616F61">
        <w:t xml:space="preserve">Classifying variables correctly is a fundamental step in statistics. </w:t>
      </w:r>
      <w:r w:rsidRPr="00616F61">
        <w:rPr>
          <w:b/>
          <w:bCs/>
        </w:rPr>
        <w:t>Quantitative variables</w:t>
      </w:r>
      <w:r w:rsidRPr="00616F61">
        <w:t xml:space="preserve"> represent numerical data and are used in mathematical operations, while </w:t>
      </w:r>
      <w:r w:rsidRPr="00616F61">
        <w:rPr>
          <w:b/>
          <w:bCs/>
        </w:rPr>
        <w:t>qualitative variables</w:t>
      </w:r>
      <w:r w:rsidRPr="00616F61">
        <w:t xml:space="preserve"> categorize data without numerical meaning. By understanding these classifications, researchers can choose the appropriate statistical tools for data analysis, leading to accurate and meaningful insights in fields like healthcare, business, and social sciences.</w:t>
      </w:r>
    </w:p>
    <w:p w14:paraId="01B10F25" w14:textId="77777777" w:rsidR="00616F61" w:rsidRPr="00616F61" w:rsidRDefault="00616F61" w:rsidP="00616F61">
      <w:r w:rsidRPr="00616F61">
        <w:t>Mastering variable classification enhances data analysis accuracy, allowing better decision-making across various industries.</w:t>
      </w:r>
    </w:p>
    <w:p w14:paraId="7BC474CE" w14:textId="77777777" w:rsidR="0097230A" w:rsidRDefault="0097230A"/>
    <w:sectPr w:rsidR="00972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91AEF"/>
    <w:multiLevelType w:val="multilevel"/>
    <w:tmpl w:val="125A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25FC1"/>
    <w:multiLevelType w:val="multilevel"/>
    <w:tmpl w:val="9828E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53215"/>
    <w:multiLevelType w:val="multilevel"/>
    <w:tmpl w:val="0856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463308">
    <w:abstractNumId w:val="1"/>
  </w:num>
  <w:num w:numId="2" w16cid:durableId="1698237612">
    <w:abstractNumId w:val="0"/>
  </w:num>
  <w:num w:numId="3" w16cid:durableId="1399399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61"/>
    <w:rsid w:val="00616F61"/>
    <w:rsid w:val="008F59E0"/>
    <w:rsid w:val="0097230A"/>
    <w:rsid w:val="00CB7DDD"/>
    <w:rsid w:val="00F1173D"/>
    <w:rsid w:val="00F87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819B"/>
  <w15:chartTrackingRefBased/>
  <w15:docId w15:val="{D37F1E1F-4C11-4AF9-AD8F-42E0AD90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6F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6F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F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F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6F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6F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F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F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61"/>
    <w:rPr>
      <w:rFonts w:eastAsiaTheme="majorEastAsia" w:cstheme="majorBidi"/>
      <w:color w:val="272727" w:themeColor="text1" w:themeTint="D8"/>
    </w:rPr>
  </w:style>
  <w:style w:type="paragraph" w:styleId="Title">
    <w:name w:val="Title"/>
    <w:basedOn w:val="Normal"/>
    <w:next w:val="Normal"/>
    <w:link w:val="TitleChar"/>
    <w:uiPriority w:val="10"/>
    <w:qFormat/>
    <w:rsid w:val="00616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61"/>
    <w:pPr>
      <w:spacing w:before="160"/>
      <w:jc w:val="center"/>
    </w:pPr>
    <w:rPr>
      <w:i/>
      <w:iCs/>
      <w:color w:val="404040" w:themeColor="text1" w:themeTint="BF"/>
    </w:rPr>
  </w:style>
  <w:style w:type="character" w:customStyle="1" w:styleId="QuoteChar">
    <w:name w:val="Quote Char"/>
    <w:basedOn w:val="DefaultParagraphFont"/>
    <w:link w:val="Quote"/>
    <w:uiPriority w:val="29"/>
    <w:rsid w:val="00616F61"/>
    <w:rPr>
      <w:i/>
      <w:iCs/>
      <w:color w:val="404040" w:themeColor="text1" w:themeTint="BF"/>
    </w:rPr>
  </w:style>
  <w:style w:type="paragraph" w:styleId="ListParagraph">
    <w:name w:val="List Paragraph"/>
    <w:basedOn w:val="Normal"/>
    <w:uiPriority w:val="34"/>
    <w:qFormat/>
    <w:rsid w:val="00616F61"/>
    <w:pPr>
      <w:ind w:left="720"/>
      <w:contextualSpacing/>
    </w:pPr>
  </w:style>
  <w:style w:type="character" w:styleId="IntenseEmphasis">
    <w:name w:val="Intense Emphasis"/>
    <w:basedOn w:val="DefaultParagraphFont"/>
    <w:uiPriority w:val="21"/>
    <w:qFormat/>
    <w:rsid w:val="00616F61"/>
    <w:rPr>
      <w:i/>
      <w:iCs/>
      <w:color w:val="2F5496" w:themeColor="accent1" w:themeShade="BF"/>
    </w:rPr>
  </w:style>
  <w:style w:type="paragraph" w:styleId="IntenseQuote">
    <w:name w:val="Intense Quote"/>
    <w:basedOn w:val="Normal"/>
    <w:next w:val="Normal"/>
    <w:link w:val="IntenseQuoteChar"/>
    <w:uiPriority w:val="30"/>
    <w:qFormat/>
    <w:rsid w:val="00616F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F61"/>
    <w:rPr>
      <w:i/>
      <w:iCs/>
      <w:color w:val="2F5496" w:themeColor="accent1" w:themeShade="BF"/>
    </w:rPr>
  </w:style>
  <w:style w:type="character" w:styleId="IntenseReference">
    <w:name w:val="Intense Reference"/>
    <w:basedOn w:val="DefaultParagraphFont"/>
    <w:uiPriority w:val="32"/>
    <w:qFormat/>
    <w:rsid w:val="00616F61"/>
    <w:rPr>
      <w:b/>
      <w:bCs/>
      <w:smallCaps/>
      <w:color w:val="2F5496" w:themeColor="accent1" w:themeShade="BF"/>
      <w:spacing w:val="5"/>
    </w:rPr>
  </w:style>
  <w:style w:type="table" w:styleId="TableGrid">
    <w:name w:val="Table Grid"/>
    <w:basedOn w:val="TableNormal"/>
    <w:uiPriority w:val="39"/>
    <w:rsid w:val="0061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39810">
      <w:bodyDiv w:val="1"/>
      <w:marLeft w:val="0"/>
      <w:marRight w:val="0"/>
      <w:marTop w:val="0"/>
      <w:marBottom w:val="0"/>
      <w:divBdr>
        <w:top w:val="none" w:sz="0" w:space="0" w:color="auto"/>
        <w:left w:val="none" w:sz="0" w:space="0" w:color="auto"/>
        <w:bottom w:val="none" w:sz="0" w:space="0" w:color="auto"/>
        <w:right w:val="none" w:sz="0" w:space="0" w:color="auto"/>
      </w:divBdr>
    </w:div>
    <w:div w:id="141108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shyam D</dc:creator>
  <cp:keywords/>
  <dc:description/>
  <cp:lastModifiedBy>Madhan shyam D</cp:lastModifiedBy>
  <cp:revision>2</cp:revision>
  <dcterms:created xsi:type="dcterms:W3CDTF">2025-04-02T07:10:00Z</dcterms:created>
  <dcterms:modified xsi:type="dcterms:W3CDTF">2025-04-02T07:10:00Z</dcterms:modified>
</cp:coreProperties>
</file>