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BD62" w14:textId="77777777" w:rsidR="005A5172" w:rsidRDefault="005A5172">
      <w:pPr>
        <w:jc w:val="center"/>
        <w:rPr>
          <w:b/>
          <w:sz w:val="40"/>
          <w:szCs w:val="40"/>
        </w:rPr>
      </w:pPr>
    </w:p>
    <w:p w14:paraId="10095890" w14:textId="77777777" w:rsidR="005A5172" w:rsidRDefault="005A5172">
      <w:pPr>
        <w:jc w:val="center"/>
        <w:rPr>
          <w:b/>
          <w:sz w:val="40"/>
          <w:szCs w:val="40"/>
        </w:rPr>
      </w:pPr>
    </w:p>
    <w:p w14:paraId="353CFA1D" w14:textId="77777777" w:rsidR="005A5172" w:rsidRDefault="005A5172">
      <w:pPr>
        <w:jc w:val="center"/>
        <w:rPr>
          <w:b/>
          <w:sz w:val="40"/>
          <w:szCs w:val="40"/>
        </w:rPr>
      </w:pPr>
    </w:p>
    <w:p w14:paraId="67AF1428" w14:textId="5197524B" w:rsidR="007C0349" w:rsidRPr="005A5172" w:rsidRDefault="00000000">
      <w:pPr>
        <w:jc w:val="center"/>
        <w:rPr>
          <w:sz w:val="40"/>
          <w:szCs w:val="40"/>
        </w:rPr>
      </w:pPr>
      <w:r w:rsidRPr="005A5172">
        <w:rPr>
          <w:b/>
          <w:sz w:val="40"/>
          <w:szCs w:val="40"/>
        </w:rPr>
        <w:t>WEEK 6 REPORT</w:t>
      </w:r>
    </w:p>
    <w:p w14:paraId="42A52AD5" w14:textId="77777777" w:rsidR="007C0349" w:rsidRPr="005A5172" w:rsidRDefault="00000000">
      <w:pPr>
        <w:jc w:val="center"/>
        <w:rPr>
          <w:sz w:val="40"/>
          <w:szCs w:val="40"/>
        </w:rPr>
      </w:pPr>
      <w:r w:rsidRPr="005A5172">
        <w:rPr>
          <w:i/>
          <w:sz w:val="40"/>
          <w:szCs w:val="40"/>
        </w:rPr>
        <w:t>Final Report and Comprehensive Analysis of ML Project</w:t>
      </w:r>
    </w:p>
    <w:p w14:paraId="55690139" w14:textId="77777777" w:rsidR="007C0349" w:rsidRPr="005A5172" w:rsidRDefault="00000000">
      <w:pPr>
        <w:jc w:val="center"/>
        <w:rPr>
          <w:sz w:val="40"/>
          <w:szCs w:val="40"/>
        </w:rPr>
      </w:pPr>
      <w:r w:rsidRPr="005A5172">
        <w:rPr>
          <w:sz w:val="40"/>
          <w:szCs w:val="40"/>
        </w:rPr>
        <w:t>Student: Madhan Kumar S</w:t>
      </w:r>
    </w:p>
    <w:p w14:paraId="3860CB5D" w14:textId="77777777" w:rsidR="007C0349" w:rsidRPr="005A5172" w:rsidRDefault="00000000">
      <w:pPr>
        <w:jc w:val="center"/>
        <w:rPr>
          <w:sz w:val="40"/>
          <w:szCs w:val="40"/>
        </w:rPr>
      </w:pPr>
      <w:r w:rsidRPr="005A5172">
        <w:rPr>
          <w:sz w:val="40"/>
          <w:szCs w:val="40"/>
        </w:rPr>
        <w:t>Internship: Machine Learning Engineer Intern</w:t>
      </w:r>
    </w:p>
    <w:p w14:paraId="74667896" w14:textId="77777777" w:rsidR="007C0349" w:rsidRPr="005A5172" w:rsidRDefault="00000000">
      <w:pPr>
        <w:jc w:val="center"/>
        <w:rPr>
          <w:sz w:val="40"/>
          <w:szCs w:val="40"/>
        </w:rPr>
      </w:pPr>
      <w:r w:rsidRPr="005A5172">
        <w:rPr>
          <w:sz w:val="40"/>
          <w:szCs w:val="40"/>
        </w:rPr>
        <w:t>Organization: YuvaIntern</w:t>
      </w:r>
    </w:p>
    <w:p w14:paraId="1A2D0F7A" w14:textId="77777777" w:rsidR="007C0349" w:rsidRPr="005A5172" w:rsidRDefault="00000000">
      <w:pPr>
        <w:jc w:val="center"/>
        <w:rPr>
          <w:sz w:val="40"/>
          <w:szCs w:val="40"/>
        </w:rPr>
      </w:pPr>
      <w:r w:rsidRPr="005A5172">
        <w:rPr>
          <w:sz w:val="40"/>
          <w:szCs w:val="40"/>
        </w:rPr>
        <w:t>Project: Breast Cancer Diagnostic Classification using Machine Learning</w:t>
      </w:r>
    </w:p>
    <w:p w14:paraId="4DB76DE5" w14:textId="77777777" w:rsidR="007C0349" w:rsidRPr="005A5172" w:rsidRDefault="00000000">
      <w:pPr>
        <w:jc w:val="center"/>
        <w:rPr>
          <w:sz w:val="40"/>
          <w:szCs w:val="40"/>
        </w:rPr>
      </w:pPr>
      <w:r w:rsidRPr="005A5172">
        <w:rPr>
          <w:sz w:val="40"/>
          <w:szCs w:val="40"/>
        </w:rPr>
        <w:t>Prepared: 28 August 2026</w:t>
      </w:r>
    </w:p>
    <w:p w14:paraId="10FFDB56" w14:textId="77777777" w:rsidR="007C0349" w:rsidRDefault="00000000">
      <w:r>
        <w:br w:type="page"/>
      </w:r>
    </w:p>
    <w:p w14:paraId="428E305C" w14:textId="77777777" w:rsidR="007C0349" w:rsidRDefault="00000000" w:rsidP="005A5172">
      <w:pPr>
        <w:pStyle w:val="Heading1"/>
        <w:jc w:val="center"/>
      </w:pPr>
      <w:r>
        <w:lastRenderedPageBreak/>
        <w:t>Table of Contents</w:t>
      </w:r>
    </w:p>
    <w:p w14:paraId="5216ACA1" w14:textId="77777777" w:rsidR="005A5172" w:rsidRDefault="005A5172"/>
    <w:p w14:paraId="63E20326" w14:textId="7F53EF77" w:rsidR="007C0349" w:rsidRDefault="00000000">
      <w:r>
        <w:t>1. Executive Summary</w:t>
      </w:r>
    </w:p>
    <w:p w14:paraId="709FBED0" w14:textId="77777777" w:rsidR="007C0349" w:rsidRDefault="00000000">
      <w:r>
        <w:t>2. Project Vision and Problem</w:t>
      </w:r>
    </w:p>
    <w:p w14:paraId="3B6834FD" w14:textId="77777777" w:rsidR="007C0349" w:rsidRDefault="00000000">
      <w:r>
        <w:t>3. Dataset and Methodology</w:t>
      </w:r>
    </w:p>
    <w:p w14:paraId="27C59877" w14:textId="77777777" w:rsidR="007C0349" w:rsidRDefault="00000000">
      <w:r>
        <w:t>4. Preprocessing Recap</w:t>
      </w:r>
    </w:p>
    <w:p w14:paraId="6276DCCD" w14:textId="77777777" w:rsidR="007C0349" w:rsidRDefault="00000000">
      <w:r>
        <w:t>5. Model Implementation Recap</w:t>
      </w:r>
    </w:p>
    <w:p w14:paraId="0501A0EF" w14:textId="77777777" w:rsidR="007C0349" w:rsidRDefault="00000000">
      <w:r>
        <w:t>6. Evaluation Recap</w:t>
      </w:r>
    </w:p>
    <w:p w14:paraId="2A8798FD" w14:textId="77777777" w:rsidR="007C0349" w:rsidRDefault="00000000">
      <w:r>
        <w:t>7. Optimization Experiments</w:t>
      </w:r>
    </w:p>
    <w:p w14:paraId="2F04E32D" w14:textId="77777777" w:rsidR="007C0349" w:rsidRDefault="00000000">
      <w:r>
        <w:t>8. Final Results</w:t>
      </w:r>
    </w:p>
    <w:p w14:paraId="698BF0D7" w14:textId="77777777" w:rsidR="007C0349" w:rsidRDefault="00000000">
      <w:r>
        <w:t>9. Error Analysis</w:t>
      </w:r>
    </w:p>
    <w:p w14:paraId="38A34A7D" w14:textId="77777777" w:rsidR="007C0349" w:rsidRDefault="00000000">
      <w:r>
        <w:t>10. Lessons Learned</w:t>
      </w:r>
    </w:p>
    <w:p w14:paraId="6B6D63D7" w14:textId="77777777" w:rsidR="007C0349" w:rsidRDefault="00000000">
      <w:r>
        <w:t>11. Limitations</w:t>
      </w:r>
    </w:p>
    <w:p w14:paraId="5E9C256A" w14:textId="77777777" w:rsidR="007C0349" w:rsidRDefault="00000000">
      <w:r>
        <w:t>12. Deployment and MLOps Roadmap</w:t>
      </w:r>
    </w:p>
    <w:p w14:paraId="27544C85" w14:textId="77777777" w:rsidR="007C0349" w:rsidRDefault="00000000">
      <w:r>
        <w:t>13. Future Work</w:t>
      </w:r>
    </w:p>
    <w:p w14:paraId="68084B34" w14:textId="77777777" w:rsidR="007C0349" w:rsidRDefault="00000000">
      <w:r>
        <w:t>14. Final Recommendations</w:t>
      </w:r>
    </w:p>
    <w:p w14:paraId="2139EF45" w14:textId="77777777" w:rsidR="007C0349" w:rsidRDefault="00000000">
      <w:r>
        <w:t>15. Conclusion</w:t>
      </w:r>
    </w:p>
    <w:p w14:paraId="469CFAB0" w14:textId="77777777" w:rsidR="007C0349" w:rsidRDefault="00000000">
      <w:r>
        <w:t>16. References</w:t>
      </w:r>
    </w:p>
    <w:p w14:paraId="0F4A1CDD" w14:textId="77777777" w:rsidR="007C0349" w:rsidRDefault="00000000">
      <w:r>
        <w:br w:type="page"/>
      </w:r>
    </w:p>
    <w:p w14:paraId="2942057B" w14:textId="77777777" w:rsidR="007C0349" w:rsidRDefault="00000000">
      <w:pPr>
        <w:pStyle w:val="Heading1"/>
      </w:pPr>
      <w:r>
        <w:lastRenderedPageBreak/>
        <w:t>1. Executive Summary</w:t>
      </w:r>
    </w:p>
    <w:p w14:paraId="64D90630" w14:textId="77777777" w:rsidR="007C0349" w:rsidRDefault="00000000">
      <w:pPr>
        <w:spacing w:after="140"/>
      </w:pPr>
      <w:r>
        <w:t>This final report consolidates the six-stage ML lifecycle for the project Breast Cancer Diagnostic Classification using Machine Learning. The work began with project planning, continued through data-quality analysis and preprocessing, implemented three baseline classifiers, established cross-validation and error analysis, and concluded with hyperparameter optimization. The final recommended educational model is a standardized Logistic Regression pipeline with C=1 and liblinear solver. On the fixed 20% test split, it achieved 98.25% accuracy, 98.61% precision, 98.61% recall, 98.61% F1-score and 99.57% ROC-AUC after tuning.</w:t>
      </w:r>
    </w:p>
    <w:p w14:paraId="74CF5CB7" w14:textId="77777777" w:rsidR="007C0349" w:rsidRDefault="00000000">
      <w:pPr>
        <w:pStyle w:val="Heading1"/>
      </w:pPr>
      <w:r>
        <w:t>2. Project Vision and Problem</w:t>
      </w:r>
    </w:p>
    <w:p w14:paraId="5224CD4B" w14:textId="77777777" w:rsidR="007C0349" w:rsidRDefault="00000000">
      <w:pPr>
        <w:spacing w:after="140"/>
      </w:pPr>
      <w:r>
        <w:t>The project demonstrates how a Machine Learning Engineer can turn a public tabular dataset into a reproducible supervised-learning workflow. The problem is binary classification of diagnostic measurements into malignant or benign classes. The project is intended for education and engineering practice only. It is not a medical device, clinical decision system or substitute for qualified healthcare professionals.</w:t>
      </w:r>
    </w:p>
    <w:p w14:paraId="68E496FA" w14:textId="77777777" w:rsidR="007C0349" w:rsidRDefault="00000000">
      <w:pPr>
        <w:pStyle w:val="Heading1"/>
      </w:pPr>
      <w:r>
        <w:t>3. Dataset and Methodology</w:t>
      </w:r>
    </w:p>
    <w:p w14:paraId="2480E1C5" w14:textId="77777777" w:rsidR="007C0349" w:rsidRDefault="00000000">
      <w:pPr>
        <w:spacing w:after="140"/>
      </w:pPr>
      <w:r>
        <w:t>The project uses the UCI Breast Cancer Wisconsin (Diagnostic) dataset. It contains 569 instances and 30 numeric predictive attributes. The dataset is accessible through the UCI Machine Learning Repository and through scikit-learn. The workflow uses an 80/20 stratified split with random_state=42 and 5-fold StratifiedKFold for model validation. All learned preprocessing steps are kept inside pipelines to reduce leakage risk.</w:t>
      </w:r>
    </w:p>
    <w:p w14:paraId="7F61FA16" w14:textId="77777777" w:rsidR="007C0349" w:rsidRDefault="00000000">
      <w:pPr>
        <w:pStyle w:val="Heading1"/>
      </w:pPr>
      <w:r>
        <w:t>4. Preprocessing Recap</w:t>
      </w:r>
    </w:p>
    <w:p w14:paraId="6CC40EAF" w14:textId="77777777" w:rsidR="007C0349" w:rsidRDefault="00000000">
      <w:pPr>
        <w:spacing w:after="140"/>
      </w:pPr>
      <w:r>
        <w:t>Data inspection found 0 missing values and 0 duplicate rows in the 569 × 30 feature matrix used in the executed experiment. The baseline preprocessing strategy therefore retained all observations and applied StandardScaler for Logistic Regression. Feature engineering emphasized responsible transformation rather than arbitrary feature generation. The project avoided test-set fitting and documented the option of median imputation for future versions where missing values may appear.</w:t>
      </w:r>
    </w:p>
    <w:p w14:paraId="3874309B" w14:textId="77777777" w:rsidR="007C0349" w:rsidRDefault="00000000">
      <w:pPr>
        <w:pStyle w:val="Heading1"/>
      </w:pPr>
      <w:r>
        <w:t>5. Model Implementation Recap</w:t>
      </w:r>
    </w:p>
    <w:tbl>
      <w:tblPr>
        <w:tblStyle w:val="TableGrid"/>
        <w:tblW w:w="0" w:type="auto"/>
        <w:jc w:val="center"/>
        <w:tblLook w:val="04A0" w:firstRow="1" w:lastRow="0" w:firstColumn="1" w:lastColumn="0" w:noHBand="0" w:noVBand="1"/>
      </w:tblPr>
      <w:tblGrid>
        <w:gridCol w:w="4968"/>
        <w:gridCol w:w="4968"/>
      </w:tblGrid>
      <w:tr w:rsidR="007C0349" w14:paraId="760F5806" w14:textId="77777777">
        <w:trPr>
          <w:jc w:val="center"/>
        </w:trPr>
        <w:tc>
          <w:tcPr>
            <w:tcW w:w="4968" w:type="dxa"/>
            <w:shd w:val="clear" w:color="auto" w:fill="EAF2F8"/>
            <w:vAlign w:val="center"/>
          </w:tcPr>
          <w:p w14:paraId="5C798CD6" w14:textId="77777777" w:rsidR="007C0349" w:rsidRDefault="00000000">
            <w:r>
              <w:rPr>
                <w:rFonts w:ascii="Calibri" w:hAnsi="Calibri"/>
                <w:b/>
                <w:sz w:val="18"/>
              </w:rPr>
              <w:t>Model</w:t>
            </w:r>
          </w:p>
        </w:tc>
        <w:tc>
          <w:tcPr>
            <w:tcW w:w="4968" w:type="dxa"/>
            <w:shd w:val="clear" w:color="auto" w:fill="EAF2F8"/>
            <w:vAlign w:val="center"/>
          </w:tcPr>
          <w:p w14:paraId="3E1CE87A" w14:textId="77777777" w:rsidR="007C0349" w:rsidRDefault="00000000">
            <w:r>
              <w:rPr>
                <w:rFonts w:ascii="Calibri" w:hAnsi="Calibri"/>
                <w:b/>
                <w:sz w:val="18"/>
              </w:rPr>
              <w:t>Purpose</w:t>
            </w:r>
          </w:p>
        </w:tc>
      </w:tr>
      <w:tr w:rsidR="007C0349" w14:paraId="7D118554" w14:textId="77777777">
        <w:trPr>
          <w:jc w:val="center"/>
        </w:trPr>
        <w:tc>
          <w:tcPr>
            <w:tcW w:w="4968" w:type="dxa"/>
            <w:vAlign w:val="center"/>
          </w:tcPr>
          <w:p w14:paraId="45B0D7DD" w14:textId="77777777" w:rsidR="007C0349" w:rsidRDefault="00000000">
            <w:r>
              <w:rPr>
                <w:rFonts w:ascii="Calibri" w:hAnsi="Calibri"/>
                <w:sz w:val="18"/>
              </w:rPr>
              <w:t>Logistic Regression</w:t>
            </w:r>
          </w:p>
        </w:tc>
        <w:tc>
          <w:tcPr>
            <w:tcW w:w="4968" w:type="dxa"/>
            <w:vAlign w:val="center"/>
          </w:tcPr>
          <w:p w14:paraId="2C561287" w14:textId="77777777" w:rsidR="007C0349" w:rsidRDefault="00000000">
            <w:r>
              <w:rPr>
                <w:rFonts w:ascii="Calibri" w:hAnsi="Calibri"/>
                <w:sz w:val="18"/>
              </w:rPr>
              <w:t>Interpretable linear baseline with scaling</w:t>
            </w:r>
          </w:p>
        </w:tc>
      </w:tr>
      <w:tr w:rsidR="007C0349" w14:paraId="3347F0BE" w14:textId="77777777">
        <w:trPr>
          <w:jc w:val="center"/>
        </w:trPr>
        <w:tc>
          <w:tcPr>
            <w:tcW w:w="4968" w:type="dxa"/>
            <w:vAlign w:val="center"/>
          </w:tcPr>
          <w:p w14:paraId="2434E1E0" w14:textId="77777777" w:rsidR="007C0349" w:rsidRDefault="00000000">
            <w:r>
              <w:rPr>
                <w:rFonts w:ascii="Calibri" w:hAnsi="Calibri"/>
                <w:sz w:val="18"/>
              </w:rPr>
              <w:t>Decision Tree</w:t>
            </w:r>
          </w:p>
        </w:tc>
        <w:tc>
          <w:tcPr>
            <w:tcW w:w="4968" w:type="dxa"/>
            <w:vAlign w:val="center"/>
          </w:tcPr>
          <w:p w14:paraId="1BCA19AE" w14:textId="77777777" w:rsidR="007C0349" w:rsidRDefault="00000000">
            <w:r>
              <w:rPr>
                <w:rFonts w:ascii="Calibri" w:hAnsi="Calibri"/>
                <w:sz w:val="18"/>
              </w:rPr>
              <w:t>Nonlinear rule-based baseline</w:t>
            </w:r>
          </w:p>
        </w:tc>
      </w:tr>
      <w:tr w:rsidR="007C0349" w14:paraId="6B0A0F03" w14:textId="77777777">
        <w:trPr>
          <w:jc w:val="center"/>
        </w:trPr>
        <w:tc>
          <w:tcPr>
            <w:tcW w:w="4968" w:type="dxa"/>
            <w:vAlign w:val="center"/>
          </w:tcPr>
          <w:p w14:paraId="69EB7C44" w14:textId="77777777" w:rsidR="007C0349" w:rsidRDefault="00000000">
            <w:r>
              <w:rPr>
                <w:rFonts w:ascii="Calibri" w:hAnsi="Calibri"/>
                <w:sz w:val="18"/>
              </w:rPr>
              <w:t>Random Forest</w:t>
            </w:r>
          </w:p>
        </w:tc>
        <w:tc>
          <w:tcPr>
            <w:tcW w:w="4968" w:type="dxa"/>
            <w:vAlign w:val="center"/>
          </w:tcPr>
          <w:p w14:paraId="0A0B3557" w14:textId="77777777" w:rsidR="007C0349" w:rsidRDefault="00000000">
            <w:r>
              <w:rPr>
                <w:rFonts w:ascii="Calibri" w:hAnsi="Calibri"/>
                <w:sz w:val="18"/>
              </w:rPr>
              <w:t>Ensemble nonlinear baseline</w:t>
            </w:r>
          </w:p>
        </w:tc>
      </w:tr>
    </w:tbl>
    <w:p w14:paraId="7BEEE012" w14:textId="77777777" w:rsidR="007C0349" w:rsidRDefault="00000000">
      <w:pPr>
        <w:pStyle w:val="Heading1"/>
      </w:pPr>
      <w:r>
        <w:t>6. Evaluation Recap</w:t>
      </w:r>
    </w:p>
    <w:p w14:paraId="161707A8" w14:textId="77777777" w:rsidR="007C0349" w:rsidRDefault="00000000">
      <w:pPr>
        <w:spacing w:after="140"/>
      </w:pPr>
      <w:r>
        <w:t>Evaluation used accuracy, precision, recall, F1-score, ROC-AUC and confusion matrices. Five-fold cross-validation of Logistic Regression produced mean accuracy 0.9737, mean precision 0.9683, mean recall 0.9916, mean F1 0.9794 and mean ROC-AUC 0.9953. These results were consistent with the holdout evaluation, supporting the stability of the baseline on this dataset.</w:t>
      </w:r>
    </w:p>
    <w:p w14:paraId="0C8D67EA" w14:textId="77777777" w:rsidR="007C0349" w:rsidRDefault="00000000">
      <w:pPr>
        <w:pStyle w:val="Heading1"/>
      </w:pPr>
      <w:r>
        <w:lastRenderedPageBreak/>
        <w:t>7. Optimization Experiments</w:t>
      </w:r>
    </w:p>
    <w:p w14:paraId="27D8321C" w14:textId="77777777" w:rsidR="007C0349" w:rsidRDefault="00000000">
      <w:pPr>
        <w:spacing w:after="140"/>
      </w:pPr>
      <w:r>
        <w:t>Two optimization experiments were conducted. Logistic Regression used GridSearchCV over C and solver. Random Forest used RandomizedSearchCV over tree count, depth, split size and feature-selection strategy. Both used five-fold stratified cross-validation and ROC-AUC as the selection metric. The untouched test set was evaluated only after the candidate configuration had been selected.</w:t>
      </w:r>
    </w:p>
    <w:p w14:paraId="2C071532" w14:textId="77777777" w:rsidR="007C0349" w:rsidRDefault="00000000">
      <w:pPr>
        <w:pStyle w:val="Heading1"/>
      </w:pPr>
      <w:r>
        <w:t>8. Final Results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7C0349" w14:paraId="3FE0AC55" w14:textId="77777777">
        <w:trPr>
          <w:jc w:val="center"/>
        </w:trPr>
        <w:tc>
          <w:tcPr>
            <w:tcW w:w="1656" w:type="dxa"/>
            <w:shd w:val="clear" w:color="auto" w:fill="EAF2F8"/>
            <w:vAlign w:val="center"/>
          </w:tcPr>
          <w:p w14:paraId="26C4DB69" w14:textId="77777777" w:rsidR="007C0349" w:rsidRDefault="00000000">
            <w:r>
              <w:rPr>
                <w:rFonts w:ascii="Calibri" w:hAnsi="Calibri"/>
                <w:b/>
                <w:sz w:val="18"/>
              </w:rPr>
              <w:t>Model / configuration</w:t>
            </w:r>
          </w:p>
        </w:tc>
        <w:tc>
          <w:tcPr>
            <w:tcW w:w="1656" w:type="dxa"/>
            <w:shd w:val="clear" w:color="auto" w:fill="EAF2F8"/>
            <w:vAlign w:val="center"/>
          </w:tcPr>
          <w:p w14:paraId="6922001E" w14:textId="77777777" w:rsidR="007C0349" w:rsidRDefault="00000000">
            <w:r>
              <w:rPr>
                <w:rFonts w:ascii="Calibri" w:hAnsi="Calibri"/>
                <w:b/>
                <w:sz w:val="18"/>
              </w:rPr>
              <w:t>Accuracy</w:t>
            </w:r>
          </w:p>
        </w:tc>
        <w:tc>
          <w:tcPr>
            <w:tcW w:w="1656" w:type="dxa"/>
            <w:shd w:val="clear" w:color="auto" w:fill="EAF2F8"/>
            <w:vAlign w:val="center"/>
          </w:tcPr>
          <w:p w14:paraId="586B68D9" w14:textId="77777777" w:rsidR="007C0349" w:rsidRDefault="00000000">
            <w:r>
              <w:rPr>
                <w:rFonts w:ascii="Calibri" w:hAnsi="Calibri"/>
                <w:b/>
                <w:sz w:val="18"/>
              </w:rPr>
              <w:t>Precision</w:t>
            </w:r>
          </w:p>
        </w:tc>
        <w:tc>
          <w:tcPr>
            <w:tcW w:w="1656" w:type="dxa"/>
            <w:shd w:val="clear" w:color="auto" w:fill="EAF2F8"/>
            <w:vAlign w:val="center"/>
          </w:tcPr>
          <w:p w14:paraId="2BA22087" w14:textId="77777777" w:rsidR="007C0349" w:rsidRDefault="00000000">
            <w:r>
              <w:rPr>
                <w:rFonts w:ascii="Calibri" w:hAnsi="Calibri"/>
                <w:b/>
                <w:sz w:val="18"/>
              </w:rPr>
              <w:t>Recall</w:t>
            </w:r>
          </w:p>
        </w:tc>
        <w:tc>
          <w:tcPr>
            <w:tcW w:w="1656" w:type="dxa"/>
            <w:shd w:val="clear" w:color="auto" w:fill="EAF2F8"/>
            <w:vAlign w:val="center"/>
          </w:tcPr>
          <w:p w14:paraId="05C6B0C4" w14:textId="77777777" w:rsidR="007C0349" w:rsidRDefault="00000000">
            <w:r>
              <w:rPr>
                <w:rFonts w:ascii="Calibri" w:hAnsi="Calibri"/>
                <w:b/>
                <w:sz w:val="18"/>
              </w:rPr>
              <w:t>F1</w:t>
            </w:r>
          </w:p>
        </w:tc>
        <w:tc>
          <w:tcPr>
            <w:tcW w:w="1656" w:type="dxa"/>
            <w:shd w:val="clear" w:color="auto" w:fill="EAF2F8"/>
            <w:vAlign w:val="center"/>
          </w:tcPr>
          <w:p w14:paraId="3277FAE3" w14:textId="77777777" w:rsidR="007C0349" w:rsidRDefault="00000000">
            <w:r>
              <w:rPr>
                <w:rFonts w:ascii="Calibri" w:hAnsi="Calibri"/>
                <w:b/>
                <w:sz w:val="18"/>
              </w:rPr>
              <w:t>ROC-AUC</w:t>
            </w:r>
          </w:p>
        </w:tc>
      </w:tr>
      <w:tr w:rsidR="007C0349" w14:paraId="0887E8E2" w14:textId="77777777">
        <w:trPr>
          <w:jc w:val="center"/>
        </w:trPr>
        <w:tc>
          <w:tcPr>
            <w:tcW w:w="1656" w:type="dxa"/>
            <w:vAlign w:val="center"/>
          </w:tcPr>
          <w:p w14:paraId="294018DD" w14:textId="77777777" w:rsidR="007C0349" w:rsidRDefault="00000000">
            <w:r>
              <w:rPr>
                <w:rFonts w:ascii="Calibri" w:hAnsi="Calibri"/>
                <w:sz w:val="18"/>
              </w:rPr>
              <w:t>Baseline Logistic Regression</w:t>
            </w:r>
          </w:p>
        </w:tc>
        <w:tc>
          <w:tcPr>
            <w:tcW w:w="1656" w:type="dxa"/>
            <w:vAlign w:val="center"/>
          </w:tcPr>
          <w:p w14:paraId="1B06A3EA" w14:textId="77777777" w:rsidR="007C0349" w:rsidRDefault="00000000">
            <w:r>
              <w:rPr>
                <w:rFonts w:ascii="Calibri" w:hAnsi="Calibri"/>
                <w:sz w:val="18"/>
              </w:rPr>
              <w:t>0.9825</w:t>
            </w:r>
          </w:p>
        </w:tc>
        <w:tc>
          <w:tcPr>
            <w:tcW w:w="1656" w:type="dxa"/>
            <w:vAlign w:val="center"/>
          </w:tcPr>
          <w:p w14:paraId="68CB0260" w14:textId="77777777" w:rsidR="007C0349" w:rsidRDefault="00000000">
            <w:r>
              <w:rPr>
                <w:rFonts w:ascii="Calibri" w:hAnsi="Calibri"/>
                <w:sz w:val="18"/>
              </w:rPr>
              <w:t>0.9861</w:t>
            </w:r>
          </w:p>
        </w:tc>
        <w:tc>
          <w:tcPr>
            <w:tcW w:w="1656" w:type="dxa"/>
            <w:vAlign w:val="center"/>
          </w:tcPr>
          <w:p w14:paraId="4F2709D2" w14:textId="77777777" w:rsidR="007C0349" w:rsidRDefault="00000000">
            <w:r>
              <w:rPr>
                <w:rFonts w:ascii="Calibri" w:hAnsi="Calibri"/>
                <w:sz w:val="18"/>
              </w:rPr>
              <w:t>0.9861</w:t>
            </w:r>
          </w:p>
        </w:tc>
        <w:tc>
          <w:tcPr>
            <w:tcW w:w="1656" w:type="dxa"/>
            <w:vAlign w:val="center"/>
          </w:tcPr>
          <w:p w14:paraId="27B09B2D" w14:textId="77777777" w:rsidR="007C0349" w:rsidRDefault="00000000">
            <w:r>
              <w:rPr>
                <w:rFonts w:ascii="Calibri" w:hAnsi="Calibri"/>
                <w:sz w:val="18"/>
              </w:rPr>
              <w:t>0.9861</w:t>
            </w:r>
          </w:p>
        </w:tc>
        <w:tc>
          <w:tcPr>
            <w:tcW w:w="1656" w:type="dxa"/>
            <w:vAlign w:val="center"/>
          </w:tcPr>
          <w:p w14:paraId="3D3DD7AD" w14:textId="77777777" w:rsidR="007C0349" w:rsidRDefault="00000000">
            <w:r>
              <w:rPr>
                <w:rFonts w:ascii="Calibri" w:hAnsi="Calibri"/>
                <w:sz w:val="18"/>
              </w:rPr>
              <w:t>0.9954</w:t>
            </w:r>
          </w:p>
        </w:tc>
      </w:tr>
      <w:tr w:rsidR="007C0349" w14:paraId="299BD977" w14:textId="77777777">
        <w:trPr>
          <w:jc w:val="center"/>
        </w:trPr>
        <w:tc>
          <w:tcPr>
            <w:tcW w:w="1656" w:type="dxa"/>
            <w:vAlign w:val="center"/>
          </w:tcPr>
          <w:p w14:paraId="60FDE231" w14:textId="77777777" w:rsidR="007C0349" w:rsidRDefault="00000000">
            <w:r>
              <w:rPr>
                <w:rFonts w:ascii="Calibri" w:hAnsi="Calibri"/>
                <w:sz w:val="18"/>
              </w:rPr>
              <w:t>Decision Tree</w:t>
            </w:r>
          </w:p>
        </w:tc>
        <w:tc>
          <w:tcPr>
            <w:tcW w:w="1656" w:type="dxa"/>
            <w:vAlign w:val="center"/>
          </w:tcPr>
          <w:p w14:paraId="06DB6592" w14:textId="77777777" w:rsidR="007C0349" w:rsidRDefault="00000000">
            <w:r>
              <w:rPr>
                <w:rFonts w:ascii="Calibri" w:hAnsi="Calibri"/>
                <w:sz w:val="18"/>
              </w:rPr>
              <w:t>0.9211</w:t>
            </w:r>
          </w:p>
        </w:tc>
        <w:tc>
          <w:tcPr>
            <w:tcW w:w="1656" w:type="dxa"/>
            <w:vAlign w:val="center"/>
          </w:tcPr>
          <w:p w14:paraId="29D43781" w14:textId="77777777" w:rsidR="007C0349" w:rsidRDefault="00000000">
            <w:r>
              <w:rPr>
                <w:rFonts w:ascii="Calibri" w:hAnsi="Calibri"/>
                <w:sz w:val="18"/>
              </w:rPr>
              <w:t>0.9565</w:t>
            </w:r>
          </w:p>
        </w:tc>
        <w:tc>
          <w:tcPr>
            <w:tcW w:w="1656" w:type="dxa"/>
            <w:vAlign w:val="center"/>
          </w:tcPr>
          <w:p w14:paraId="4D6222CF" w14:textId="77777777" w:rsidR="007C0349" w:rsidRDefault="00000000">
            <w:r>
              <w:rPr>
                <w:rFonts w:ascii="Calibri" w:hAnsi="Calibri"/>
                <w:sz w:val="18"/>
              </w:rPr>
              <w:t>0.9167</w:t>
            </w:r>
          </w:p>
        </w:tc>
        <w:tc>
          <w:tcPr>
            <w:tcW w:w="1656" w:type="dxa"/>
            <w:vAlign w:val="center"/>
          </w:tcPr>
          <w:p w14:paraId="48DE3BF6" w14:textId="77777777" w:rsidR="007C0349" w:rsidRDefault="00000000">
            <w:r>
              <w:rPr>
                <w:rFonts w:ascii="Calibri" w:hAnsi="Calibri"/>
                <w:sz w:val="18"/>
              </w:rPr>
              <w:t>0.9362</w:t>
            </w:r>
          </w:p>
        </w:tc>
        <w:tc>
          <w:tcPr>
            <w:tcW w:w="1656" w:type="dxa"/>
            <w:vAlign w:val="center"/>
          </w:tcPr>
          <w:p w14:paraId="10AF2144" w14:textId="77777777" w:rsidR="007C0349" w:rsidRDefault="00000000">
            <w:r>
              <w:rPr>
                <w:rFonts w:ascii="Calibri" w:hAnsi="Calibri"/>
                <w:sz w:val="18"/>
              </w:rPr>
              <w:t>0.9163</w:t>
            </w:r>
          </w:p>
        </w:tc>
      </w:tr>
      <w:tr w:rsidR="007C0349" w14:paraId="1FE84540" w14:textId="77777777">
        <w:trPr>
          <w:jc w:val="center"/>
        </w:trPr>
        <w:tc>
          <w:tcPr>
            <w:tcW w:w="1656" w:type="dxa"/>
            <w:vAlign w:val="center"/>
          </w:tcPr>
          <w:p w14:paraId="5AF260B4" w14:textId="77777777" w:rsidR="007C0349" w:rsidRDefault="00000000">
            <w:r>
              <w:rPr>
                <w:rFonts w:ascii="Calibri" w:hAnsi="Calibri"/>
                <w:sz w:val="18"/>
              </w:rPr>
              <w:t>Baseline Random Forest</w:t>
            </w:r>
          </w:p>
        </w:tc>
        <w:tc>
          <w:tcPr>
            <w:tcW w:w="1656" w:type="dxa"/>
            <w:vAlign w:val="center"/>
          </w:tcPr>
          <w:p w14:paraId="1F74B541" w14:textId="77777777" w:rsidR="007C0349" w:rsidRDefault="00000000">
            <w:r>
              <w:rPr>
                <w:rFonts w:ascii="Calibri" w:hAnsi="Calibri"/>
                <w:sz w:val="18"/>
              </w:rPr>
              <w:t>0.9474</w:t>
            </w:r>
          </w:p>
        </w:tc>
        <w:tc>
          <w:tcPr>
            <w:tcW w:w="1656" w:type="dxa"/>
            <w:vAlign w:val="center"/>
          </w:tcPr>
          <w:p w14:paraId="5B5A4C9D" w14:textId="77777777" w:rsidR="007C0349" w:rsidRDefault="00000000">
            <w:r>
              <w:rPr>
                <w:rFonts w:ascii="Calibri" w:hAnsi="Calibri"/>
                <w:sz w:val="18"/>
              </w:rPr>
              <w:t>0.9583</w:t>
            </w:r>
          </w:p>
        </w:tc>
        <w:tc>
          <w:tcPr>
            <w:tcW w:w="1656" w:type="dxa"/>
            <w:vAlign w:val="center"/>
          </w:tcPr>
          <w:p w14:paraId="323A003F" w14:textId="77777777" w:rsidR="007C0349" w:rsidRDefault="00000000">
            <w:r>
              <w:rPr>
                <w:rFonts w:ascii="Calibri" w:hAnsi="Calibri"/>
                <w:sz w:val="18"/>
              </w:rPr>
              <w:t>0.9583</w:t>
            </w:r>
          </w:p>
        </w:tc>
        <w:tc>
          <w:tcPr>
            <w:tcW w:w="1656" w:type="dxa"/>
            <w:vAlign w:val="center"/>
          </w:tcPr>
          <w:p w14:paraId="76284939" w14:textId="77777777" w:rsidR="007C0349" w:rsidRDefault="00000000">
            <w:r>
              <w:rPr>
                <w:rFonts w:ascii="Calibri" w:hAnsi="Calibri"/>
                <w:sz w:val="18"/>
              </w:rPr>
              <w:t>0.9583</w:t>
            </w:r>
          </w:p>
        </w:tc>
        <w:tc>
          <w:tcPr>
            <w:tcW w:w="1656" w:type="dxa"/>
            <w:vAlign w:val="center"/>
          </w:tcPr>
          <w:p w14:paraId="028E15D5" w14:textId="77777777" w:rsidR="007C0349" w:rsidRDefault="00000000">
            <w:r>
              <w:rPr>
                <w:rFonts w:ascii="Calibri" w:hAnsi="Calibri"/>
                <w:sz w:val="18"/>
              </w:rPr>
              <w:t>0.9937</w:t>
            </w:r>
          </w:p>
        </w:tc>
      </w:tr>
      <w:tr w:rsidR="007C0349" w14:paraId="133CDE1D" w14:textId="77777777">
        <w:trPr>
          <w:jc w:val="center"/>
        </w:trPr>
        <w:tc>
          <w:tcPr>
            <w:tcW w:w="1656" w:type="dxa"/>
            <w:vAlign w:val="center"/>
          </w:tcPr>
          <w:p w14:paraId="2CB57CEC" w14:textId="77777777" w:rsidR="007C0349" w:rsidRDefault="00000000">
            <w:r>
              <w:rPr>
                <w:rFonts w:ascii="Calibri" w:hAnsi="Calibri"/>
                <w:sz w:val="18"/>
              </w:rPr>
              <w:t>Tuned Logistic Regression</w:t>
            </w:r>
          </w:p>
        </w:tc>
        <w:tc>
          <w:tcPr>
            <w:tcW w:w="1656" w:type="dxa"/>
            <w:vAlign w:val="center"/>
          </w:tcPr>
          <w:p w14:paraId="49863DF4" w14:textId="77777777" w:rsidR="007C0349" w:rsidRDefault="00000000">
            <w:r>
              <w:rPr>
                <w:rFonts w:ascii="Calibri" w:hAnsi="Calibri"/>
                <w:sz w:val="18"/>
              </w:rPr>
              <w:t>0.9825</w:t>
            </w:r>
          </w:p>
        </w:tc>
        <w:tc>
          <w:tcPr>
            <w:tcW w:w="1656" w:type="dxa"/>
            <w:vAlign w:val="center"/>
          </w:tcPr>
          <w:p w14:paraId="3E0399C6" w14:textId="77777777" w:rsidR="007C0349" w:rsidRDefault="00000000">
            <w:r>
              <w:rPr>
                <w:rFonts w:ascii="Calibri" w:hAnsi="Calibri"/>
                <w:sz w:val="18"/>
              </w:rPr>
              <w:t>0.9861</w:t>
            </w:r>
          </w:p>
        </w:tc>
        <w:tc>
          <w:tcPr>
            <w:tcW w:w="1656" w:type="dxa"/>
            <w:vAlign w:val="center"/>
          </w:tcPr>
          <w:p w14:paraId="2B2F1C7E" w14:textId="77777777" w:rsidR="007C0349" w:rsidRDefault="00000000">
            <w:r>
              <w:rPr>
                <w:rFonts w:ascii="Calibri" w:hAnsi="Calibri"/>
                <w:sz w:val="18"/>
              </w:rPr>
              <w:t>0.9861</w:t>
            </w:r>
          </w:p>
        </w:tc>
        <w:tc>
          <w:tcPr>
            <w:tcW w:w="1656" w:type="dxa"/>
            <w:vAlign w:val="center"/>
          </w:tcPr>
          <w:p w14:paraId="4964E643" w14:textId="77777777" w:rsidR="007C0349" w:rsidRDefault="00000000">
            <w:r>
              <w:rPr>
                <w:rFonts w:ascii="Calibri" w:hAnsi="Calibri"/>
                <w:sz w:val="18"/>
              </w:rPr>
              <w:t>0.9861</w:t>
            </w:r>
          </w:p>
        </w:tc>
        <w:tc>
          <w:tcPr>
            <w:tcW w:w="1656" w:type="dxa"/>
            <w:vAlign w:val="center"/>
          </w:tcPr>
          <w:p w14:paraId="3EE28609" w14:textId="77777777" w:rsidR="007C0349" w:rsidRDefault="00000000">
            <w:r>
              <w:rPr>
                <w:rFonts w:ascii="Calibri" w:hAnsi="Calibri"/>
                <w:sz w:val="18"/>
              </w:rPr>
              <w:t>0.9957</w:t>
            </w:r>
          </w:p>
        </w:tc>
      </w:tr>
      <w:tr w:rsidR="007C0349" w14:paraId="06F343C8" w14:textId="77777777">
        <w:trPr>
          <w:jc w:val="center"/>
        </w:trPr>
        <w:tc>
          <w:tcPr>
            <w:tcW w:w="1656" w:type="dxa"/>
            <w:vAlign w:val="center"/>
          </w:tcPr>
          <w:p w14:paraId="2121C605" w14:textId="77777777" w:rsidR="007C0349" w:rsidRDefault="00000000">
            <w:r>
              <w:rPr>
                <w:rFonts w:ascii="Calibri" w:hAnsi="Calibri"/>
                <w:sz w:val="18"/>
              </w:rPr>
              <w:t>Tuned Random Forest</w:t>
            </w:r>
          </w:p>
        </w:tc>
        <w:tc>
          <w:tcPr>
            <w:tcW w:w="1656" w:type="dxa"/>
            <w:vAlign w:val="center"/>
          </w:tcPr>
          <w:p w14:paraId="27B66C3C" w14:textId="77777777" w:rsidR="007C0349" w:rsidRDefault="00000000">
            <w:r>
              <w:rPr>
                <w:rFonts w:ascii="Calibri" w:hAnsi="Calibri"/>
                <w:sz w:val="18"/>
              </w:rPr>
              <w:t>0.9561</w:t>
            </w:r>
          </w:p>
        </w:tc>
        <w:tc>
          <w:tcPr>
            <w:tcW w:w="1656" w:type="dxa"/>
            <w:vAlign w:val="center"/>
          </w:tcPr>
          <w:p w14:paraId="1C62F90A" w14:textId="77777777" w:rsidR="007C0349" w:rsidRDefault="00000000">
            <w:r>
              <w:rPr>
                <w:rFonts w:ascii="Calibri" w:hAnsi="Calibri"/>
                <w:sz w:val="18"/>
              </w:rPr>
              <w:t>0.9589</w:t>
            </w:r>
          </w:p>
        </w:tc>
        <w:tc>
          <w:tcPr>
            <w:tcW w:w="1656" w:type="dxa"/>
            <w:vAlign w:val="center"/>
          </w:tcPr>
          <w:p w14:paraId="1BF8B3CD" w14:textId="77777777" w:rsidR="007C0349" w:rsidRDefault="00000000">
            <w:r>
              <w:rPr>
                <w:rFonts w:ascii="Calibri" w:hAnsi="Calibri"/>
                <w:sz w:val="18"/>
              </w:rPr>
              <w:t>0.9722</w:t>
            </w:r>
          </w:p>
        </w:tc>
        <w:tc>
          <w:tcPr>
            <w:tcW w:w="1656" w:type="dxa"/>
            <w:vAlign w:val="center"/>
          </w:tcPr>
          <w:p w14:paraId="2F1677AC" w14:textId="77777777" w:rsidR="007C0349" w:rsidRDefault="00000000">
            <w:r>
              <w:rPr>
                <w:rFonts w:ascii="Calibri" w:hAnsi="Calibri"/>
                <w:sz w:val="18"/>
              </w:rPr>
              <w:t>0.9655</w:t>
            </w:r>
          </w:p>
        </w:tc>
        <w:tc>
          <w:tcPr>
            <w:tcW w:w="1656" w:type="dxa"/>
            <w:vAlign w:val="center"/>
          </w:tcPr>
          <w:p w14:paraId="0BF9BDCE" w14:textId="77777777" w:rsidR="007C0349" w:rsidRDefault="00000000">
            <w:r>
              <w:rPr>
                <w:rFonts w:ascii="Calibri" w:hAnsi="Calibri"/>
                <w:sz w:val="18"/>
              </w:rPr>
              <w:t>0.9924</w:t>
            </w:r>
          </w:p>
        </w:tc>
      </w:tr>
    </w:tbl>
    <w:p w14:paraId="3D7C0F1F" w14:textId="77777777" w:rsidR="007C0349" w:rsidRDefault="00000000">
      <w:pPr>
        <w:pStyle w:val="Heading1"/>
      </w:pPr>
      <w:r>
        <w:t>9. Error Analysis</w:t>
      </w:r>
    </w:p>
    <w:p w14:paraId="5B5CEC54" w14:textId="77777777" w:rsidR="007C0349" w:rsidRDefault="00000000">
      <w:pPr>
        <w:spacing w:after="140"/>
      </w:pPr>
      <w:r>
        <w:t>The tuned Logistic Regression confusion matrix on the held-out test set was [[41, 1], [1, 71]]. This corresponds to two total misclassifications among 114 test observations under the dataset’s encoded labels. The result is encouraging for a classroom experiment, but the sample size and dataset provenance mean that the metric should not be interpreted as evidence of real-world clinical performance. Threshold selection should also be reconsidered in a real deployment because the relative cost of false negatives and false positives may differ.</w:t>
      </w:r>
    </w:p>
    <w:p w14:paraId="16E34B14" w14:textId="77777777" w:rsidR="007C0349" w:rsidRDefault="00000000">
      <w:pPr>
        <w:pStyle w:val="Heading1"/>
      </w:pPr>
      <w:r>
        <w:t>10. Lessons Learned</w:t>
      </w:r>
    </w:p>
    <w:p w14:paraId="28C3FBB5" w14:textId="77777777" w:rsidR="007C0349" w:rsidRDefault="00000000">
      <w:pPr>
        <w:pStyle w:val="ListBullet"/>
      </w:pPr>
      <w:r>
        <w:t>Pipeline design is as important as model choice because preprocessing leakage can invalidate evaluation.</w:t>
      </w:r>
    </w:p>
    <w:p w14:paraId="019C2680" w14:textId="77777777" w:rsidR="007C0349" w:rsidRDefault="00000000">
      <w:pPr>
        <w:pStyle w:val="ListBullet"/>
      </w:pPr>
      <w:r>
        <w:t>A strong baseline should be established before optimization.</w:t>
      </w:r>
    </w:p>
    <w:p w14:paraId="5E7DA483" w14:textId="77777777" w:rsidR="007C0349" w:rsidRDefault="00000000">
      <w:pPr>
        <w:pStyle w:val="ListBullet"/>
      </w:pPr>
      <w:r>
        <w:t>Cross-validation reduces dependence on one random train/validation split.</w:t>
      </w:r>
    </w:p>
    <w:p w14:paraId="151D0F48" w14:textId="77777777" w:rsidR="007C0349" w:rsidRDefault="00000000">
      <w:pPr>
        <w:pStyle w:val="ListBullet"/>
      </w:pPr>
      <w:r>
        <w:t>ROC-AUC should be accompanied by recall, precision and F1 when error costs differ.</w:t>
      </w:r>
    </w:p>
    <w:p w14:paraId="16E00C5C" w14:textId="77777777" w:rsidR="007C0349" w:rsidRDefault="00000000">
      <w:pPr>
        <w:pStyle w:val="ListBullet"/>
      </w:pPr>
      <w:r>
        <w:t>Hyperparameter tuning should use training data and cross-validation, not repeated test-set inspection.</w:t>
      </w:r>
    </w:p>
    <w:p w14:paraId="2C46D8AD" w14:textId="77777777" w:rsidR="007C0349" w:rsidRDefault="00000000">
      <w:pPr>
        <w:pStyle w:val="ListBullet"/>
      </w:pPr>
      <w:r>
        <w:t>Simple models can outperform more complex models on structured numeric datasets.</w:t>
      </w:r>
    </w:p>
    <w:p w14:paraId="34F3219E" w14:textId="77777777" w:rsidR="007C0349" w:rsidRDefault="00000000">
      <w:pPr>
        <w:pStyle w:val="ListBullet"/>
      </w:pPr>
      <w:r>
        <w:t>Reproducibility requires fixed seeds, environment documentation, clear feature order and saved configurations.</w:t>
      </w:r>
    </w:p>
    <w:p w14:paraId="6E5D69C9" w14:textId="77777777" w:rsidR="007C0349" w:rsidRDefault="00000000">
      <w:pPr>
        <w:pStyle w:val="Heading1"/>
      </w:pPr>
      <w:r>
        <w:t>11. Limitations</w:t>
      </w:r>
    </w:p>
    <w:p w14:paraId="10B0377D" w14:textId="77777777" w:rsidR="007C0349" w:rsidRDefault="00000000">
      <w:pPr>
        <w:spacing w:after="140"/>
      </w:pPr>
      <w:r>
        <w:t>The dataset is small by modern production standards, contains only numeric engineered features and represents a specific historical collection. It does not establish performance across hospitals, populations, imaging devices or contemporary workflows. The project does not include prospective validation, calibration studies, fairness analysis across relevant groups, clinical governance or monitoring. These limitations are important because a high score on a benchmark dataset can be misleading when translated directly to operational use.</w:t>
      </w:r>
    </w:p>
    <w:p w14:paraId="534D6670" w14:textId="77777777" w:rsidR="007C0349" w:rsidRDefault="00000000">
      <w:pPr>
        <w:pStyle w:val="Heading1"/>
      </w:pPr>
      <w:r>
        <w:lastRenderedPageBreak/>
        <w:t>12. Deployment and MLOps Roadmap</w:t>
      </w:r>
    </w:p>
    <w:tbl>
      <w:tblPr>
        <w:tblStyle w:val="TableGrid"/>
        <w:tblW w:w="0" w:type="auto"/>
        <w:jc w:val="center"/>
        <w:tblLook w:val="04A0" w:firstRow="1" w:lastRow="0" w:firstColumn="1" w:lastColumn="0" w:noHBand="0" w:noVBand="1"/>
      </w:tblPr>
      <w:tblGrid>
        <w:gridCol w:w="4968"/>
        <w:gridCol w:w="4968"/>
      </w:tblGrid>
      <w:tr w:rsidR="007C0349" w14:paraId="43CC3BB5" w14:textId="77777777">
        <w:trPr>
          <w:jc w:val="center"/>
        </w:trPr>
        <w:tc>
          <w:tcPr>
            <w:tcW w:w="4968" w:type="dxa"/>
            <w:shd w:val="clear" w:color="auto" w:fill="EAF2F8"/>
            <w:vAlign w:val="center"/>
          </w:tcPr>
          <w:p w14:paraId="5B5FC116" w14:textId="77777777" w:rsidR="007C0349" w:rsidRDefault="00000000">
            <w:r>
              <w:rPr>
                <w:rFonts w:ascii="Calibri" w:hAnsi="Calibri"/>
                <w:b/>
                <w:sz w:val="18"/>
              </w:rPr>
              <w:t>Stage</w:t>
            </w:r>
          </w:p>
        </w:tc>
        <w:tc>
          <w:tcPr>
            <w:tcW w:w="4968" w:type="dxa"/>
            <w:shd w:val="clear" w:color="auto" w:fill="EAF2F8"/>
            <w:vAlign w:val="center"/>
          </w:tcPr>
          <w:p w14:paraId="037F4023" w14:textId="77777777" w:rsidR="007C0349" w:rsidRDefault="00000000">
            <w:r>
              <w:rPr>
                <w:rFonts w:ascii="Calibri" w:hAnsi="Calibri"/>
                <w:b/>
                <w:sz w:val="18"/>
              </w:rPr>
              <w:t>Future implementation</w:t>
            </w:r>
          </w:p>
        </w:tc>
      </w:tr>
      <w:tr w:rsidR="007C0349" w14:paraId="7D9F484E" w14:textId="77777777">
        <w:trPr>
          <w:jc w:val="center"/>
        </w:trPr>
        <w:tc>
          <w:tcPr>
            <w:tcW w:w="4968" w:type="dxa"/>
            <w:vAlign w:val="center"/>
          </w:tcPr>
          <w:p w14:paraId="0D1B630D" w14:textId="77777777" w:rsidR="007C0349" w:rsidRDefault="00000000">
            <w:r>
              <w:rPr>
                <w:rFonts w:ascii="Calibri" w:hAnsi="Calibri"/>
                <w:sz w:val="18"/>
              </w:rPr>
              <w:t>Packaging</w:t>
            </w:r>
          </w:p>
        </w:tc>
        <w:tc>
          <w:tcPr>
            <w:tcW w:w="4968" w:type="dxa"/>
            <w:vAlign w:val="center"/>
          </w:tcPr>
          <w:p w14:paraId="6EB3AA75" w14:textId="77777777" w:rsidR="007C0349" w:rsidRDefault="00000000">
            <w:r>
              <w:rPr>
                <w:rFonts w:ascii="Calibri" w:hAnsi="Calibri"/>
                <w:sz w:val="18"/>
              </w:rPr>
              <w:t>Serialize the complete Pipeline with joblib</w:t>
            </w:r>
          </w:p>
        </w:tc>
      </w:tr>
      <w:tr w:rsidR="007C0349" w14:paraId="50955C68" w14:textId="77777777">
        <w:trPr>
          <w:jc w:val="center"/>
        </w:trPr>
        <w:tc>
          <w:tcPr>
            <w:tcW w:w="4968" w:type="dxa"/>
            <w:vAlign w:val="center"/>
          </w:tcPr>
          <w:p w14:paraId="62A5D7A3" w14:textId="77777777" w:rsidR="007C0349" w:rsidRDefault="00000000">
            <w:r>
              <w:rPr>
                <w:rFonts w:ascii="Calibri" w:hAnsi="Calibri"/>
                <w:sz w:val="18"/>
              </w:rPr>
              <w:t>API</w:t>
            </w:r>
          </w:p>
        </w:tc>
        <w:tc>
          <w:tcPr>
            <w:tcW w:w="4968" w:type="dxa"/>
            <w:vAlign w:val="center"/>
          </w:tcPr>
          <w:p w14:paraId="0F4E796F" w14:textId="77777777" w:rsidR="007C0349" w:rsidRDefault="00000000">
            <w:r>
              <w:rPr>
                <w:rFonts w:ascii="Calibri" w:hAnsi="Calibri"/>
                <w:sz w:val="18"/>
              </w:rPr>
              <w:t>Expose a controlled prediction endpoint</w:t>
            </w:r>
          </w:p>
        </w:tc>
      </w:tr>
      <w:tr w:rsidR="007C0349" w14:paraId="558C7941" w14:textId="77777777">
        <w:trPr>
          <w:jc w:val="center"/>
        </w:trPr>
        <w:tc>
          <w:tcPr>
            <w:tcW w:w="4968" w:type="dxa"/>
            <w:vAlign w:val="center"/>
          </w:tcPr>
          <w:p w14:paraId="0D06EDC2" w14:textId="77777777" w:rsidR="007C0349" w:rsidRDefault="00000000">
            <w:r>
              <w:rPr>
                <w:rFonts w:ascii="Calibri" w:hAnsi="Calibri"/>
                <w:sz w:val="18"/>
              </w:rPr>
              <w:t>Monitoring</w:t>
            </w:r>
          </w:p>
        </w:tc>
        <w:tc>
          <w:tcPr>
            <w:tcW w:w="4968" w:type="dxa"/>
            <w:vAlign w:val="center"/>
          </w:tcPr>
          <w:p w14:paraId="5DDBD523" w14:textId="77777777" w:rsidR="007C0349" w:rsidRDefault="00000000">
            <w:r>
              <w:rPr>
                <w:rFonts w:ascii="Calibri" w:hAnsi="Calibri"/>
                <w:sz w:val="18"/>
              </w:rPr>
              <w:t>Track input drift, output distribution and performance</w:t>
            </w:r>
          </w:p>
        </w:tc>
      </w:tr>
      <w:tr w:rsidR="007C0349" w14:paraId="0BBB4A91" w14:textId="77777777">
        <w:trPr>
          <w:jc w:val="center"/>
        </w:trPr>
        <w:tc>
          <w:tcPr>
            <w:tcW w:w="4968" w:type="dxa"/>
            <w:vAlign w:val="center"/>
          </w:tcPr>
          <w:p w14:paraId="09148EC7" w14:textId="77777777" w:rsidR="007C0349" w:rsidRDefault="00000000">
            <w:r>
              <w:rPr>
                <w:rFonts w:ascii="Calibri" w:hAnsi="Calibri"/>
                <w:sz w:val="18"/>
              </w:rPr>
              <w:t>Data validation</w:t>
            </w:r>
          </w:p>
        </w:tc>
        <w:tc>
          <w:tcPr>
            <w:tcW w:w="4968" w:type="dxa"/>
            <w:vAlign w:val="center"/>
          </w:tcPr>
          <w:p w14:paraId="74B62BCD" w14:textId="77777777" w:rsidR="007C0349" w:rsidRDefault="00000000">
            <w:r>
              <w:rPr>
                <w:rFonts w:ascii="Calibri" w:hAnsi="Calibri"/>
                <w:sz w:val="18"/>
              </w:rPr>
              <w:t>Validate schema, ranges and missingness</w:t>
            </w:r>
          </w:p>
        </w:tc>
      </w:tr>
      <w:tr w:rsidR="007C0349" w14:paraId="0BC14680" w14:textId="77777777">
        <w:trPr>
          <w:jc w:val="center"/>
        </w:trPr>
        <w:tc>
          <w:tcPr>
            <w:tcW w:w="4968" w:type="dxa"/>
            <w:vAlign w:val="center"/>
          </w:tcPr>
          <w:p w14:paraId="2B285027" w14:textId="77777777" w:rsidR="007C0349" w:rsidRDefault="00000000">
            <w:r>
              <w:rPr>
                <w:rFonts w:ascii="Calibri" w:hAnsi="Calibri"/>
                <w:sz w:val="18"/>
              </w:rPr>
              <w:t>Versioning</w:t>
            </w:r>
          </w:p>
        </w:tc>
        <w:tc>
          <w:tcPr>
            <w:tcW w:w="4968" w:type="dxa"/>
            <w:vAlign w:val="center"/>
          </w:tcPr>
          <w:p w14:paraId="4497B9D7" w14:textId="77777777" w:rsidR="007C0349" w:rsidRDefault="00000000">
            <w:r>
              <w:rPr>
                <w:rFonts w:ascii="Calibri" w:hAnsi="Calibri"/>
                <w:sz w:val="18"/>
              </w:rPr>
              <w:t>Version code, configuration and model artifact</w:t>
            </w:r>
          </w:p>
        </w:tc>
      </w:tr>
      <w:tr w:rsidR="007C0349" w14:paraId="4E0CCD1C" w14:textId="77777777">
        <w:trPr>
          <w:jc w:val="center"/>
        </w:trPr>
        <w:tc>
          <w:tcPr>
            <w:tcW w:w="4968" w:type="dxa"/>
            <w:vAlign w:val="center"/>
          </w:tcPr>
          <w:p w14:paraId="10BA445D" w14:textId="77777777" w:rsidR="007C0349" w:rsidRDefault="00000000">
            <w:r>
              <w:rPr>
                <w:rFonts w:ascii="Calibri" w:hAnsi="Calibri"/>
                <w:sz w:val="18"/>
              </w:rPr>
              <w:t>CI/CD</w:t>
            </w:r>
          </w:p>
        </w:tc>
        <w:tc>
          <w:tcPr>
            <w:tcW w:w="4968" w:type="dxa"/>
            <w:vAlign w:val="center"/>
          </w:tcPr>
          <w:p w14:paraId="54DD6F89" w14:textId="77777777" w:rsidR="007C0349" w:rsidRDefault="00000000">
            <w:r>
              <w:rPr>
                <w:rFonts w:ascii="Calibri" w:hAnsi="Calibri"/>
                <w:sz w:val="18"/>
              </w:rPr>
              <w:t>Automate tests and build checks</w:t>
            </w:r>
          </w:p>
        </w:tc>
      </w:tr>
      <w:tr w:rsidR="007C0349" w14:paraId="2C9514F4" w14:textId="77777777">
        <w:trPr>
          <w:jc w:val="center"/>
        </w:trPr>
        <w:tc>
          <w:tcPr>
            <w:tcW w:w="4968" w:type="dxa"/>
            <w:vAlign w:val="center"/>
          </w:tcPr>
          <w:p w14:paraId="5C258C0E" w14:textId="77777777" w:rsidR="007C0349" w:rsidRDefault="00000000">
            <w:r>
              <w:rPr>
                <w:rFonts w:ascii="Calibri" w:hAnsi="Calibri"/>
                <w:sz w:val="18"/>
              </w:rPr>
              <w:t>Governance</w:t>
            </w:r>
          </w:p>
        </w:tc>
        <w:tc>
          <w:tcPr>
            <w:tcW w:w="4968" w:type="dxa"/>
            <w:vAlign w:val="center"/>
          </w:tcPr>
          <w:p w14:paraId="277AC99B" w14:textId="77777777" w:rsidR="007C0349" w:rsidRDefault="00000000">
            <w:r>
              <w:rPr>
                <w:rFonts w:ascii="Calibri" w:hAnsi="Calibri"/>
                <w:sz w:val="18"/>
              </w:rPr>
              <w:t>Document model card, limitations and approval workflow</w:t>
            </w:r>
          </w:p>
        </w:tc>
      </w:tr>
    </w:tbl>
    <w:p w14:paraId="6E519FB7" w14:textId="77777777" w:rsidR="007C0349" w:rsidRDefault="00000000">
      <w:pPr>
        <w:pStyle w:val="Heading1"/>
      </w:pPr>
      <w:r>
        <w:t>13. Future Work</w:t>
      </w:r>
    </w:p>
    <w:p w14:paraId="4C692FD5" w14:textId="77777777" w:rsidR="007C0349" w:rsidRDefault="00000000">
      <w:pPr>
        <w:spacing w:after="140"/>
      </w:pPr>
      <w:r>
        <w:t>Future experiments could compare calibrated probabilities, class-weighted training, PCA-based pipelines, support vector machines and gradient boosting. Nested cross-validation could be introduced for a more rigorous model-selection estimate. Feature importance and permutation importance can support interpretability. A larger external dataset should be used before making any claims about generalization.</w:t>
      </w:r>
    </w:p>
    <w:p w14:paraId="7A5CDE0F" w14:textId="77777777" w:rsidR="007C0349" w:rsidRDefault="00000000">
      <w:pPr>
        <w:pStyle w:val="Heading1"/>
      </w:pPr>
      <w:r>
        <w:t>14. Final Recommendations</w:t>
      </w:r>
    </w:p>
    <w:p w14:paraId="57BFE3ED" w14:textId="77777777" w:rsidR="007C0349" w:rsidRDefault="00000000">
      <w:pPr>
        <w:spacing w:after="140"/>
      </w:pPr>
      <w:r>
        <w:t>The recommended educational final model is Logistic Regression with StandardScaler and C=1 using the liblinear solver. The model should be packaged together with its preprocessing step so the exact transformation used during training is applied during inference. The repository should contain the notebook or scripts, README, requirements file, experiment log and report documents. The dataset should be referenced by source rather than redistributed if licensing or repository-size constraints apply.</w:t>
      </w:r>
    </w:p>
    <w:p w14:paraId="7797EC50" w14:textId="77777777" w:rsidR="007C0349" w:rsidRDefault="00000000">
      <w:pPr>
        <w:pStyle w:val="Heading1"/>
      </w:pPr>
      <w:r>
        <w:t>15. Conclusion</w:t>
      </w:r>
    </w:p>
    <w:p w14:paraId="1A51A483" w14:textId="77777777" w:rsidR="007C0349" w:rsidRDefault="00000000">
      <w:pPr>
        <w:spacing w:after="140"/>
      </w:pPr>
      <w:r>
        <w:t>The six-week project demonstrates a complete classical machine-learning lifecycle: planning, preprocessing, implementation, evaluation, optimization and final analysis. The strongest result came from a relatively simple Logistic Regression pipeline, highlighting the importance of disciplined preprocessing and validation. The project is technically reproducible and provides a strong foundation for the next stage: organizing the GitHub repository and preparing the required internship submission descriptions.</w:t>
      </w:r>
    </w:p>
    <w:p w14:paraId="4920FB59" w14:textId="77777777" w:rsidR="007C0349" w:rsidRDefault="00000000">
      <w:pPr>
        <w:pStyle w:val="Heading1"/>
      </w:pPr>
      <w:r>
        <w:t>References</w:t>
      </w:r>
    </w:p>
    <w:p w14:paraId="1157634C" w14:textId="77777777" w:rsidR="007C0349" w:rsidRDefault="00000000">
      <w:pPr>
        <w:pStyle w:val="ListNumber"/>
      </w:pPr>
      <w:r>
        <w:t>UCI Machine Learning Repository. Breast Cancer Wisconsin (Diagnostic) dataset, Dataset ID 17, DOI: 10.24432/C5DW2B.</w:t>
      </w:r>
    </w:p>
    <w:p w14:paraId="6089058B" w14:textId="77777777" w:rsidR="007C0349" w:rsidRDefault="00000000">
      <w:pPr>
        <w:pStyle w:val="ListNumber"/>
      </w:pPr>
      <w:r>
        <w:t>scikit-learn documentation. load_breast_cancer dataset loader and classification utilities.</w:t>
      </w:r>
    </w:p>
    <w:p w14:paraId="03A68269" w14:textId="77777777" w:rsidR="007C0349" w:rsidRDefault="00000000">
      <w:pPr>
        <w:pStyle w:val="ListNumber"/>
      </w:pPr>
      <w:r>
        <w:t>Pedregosa, F. et al. (2011). Scikit-learn: Machine Learning in Python. Journal of Machine Learning Research, 12, 2825–2830.</w:t>
      </w:r>
    </w:p>
    <w:p w14:paraId="25E5B29D" w14:textId="77777777" w:rsidR="007C0349" w:rsidRDefault="00000000">
      <w:pPr>
        <w:pStyle w:val="ListNumber"/>
      </w:pPr>
      <w:r>
        <w:t>Kuhn, M. and Johnson, K. Applied Predictive Modeling. Springer, 2013.</w:t>
      </w:r>
    </w:p>
    <w:p w14:paraId="7801FAE9" w14:textId="77777777" w:rsidR="007C0349" w:rsidRDefault="00000000">
      <w:pPr>
        <w:pStyle w:val="ListNumber"/>
      </w:pPr>
      <w:r>
        <w:t>James, G., Witten, D., Hastie, T., Tibshirani, R. &amp; Taylor, J. An Introduction to Statistical Learning. Springer.</w:t>
      </w:r>
    </w:p>
    <w:sectPr w:rsidR="007C034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177788">
    <w:abstractNumId w:val="8"/>
  </w:num>
  <w:num w:numId="2" w16cid:durableId="186337673">
    <w:abstractNumId w:val="6"/>
  </w:num>
  <w:num w:numId="3" w16cid:durableId="1535843391">
    <w:abstractNumId w:val="5"/>
  </w:num>
  <w:num w:numId="4" w16cid:durableId="1093280887">
    <w:abstractNumId w:val="4"/>
  </w:num>
  <w:num w:numId="5" w16cid:durableId="1697924155">
    <w:abstractNumId w:val="7"/>
  </w:num>
  <w:num w:numId="6" w16cid:durableId="450442968">
    <w:abstractNumId w:val="3"/>
  </w:num>
  <w:num w:numId="7" w16cid:durableId="2024741759">
    <w:abstractNumId w:val="2"/>
  </w:num>
  <w:num w:numId="8" w16cid:durableId="795374815">
    <w:abstractNumId w:val="1"/>
  </w:num>
  <w:num w:numId="9" w16cid:durableId="1602028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5172"/>
    <w:rsid w:val="007C0349"/>
    <w:rsid w:val="00AA1D8D"/>
    <w:rsid w:val="00B47730"/>
    <w:rsid w:val="00CB0664"/>
    <w:rsid w:val="00FC5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55ECB"/>
  <w14:defaultImageDpi w14:val="300"/>
  <w15:docId w15:val="{07507CDB-2AB8-4A2D-BCCB-F1569632B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1236</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madhan kumar</cp:lastModifiedBy>
  <cp:revision>2</cp:revision>
  <dcterms:created xsi:type="dcterms:W3CDTF">2013-12-23T23:15:00Z</dcterms:created>
  <dcterms:modified xsi:type="dcterms:W3CDTF">2026-08-28T06:25:00Z</dcterms:modified>
  <cp:category/>
</cp:coreProperties>
</file>