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1421" w14:textId="3A29FABB" w:rsidR="008B25A3" w:rsidRDefault="00C32E94">
      <w:r>
        <w:t>Practical 05</w:t>
      </w:r>
    </w:p>
    <w:p w14:paraId="350A141E" w14:textId="6C341BFE" w:rsidR="00C32E94" w:rsidRDefault="00C32E94">
      <w:r>
        <w:t>2. It is not required to use always abstract key word in interface. So, there is no any difference between using abstract key word in the interface.</w:t>
      </w:r>
    </w:p>
    <w:sectPr w:rsidR="00C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94"/>
    <w:rsid w:val="00166EE6"/>
    <w:rsid w:val="007B7D69"/>
    <w:rsid w:val="008B25A3"/>
    <w:rsid w:val="00C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D3C7"/>
  <w15:chartTrackingRefBased/>
  <w15:docId w15:val="{1CD1C028-B0E9-4838-99F9-66C997F9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2023-07-28T18:23:00Z</dcterms:created>
  <dcterms:modified xsi:type="dcterms:W3CDTF">2023-07-28T18:26:00Z</dcterms:modified>
</cp:coreProperties>
</file>