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56"/>
          <w:szCs w:val="56"/>
        </w:rPr>
        <w:t xml:space="preserve">Product Report</w:t>
      </w:r>
    </w:p>
    <w:p>
      <w:pPr>
        <w:spacing w:after="200" w:before="200"/>
        <w:jc w:val="center"/>
      </w:pPr>
      <w:r>
        <w:rPr>
          <w:color w:val="444444"/>
          <w:sz w:val="28"/>
          <w:szCs w:val="28"/>
        </w:rPr>
        <w:t xml:space="preserve">Zero-Config Application Performance Monitoring for Node.js / Express</w:t>
      </w:r>
    </w:p>
    <w:p>
      <w:pPr>
        <w:spacing w:before="800"/>
        <w:jc w:val="center"/>
      </w:pPr>
      <w:r>
        <w:rPr>
          <w:i/>
          <w:iCs/>
          <w:sz w:val="22"/>
          <w:szCs w:val="22"/>
        </w:rPr>
        <w:t xml:space="preserve">Working title: NodePulse APM</w:t>
      </w:r>
    </w:p>
    <w:p>
      <w:pPr>
        <w:spacing w:before="3200"/>
        <w:jc w:val="center"/>
      </w:pPr>
      <w:r>
        <w:rPr>
          <w:color w:val="666666"/>
          <w:sz w:val="20"/>
          <w:szCs w:val="20"/>
        </w:rPr>
        <w:t xml:space="preserve">Prepared: August 30, 2026</w:t>
      </w:r>
    </w:p>
    <w:p>
      <w:pPr>
        <w:jc w:val="center"/>
      </w:pPr>
      <w:r>
        <w:rPr>
          <w:color w:val="666666"/>
          <w:sz w:val="20"/>
          <w:szCs w:val="20"/>
        </w:rPr>
        <w:t xml:space="preserve">Status: Concept / Pre-development</w:t>
      </w:r>
    </w:p>
    <w:p>
      <w:r>
        <w:br w:type="page"/>
      </w:r>
    </w:p>
    <w:p>
      <w:pPr>
        <w:pStyle w:val="Heading1"/>
        <w:spacing w:after="160" w:before="320"/>
      </w:pPr>
      <w:r>
        <w:t xml:space="preserve">1. Executive Summary</w:t>
      </w:r>
    </w:p>
    <w:p>
      <w:pPr>
        <w:spacing w:after="160"/>
      </w:pPr>
      <w:r>
        <w:t xml:space="preserve">NodePulse APM is a proposed open-source npm package that gives any Node.js or Express server automatic application performance monitoring — response times, requests per second, error rates, and latency percentiles — with a single "npm install" and one line of middleware. It stores metrics in-process and exposes them through a self-hosted, built-in web dashboard, so teams get visibility comparable to commercial APM products (Datadog, New Relic, Cube APM) without sending data to a third party, without a paid subscription, and without standing up a separate observability stack such as Prometheus and Grafana.</w:t>
      </w:r>
    </w:p>
    <w:p>
      <w:pPr>
        <w:spacing w:after="160"/>
      </w:pPr>
      <w:r>
        <w:t xml:space="preserve">The core differentiator is not the concept — several open-source Node.js monitoring tools already exist — but the combination of true zero-configuration setup, an included and genuinely usable dashboard (rather than a bare metrics endpoint), and a strict "your data never leaves your server" guarantee. Most existing free tools require the user to bring their own visualization layer (Prometheus/Grafana) or ship data to an external SaaS platform. NodePulse is scoped to close that specific gap.</w:t>
      </w:r>
    </w:p>
    <w:p>
      <w:pPr>
        <w:pStyle w:val="Heading1"/>
        <w:spacing w:after="160" w:before="320"/>
      </w:pPr>
      <w:r>
        <w:t xml:space="preserve">2. Problem Statement</w:t>
      </w:r>
    </w:p>
    <w:p>
      <w:pPr>
        <w:spacing w:after="160"/>
      </w:pPr>
      <w:r>
        <w:t xml:space="preserve">Teams running Node.js/Express services routinely need answers to basic operational questions: which endpoints are slow, which are erroring, and how load is trending. Today they have three unsatisfying options:</w:t>
      </w:r>
    </w:p>
    <w:p>
      <w:pPr>
        <w:pStyle w:val="ListParagraph"/>
        <w:numPr>
          <w:ilvl w:val="0"/>
          <w:numId w:val="2"/>
        </w:numPr>
        <w:spacing w:after="80"/>
      </w:pPr>
      <w:r>
        <w:t xml:space="preserve">Pay for a commercial APM (Datadog, New Relic, Cube APM) — powerful but costly, and it requires sending application telemetry to a third-party vendor.</w:t>
      </w:r>
    </w:p>
    <w:p>
      <w:pPr>
        <w:pStyle w:val="ListParagraph"/>
        <w:numPr>
          <w:ilvl w:val="0"/>
          <w:numId w:val="2"/>
        </w:numPr>
        <w:spacing w:after="80"/>
      </w:pPr>
      <w:r>
        <w:t xml:space="preserve">Assemble an open-source stack (OpenTelemetry + Prometheus + Grafana) — free, but multi-component, time-consuming to configure, and overkill for a single small-to-mid-size service.</w:t>
      </w:r>
    </w:p>
    <w:p>
      <w:pPr>
        <w:pStyle w:val="ListParagraph"/>
        <w:numPr>
          <w:ilvl w:val="0"/>
          <w:numId w:val="2"/>
        </w:numPr>
        <w:spacing w:after="80"/>
      </w:pPr>
      <w:r>
        <w:t xml:space="preserve">Use a lightweight open-source library — low friction to install, but typically stops at exposing raw metrics or a bare-bones status page, leaving the user to build or bolt on a real dashboard.</w:t>
      </w:r>
    </w:p>
    <w:p>
      <w:pPr>
        <w:spacing w:after="160"/>
      </w:pPr>
      <w:r>
        <w:t xml:space="preserve">There is no widely-adopted option that is simultaneously: (a) a single npm install, (b) zero required configuration, (c) fully self-hosted with an included, informative UI, and (d) free and open source. NodePulse is scoped to fill exactly that gap.</w:t>
      </w:r>
    </w:p>
    <w:p>
      <w:pPr>
        <w:pStyle w:val="Heading1"/>
        <w:spacing w:after="160" w:before="320"/>
      </w:pPr>
      <w:r>
        <w:t xml:space="preserve">3. Market and Competitive Landscape</w:t>
      </w:r>
    </w:p>
    <w:p>
      <w:pPr>
        <w:spacing w:after="160"/>
      </w:pPr>
      <w:r>
        <w:t xml:space="preserve">The Node.js monitoring space is not empty. The table below summarizes the closest existing alternatives and where each falls short of the zero-config, self-hosted, batteries-included positioning NodePulse is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000"/>
        <w:gridCol w:w="1700"/>
        <w:gridCol w:w="1660"/>
      </w:tblGrid>
      <w:tr>
        <w:tc>
          <w:tcPr>
            <w:tcW w:type="dxa" w:w="1900"/>
            <w:shd w:fill="1F4E78" w:val="clear"/>
            <w:tcMar>
              <w:top w:type="dxa" w:w="80"/>
              <w:left w:type="dxa" w:w="100"/>
              <w:bottom w:type="dxa" w:w="80"/>
              <w:right w:type="dxa" w:w="100"/>
            </w:tcMar>
          </w:tcPr>
          <w:p>
            <w:r>
              <w:rPr>
                <w:b/>
                <w:bCs/>
                <w:color w:val="FFFFFF"/>
                <w:sz w:val="20"/>
                <w:szCs w:val="20"/>
              </w:rPr>
              <w:t xml:space="preserve">Tool</w:t>
            </w:r>
          </w:p>
        </w:tc>
        <w:tc>
          <w:tcPr>
            <w:tcW w:type="dxa" w:w="2100"/>
            <w:shd w:fill="1F4E78" w:val="clear"/>
            <w:tcMar>
              <w:top w:type="dxa" w:w="80"/>
              <w:left w:type="dxa" w:w="100"/>
              <w:bottom w:type="dxa" w:w="80"/>
              <w:right w:type="dxa" w:w="100"/>
            </w:tcMar>
          </w:tcPr>
          <w:p>
            <w:r>
              <w:rPr>
                <w:b/>
                <w:bCs/>
                <w:color w:val="FFFFFF"/>
                <w:sz w:val="20"/>
                <w:szCs w:val="20"/>
              </w:rPr>
              <w:t xml:space="preserve">Setup</w:t>
            </w:r>
          </w:p>
        </w:tc>
        <w:tc>
          <w:tcPr>
            <w:tcW w:type="dxa" w:w="2000"/>
            <w:shd w:fill="1F4E78" w:val="clear"/>
            <w:tcMar>
              <w:top w:type="dxa" w:w="80"/>
              <w:left w:type="dxa" w:w="100"/>
              <w:bottom w:type="dxa" w:w="80"/>
              <w:right w:type="dxa" w:w="100"/>
            </w:tcMar>
          </w:tcPr>
          <w:p>
            <w:r>
              <w:rPr>
                <w:b/>
                <w:bCs/>
                <w:color w:val="FFFFFF"/>
                <w:sz w:val="20"/>
                <w:szCs w:val="20"/>
              </w:rPr>
              <w:t xml:space="preserve">Self-hosted UI</w:t>
            </w:r>
          </w:p>
        </w:tc>
        <w:tc>
          <w:tcPr>
            <w:tcW w:type="dxa" w:w="1700"/>
            <w:shd w:fill="1F4E78" w:val="clear"/>
            <w:tcMar>
              <w:top w:type="dxa" w:w="80"/>
              <w:left w:type="dxa" w:w="100"/>
              <w:bottom w:type="dxa" w:w="80"/>
              <w:right w:type="dxa" w:w="100"/>
            </w:tcMar>
          </w:tcPr>
          <w:p>
            <w:r>
              <w:rPr>
                <w:b/>
                <w:bCs/>
                <w:color w:val="FFFFFF"/>
                <w:sz w:val="20"/>
                <w:szCs w:val="20"/>
              </w:rPr>
              <w:t xml:space="preserve">Percentiles</w:t>
            </w:r>
          </w:p>
        </w:tc>
        <w:tc>
          <w:tcPr>
            <w:tcW w:type="dxa" w:w="1660"/>
            <w:shd w:fill="1F4E78" w:val="clear"/>
            <w:tcMar>
              <w:top w:type="dxa" w:w="80"/>
              <w:left w:type="dxa" w:w="100"/>
              <w:bottom w:type="dxa" w:w="80"/>
              <w:right w:type="dxa" w:w="100"/>
            </w:tcMar>
          </w:tcPr>
          <w:p>
            <w:r>
              <w:rPr>
                <w:b/>
                <w:bCs/>
                <w:color w:val="FFFFFF"/>
                <w:sz w:val="20"/>
                <w:szCs w:val="20"/>
              </w:rPr>
              <w:t xml:space="preserve">License / Cost</w:t>
            </w:r>
          </w:p>
        </w:tc>
      </w:tr>
      <w:tr>
        <w:tc>
          <w:tcPr>
            <w:tcW w:type="dxa" w:w="1900"/>
            <w:tcMar>
              <w:top w:type="dxa" w:w="80"/>
              <w:left w:type="dxa" w:w="100"/>
              <w:bottom w:type="dxa" w:w="80"/>
              <w:right w:type="dxa" w:w="100"/>
            </w:tcMar>
          </w:tcPr>
          <w:p>
            <w:r>
              <w:rPr>
                <w:b w:val="false"/>
                <w:bCs w:val="false"/>
                <w:sz w:val="20"/>
                <w:szCs w:val="20"/>
              </w:rPr>
              <w:t xml:space="preserve">AppMetrics (IBM)</w:t>
            </w:r>
          </w:p>
        </w:tc>
        <w:tc>
          <w:tcPr>
            <w:tcW w:type="dxa" w:w="2100"/>
            <w:tcMar>
              <w:top w:type="dxa" w:w="80"/>
              <w:left w:type="dxa" w:w="100"/>
              <w:bottom w:type="dxa" w:w="80"/>
              <w:right w:type="dxa" w:w="100"/>
            </w:tcMar>
          </w:tcPr>
          <w:p>
            <w:r>
              <w:rPr>
                <w:b w:val="false"/>
                <w:bCs w:val="false"/>
                <w:sz w:val="20"/>
                <w:szCs w:val="20"/>
              </w:rPr>
              <w:t xml:space="preserve">npm install + attach</w:t>
            </w:r>
          </w:p>
        </w:tc>
        <w:tc>
          <w:tcPr>
            <w:tcW w:type="dxa" w:w="2000"/>
            <w:tcMar>
              <w:top w:type="dxa" w:w="80"/>
              <w:left w:type="dxa" w:w="100"/>
              <w:bottom w:type="dxa" w:w="80"/>
              <w:right w:type="dxa" w:w="100"/>
            </w:tcMar>
          </w:tcPr>
          <w:p>
            <w:r>
              <w:rPr>
                <w:b w:val="false"/>
                <w:bCs w:val="false"/>
                <w:sz w:val="20"/>
                <w:szCs w:val="20"/>
              </w:rPr>
              <w:t xml:space="preserve">Basic dashboard</w:t>
            </w:r>
          </w:p>
        </w:tc>
        <w:tc>
          <w:tcPr>
            <w:tcW w:type="dxa" w:w="1700"/>
            <w:tcMar>
              <w:top w:type="dxa" w:w="80"/>
              <w:left w:type="dxa" w:w="100"/>
              <w:bottom w:type="dxa" w:w="80"/>
              <w:right w:type="dxa" w:w="100"/>
            </w:tcMar>
          </w:tcPr>
          <w:p>
            <w:r>
              <w:rPr>
                <w:b w:val="false"/>
                <w:bCs w:val="false"/>
                <w:sz w:val="20"/>
                <w:szCs w:val="20"/>
              </w:rPr>
              <w:t xml:space="preserve">Limited</w:t>
            </w:r>
          </w:p>
        </w:tc>
        <w:tc>
          <w:tcPr>
            <w:tcW w:type="dxa" w:w="1660"/>
            <w:tcMar>
              <w:top w:type="dxa" w:w="80"/>
              <w:left w:type="dxa" w:w="100"/>
              <w:bottom w:type="dxa" w:w="80"/>
              <w:right w:type="dxa" w:w="100"/>
            </w:tcMar>
          </w:tcPr>
          <w:p>
            <w:r>
              <w:rPr>
                <w:b w:val="false"/>
                <w:bCs w:val="false"/>
                <w:sz w:val="20"/>
                <w:szCs w:val="20"/>
              </w:rPr>
              <w:t xml:space="preserve">Open source</w:t>
            </w:r>
          </w:p>
        </w:tc>
      </w:tr>
      <w:tr>
        <w:tc>
          <w:tcPr>
            <w:tcW w:type="dxa" w:w="1900"/>
            <w:tcMar>
              <w:top w:type="dxa" w:w="80"/>
              <w:left w:type="dxa" w:w="100"/>
              <w:bottom w:type="dxa" w:w="80"/>
              <w:right w:type="dxa" w:w="100"/>
            </w:tcMar>
          </w:tcPr>
          <w:p>
            <w:r>
              <w:rPr>
                <w:b w:val="false"/>
                <w:bCs w:val="false"/>
                <w:sz w:val="20"/>
                <w:szCs w:val="20"/>
              </w:rPr>
              <w:t xml:space="preserve">Express Status Monitor</w:t>
            </w:r>
          </w:p>
        </w:tc>
        <w:tc>
          <w:tcPr>
            <w:tcW w:type="dxa" w:w="2100"/>
            <w:tcMar>
              <w:top w:type="dxa" w:w="80"/>
              <w:left w:type="dxa" w:w="100"/>
              <w:bottom w:type="dxa" w:w="80"/>
              <w:right w:type="dxa" w:w="100"/>
            </w:tcMar>
          </w:tcPr>
          <w:p>
            <w:r>
              <w:rPr>
                <w:b w:val="false"/>
                <w:bCs w:val="false"/>
                <w:sz w:val="20"/>
                <w:szCs w:val="20"/>
              </w:rPr>
              <w:t xml:space="preserve">npm install + middleware</w:t>
            </w:r>
          </w:p>
        </w:tc>
        <w:tc>
          <w:tcPr>
            <w:tcW w:type="dxa" w:w="2000"/>
            <w:tcMar>
              <w:top w:type="dxa" w:w="80"/>
              <w:left w:type="dxa" w:w="100"/>
              <w:bottom w:type="dxa" w:w="80"/>
              <w:right w:type="dxa" w:w="100"/>
            </w:tcMar>
          </w:tcPr>
          <w:p>
            <w:r>
              <w:rPr>
                <w:b w:val="false"/>
                <w:bCs w:val="false"/>
                <w:sz w:val="20"/>
                <w:szCs w:val="20"/>
              </w:rPr>
              <w:t xml:space="preserve">Yes (basic /status page)</w:t>
            </w:r>
          </w:p>
        </w:tc>
        <w:tc>
          <w:tcPr>
            <w:tcW w:type="dxa" w:w="1700"/>
            <w:tcMar>
              <w:top w:type="dxa" w:w="80"/>
              <w:left w:type="dxa" w:w="100"/>
              <w:bottom w:type="dxa" w:w="80"/>
              <w:right w:type="dxa" w:w="100"/>
            </w:tcMar>
          </w:tcPr>
          <w:p>
            <w:r>
              <w:rPr>
                <w:b w:val="false"/>
                <w:bCs w:val="false"/>
                <w:sz w:val="20"/>
                <w:szCs w:val="20"/>
              </w:rPr>
              <w:t xml:space="preserve">No</w:t>
            </w:r>
          </w:p>
        </w:tc>
        <w:tc>
          <w:tcPr>
            <w:tcW w:type="dxa" w:w="1660"/>
            <w:tcMar>
              <w:top w:type="dxa" w:w="80"/>
              <w:left w:type="dxa" w:w="100"/>
              <w:bottom w:type="dxa" w:w="80"/>
              <w:right w:type="dxa" w:w="100"/>
            </w:tcMar>
          </w:tcPr>
          <w:p>
            <w:r>
              <w:rPr>
                <w:b w:val="false"/>
                <w:bCs w:val="false"/>
                <w:sz w:val="20"/>
                <w:szCs w:val="20"/>
              </w:rPr>
              <w:t xml:space="preserve">Open source</w:t>
            </w:r>
          </w:p>
        </w:tc>
      </w:tr>
      <w:tr>
        <w:tc>
          <w:tcPr>
            <w:tcW w:type="dxa" w:w="1900"/>
            <w:tcMar>
              <w:top w:type="dxa" w:w="80"/>
              <w:left w:type="dxa" w:w="100"/>
              <w:bottom w:type="dxa" w:w="80"/>
              <w:right w:type="dxa" w:w="100"/>
            </w:tcMar>
          </w:tcPr>
          <w:p>
            <w:r>
              <w:rPr>
                <w:b w:val="false"/>
                <w:bCs w:val="false"/>
                <w:sz w:val="20"/>
                <w:szCs w:val="20"/>
              </w:rPr>
              <w:t xml:space="preserve">@watchlog/apm</w:t>
            </w:r>
          </w:p>
        </w:tc>
        <w:tc>
          <w:tcPr>
            <w:tcW w:type="dxa" w:w="2100"/>
            <w:tcMar>
              <w:top w:type="dxa" w:w="80"/>
              <w:left w:type="dxa" w:w="100"/>
              <w:bottom w:type="dxa" w:w="80"/>
              <w:right w:type="dxa" w:w="100"/>
            </w:tcMar>
          </w:tcPr>
          <w:p>
            <w:r>
              <w:rPr>
                <w:b w:val="false"/>
                <w:bCs w:val="false"/>
                <w:sz w:val="20"/>
                <w:szCs w:val="20"/>
              </w:rPr>
              <w:t xml:space="preserve">npm install, OTel-based</w:t>
            </w:r>
          </w:p>
        </w:tc>
        <w:tc>
          <w:tcPr>
            <w:tcW w:type="dxa" w:w="2000"/>
            <w:tcMar>
              <w:top w:type="dxa" w:w="80"/>
              <w:left w:type="dxa" w:w="100"/>
              <w:bottom w:type="dxa" w:w="80"/>
              <w:right w:type="dxa" w:w="100"/>
            </w:tcMar>
          </w:tcPr>
          <w:p>
            <w:r>
              <w:rPr>
                <w:b w:val="false"/>
                <w:bCs w:val="false"/>
                <w:sz w:val="20"/>
                <w:szCs w:val="20"/>
              </w:rPr>
              <w:t xml:space="preserve">No (external backend)</w:t>
            </w:r>
          </w:p>
        </w:tc>
        <w:tc>
          <w:tcPr>
            <w:tcW w:type="dxa" w:w="1700"/>
            <w:tcMar>
              <w:top w:type="dxa" w:w="80"/>
              <w:left w:type="dxa" w:w="100"/>
              <w:bottom w:type="dxa" w:w="80"/>
              <w:right w:type="dxa" w:w="100"/>
            </w:tcMar>
          </w:tcPr>
          <w:p>
            <w:r>
              <w:rPr>
                <w:b w:val="false"/>
                <w:bCs w:val="false"/>
                <w:sz w:val="20"/>
                <w:szCs w:val="20"/>
              </w:rPr>
              <w:t xml:space="preserve">Via OTel</w:t>
            </w:r>
          </w:p>
        </w:tc>
        <w:tc>
          <w:tcPr>
            <w:tcW w:type="dxa" w:w="1660"/>
            <w:tcMar>
              <w:top w:type="dxa" w:w="80"/>
              <w:left w:type="dxa" w:w="100"/>
              <w:bottom w:type="dxa" w:w="80"/>
              <w:right w:type="dxa" w:w="100"/>
            </w:tcMar>
          </w:tcPr>
          <w:p>
            <w:r>
              <w:rPr>
                <w:b w:val="false"/>
                <w:bCs w:val="false"/>
                <w:sz w:val="20"/>
                <w:szCs w:val="20"/>
              </w:rPr>
              <w:t xml:space="preserve">Open source agent</w:t>
            </w:r>
          </w:p>
        </w:tc>
      </w:tr>
      <w:tr>
        <w:tc>
          <w:tcPr>
            <w:tcW w:type="dxa" w:w="1900"/>
            <w:tcMar>
              <w:top w:type="dxa" w:w="80"/>
              <w:left w:type="dxa" w:w="100"/>
              <w:bottom w:type="dxa" w:w="80"/>
              <w:right w:type="dxa" w:w="100"/>
            </w:tcMar>
          </w:tcPr>
          <w:p>
            <w:r>
              <w:rPr>
                <w:b w:val="false"/>
                <w:bCs w:val="false"/>
                <w:sz w:val="20"/>
                <w:szCs w:val="20"/>
              </w:rPr>
              <w:t xml:space="preserve">@last9/openapm</w:t>
            </w:r>
          </w:p>
        </w:tc>
        <w:tc>
          <w:tcPr>
            <w:tcW w:type="dxa" w:w="2100"/>
            <w:tcMar>
              <w:top w:type="dxa" w:w="80"/>
              <w:left w:type="dxa" w:w="100"/>
              <w:bottom w:type="dxa" w:w="80"/>
              <w:right w:type="dxa" w:w="100"/>
            </w:tcMar>
          </w:tcPr>
          <w:p>
            <w:r>
              <w:rPr>
                <w:b w:val="false"/>
                <w:bCs w:val="false"/>
                <w:sz w:val="20"/>
                <w:szCs w:val="20"/>
              </w:rPr>
              <w:t xml:space="preserve">npm install, Prometheus format</w:t>
            </w:r>
          </w:p>
        </w:tc>
        <w:tc>
          <w:tcPr>
            <w:tcW w:type="dxa" w:w="2000"/>
            <w:tcMar>
              <w:top w:type="dxa" w:w="80"/>
              <w:left w:type="dxa" w:w="100"/>
              <w:bottom w:type="dxa" w:w="80"/>
              <w:right w:type="dxa" w:w="100"/>
            </w:tcMar>
          </w:tcPr>
          <w:p>
            <w:r>
              <w:rPr>
                <w:b w:val="false"/>
                <w:bCs w:val="false"/>
                <w:sz w:val="20"/>
                <w:szCs w:val="20"/>
              </w:rPr>
              <w:t xml:space="preserve">No (needs Grafana)</w:t>
            </w:r>
          </w:p>
        </w:tc>
        <w:tc>
          <w:tcPr>
            <w:tcW w:type="dxa" w:w="1700"/>
            <w:tcMar>
              <w:top w:type="dxa" w:w="80"/>
              <w:left w:type="dxa" w:w="100"/>
              <w:bottom w:type="dxa" w:w="80"/>
              <w:right w:type="dxa" w:w="100"/>
            </w:tcMar>
          </w:tcPr>
          <w:p>
            <w:r>
              <w:rPr>
                <w:b w:val="false"/>
                <w:bCs w:val="false"/>
                <w:sz w:val="20"/>
                <w:szCs w:val="20"/>
              </w:rPr>
              <w:t xml:space="preserve">Via Prometheus</w:t>
            </w:r>
          </w:p>
        </w:tc>
        <w:tc>
          <w:tcPr>
            <w:tcW w:type="dxa" w:w="1660"/>
            <w:tcMar>
              <w:top w:type="dxa" w:w="80"/>
              <w:left w:type="dxa" w:w="100"/>
              <w:bottom w:type="dxa" w:w="80"/>
              <w:right w:type="dxa" w:w="100"/>
            </w:tcMar>
          </w:tcPr>
          <w:p>
            <w:r>
              <w:rPr>
                <w:b w:val="false"/>
                <w:bCs w:val="false"/>
                <w:sz w:val="20"/>
                <w:szCs w:val="20"/>
              </w:rPr>
              <w:t xml:space="preserve">Open source</w:t>
            </w:r>
          </w:p>
        </w:tc>
      </w:tr>
      <w:tr>
        <w:tc>
          <w:tcPr>
            <w:tcW w:type="dxa" w:w="1900"/>
            <w:tcMar>
              <w:top w:type="dxa" w:w="80"/>
              <w:left w:type="dxa" w:w="100"/>
              <w:bottom w:type="dxa" w:w="80"/>
              <w:right w:type="dxa" w:w="100"/>
            </w:tcMar>
          </w:tcPr>
          <w:p>
            <w:r>
              <w:rPr>
                <w:b w:val="false"/>
                <w:bCs w:val="false"/>
                <w:sz w:val="20"/>
                <w:szCs w:val="20"/>
              </w:rPr>
              <w:t xml:space="preserve">Elastic APM</w:t>
            </w:r>
          </w:p>
        </w:tc>
        <w:tc>
          <w:tcPr>
            <w:tcW w:type="dxa" w:w="2100"/>
            <w:tcMar>
              <w:top w:type="dxa" w:w="80"/>
              <w:left w:type="dxa" w:w="100"/>
              <w:bottom w:type="dxa" w:w="80"/>
              <w:right w:type="dxa" w:w="100"/>
            </w:tcMar>
          </w:tcPr>
          <w:p>
            <w:r>
              <w:rPr>
                <w:b w:val="false"/>
                <w:bCs w:val="false"/>
                <w:sz w:val="20"/>
                <w:szCs w:val="20"/>
              </w:rPr>
              <w:t xml:space="preserve">npm install + config</w:t>
            </w:r>
          </w:p>
        </w:tc>
        <w:tc>
          <w:tcPr>
            <w:tcW w:type="dxa" w:w="2000"/>
            <w:tcMar>
              <w:top w:type="dxa" w:w="80"/>
              <w:left w:type="dxa" w:w="100"/>
              <w:bottom w:type="dxa" w:w="80"/>
              <w:right w:type="dxa" w:w="100"/>
            </w:tcMar>
          </w:tcPr>
          <w:p>
            <w:r>
              <w:rPr>
                <w:b w:val="false"/>
                <w:bCs w:val="false"/>
                <w:sz w:val="20"/>
                <w:szCs w:val="20"/>
              </w:rPr>
              <w:t xml:space="preserve">No (needs Elastic Stack)</w:t>
            </w:r>
          </w:p>
        </w:tc>
        <w:tc>
          <w:tcPr>
            <w:tcW w:type="dxa" w:w="1700"/>
            <w:tcMar>
              <w:top w:type="dxa" w:w="80"/>
              <w:left w:type="dxa" w:w="100"/>
              <w:bottom w:type="dxa" w:w="80"/>
              <w:right w:type="dxa" w:w="100"/>
            </w:tcMar>
          </w:tcPr>
          <w:p>
            <w:r>
              <w:rPr>
                <w:b w:val="false"/>
                <w:bCs w:val="false"/>
                <w:sz w:val="20"/>
                <w:szCs w:val="20"/>
              </w:rPr>
              <w:t xml:space="preserve">Yes</w:t>
            </w:r>
          </w:p>
        </w:tc>
        <w:tc>
          <w:tcPr>
            <w:tcW w:type="dxa" w:w="1660"/>
            <w:tcMar>
              <w:top w:type="dxa" w:w="80"/>
              <w:left w:type="dxa" w:w="100"/>
              <w:bottom w:type="dxa" w:w="80"/>
              <w:right w:type="dxa" w:w="100"/>
            </w:tcMar>
          </w:tcPr>
          <w:p>
            <w:r>
              <w:rPr>
                <w:b w:val="false"/>
                <w:bCs w:val="false"/>
                <w:sz w:val="20"/>
                <w:szCs w:val="20"/>
              </w:rPr>
              <w:t xml:space="preserve">Elastic License 2.0</w:t>
            </w:r>
          </w:p>
        </w:tc>
      </w:tr>
      <w:tr>
        <w:tc>
          <w:tcPr>
            <w:tcW w:type="dxa" w:w="1900"/>
            <w:tcMar>
              <w:top w:type="dxa" w:w="80"/>
              <w:left w:type="dxa" w:w="100"/>
              <w:bottom w:type="dxa" w:w="80"/>
              <w:right w:type="dxa" w:w="100"/>
            </w:tcMar>
          </w:tcPr>
          <w:p>
            <w:r>
              <w:rPr>
                <w:b w:val="false"/>
                <w:bCs w:val="false"/>
                <w:sz w:val="20"/>
                <w:szCs w:val="20"/>
              </w:rPr>
              <w:t xml:space="preserve">Datadog APM</w:t>
            </w:r>
          </w:p>
        </w:tc>
        <w:tc>
          <w:tcPr>
            <w:tcW w:type="dxa" w:w="2100"/>
            <w:tcMar>
              <w:top w:type="dxa" w:w="80"/>
              <w:left w:type="dxa" w:w="100"/>
              <w:bottom w:type="dxa" w:w="80"/>
              <w:right w:type="dxa" w:w="100"/>
            </w:tcMar>
          </w:tcPr>
          <w:p>
            <w:r>
              <w:rPr>
                <w:b w:val="false"/>
                <w:bCs w:val="false"/>
                <w:sz w:val="20"/>
                <w:szCs w:val="20"/>
              </w:rPr>
              <w:t xml:space="preserve">npm install + agent</w:t>
            </w:r>
          </w:p>
        </w:tc>
        <w:tc>
          <w:tcPr>
            <w:tcW w:type="dxa" w:w="2000"/>
            <w:tcMar>
              <w:top w:type="dxa" w:w="80"/>
              <w:left w:type="dxa" w:w="100"/>
              <w:bottom w:type="dxa" w:w="80"/>
              <w:right w:type="dxa" w:w="100"/>
            </w:tcMar>
          </w:tcPr>
          <w:p>
            <w:r>
              <w:rPr>
                <w:b w:val="false"/>
                <w:bCs w:val="false"/>
                <w:sz w:val="20"/>
                <w:szCs w:val="20"/>
              </w:rPr>
              <w:t xml:space="preserve">No (SaaS dashboard)</w:t>
            </w:r>
          </w:p>
        </w:tc>
        <w:tc>
          <w:tcPr>
            <w:tcW w:type="dxa" w:w="1700"/>
            <w:tcMar>
              <w:top w:type="dxa" w:w="80"/>
              <w:left w:type="dxa" w:w="100"/>
              <w:bottom w:type="dxa" w:w="80"/>
              <w:right w:type="dxa" w:w="100"/>
            </w:tcMar>
          </w:tcPr>
          <w:p>
            <w:r>
              <w:rPr>
                <w:b w:val="false"/>
                <w:bCs w:val="false"/>
                <w:sz w:val="20"/>
                <w:szCs w:val="20"/>
              </w:rPr>
              <w:t xml:space="preserve">Yes</w:t>
            </w:r>
          </w:p>
        </w:tc>
        <w:tc>
          <w:tcPr>
            <w:tcW w:type="dxa" w:w="1660"/>
            <w:tcMar>
              <w:top w:type="dxa" w:w="80"/>
              <w:left w:type="dxa" w:w="100"/>
              <w:bottom w:type="dxa" w:w="80"/>
              <w:right w:type="dxa" w:w="100"/>
            </w:tcMar>
          </w:tcPr>
          <w:p>
            <w:r>
              <w:rPr>
                <w:b w:val="false"/>
                <w:bCs w:val="false"/>
                <w:sz w:val="20"/>
                <w:szCs w:val="20"/>
              </w:rPr>
              <w:t xml:space="preserve">Commercial, paid</w:t>
            </w:r>
          </w:p>
        </w:tc>
      </w:tr>
      <w:tr>
        <w:tc>
          <w:tcPr>
            <w:tcW w:type="dxa" w:w="1900"/>
            <w:tcMar>
              <w:top w:type="dxa" w:w="80"/>
              <w:left w:type="dxa" w:w="100"/>
              <w:bottom w:type="dxa" w:w="80"/>
              <w:right w:type="dxa" w:w="100"/>
            </w:tcMar>
          </w:tcPr>
          <w:p>
            <w:r>
              <w:rPr>
                <w:b w:val="false"/>
                <w:bCs w:val="false"/>
                <w:sz w:val="20"/>
                <w:szCs w:val="20"/>
              </w:rPr>
              <w:t xml:space="preserve">This project</w:t>
            </w:r>
          </w:p>
        </w:tc>
        <w:tc>
          <w:tcPr>
            <w:tcW w:type="dxa" w:w="2100"/>
            <w:tcMar>
              <w:top w:type="dxa" w:w="80"/>
              <w:left w:type="dxa" w:w="100"/>
              <w:bottom w:type="dxa" w:w="80"/>
              <w:right w:type="dxa" w:w="100"/>
            </w:tcMar>
          </w:tcPr>
          <w:p>
            <w:r>
              <w:rPr>
                <w:b w:val="false"/>
                <w:bCs w:val="false"/>
                <w:sz w:val="20"/>
                <w:szCs w:val="20"/>
              </w:rPr>
              <w:t xml:space="preserve">npm install, zero-config</w:t>
            </w:r>
          </w:p>
        </w:tc>
        <w:tc>
          <w:tcPr>
            <w:tcW w:type="dxa" w:w="2000"/>
            <w:tcMar>
              <w:top w:type="dxa" w:w="80"/>
              <w:left w:type="dxa" w:w="100"/>
              <w:bottom w:type="dxa" w:w="80"/>
              <w:right w:type="dxa" w:w="100"/>
            </w:tcMar>
          </w:tcPr>
          <w:p>
            <w:r>
              <w:rPr>
                <w:b w:val="false"/>
                <w:bCs w:val="false"/>
                <w:sz w:val="20"/>
                <w:szCs w:val="20"/>
              </w:rPr>
              <w:t xml:space="preserve">Yes, built-in</w:t>
            </w:r>
          </w:p>
        </w:tc>
        <w:tc>
          <w:tcPr>
            <w:tcW w:type="dxa" w:w="1700"/>
            <w:tcMar>
              <w:top w:type="dxa" w:w="80"/>
              <w:left w:type="dxa" w:w="100"/>
              <w:bottom w:type="dxa" w:w="80"/>
              <w:right w:type="dxa" w:w="100"/>
            </w:tcMar>
          </w:tcPr>
          <w:p>
            <w:r>
              <w:rPr>
                <w:b w:val="false"/>
                <w:bCs w:val="false"/>
                <w:sz w:val="20"/>
                <w:szCs w:val="20"/>
              </w:rPr>
              <w:t xml:space="preserve">Yes, built-in</w:t>
            </w:r>
          </w:p>
        </w:tc>
        <w:tc>
          <w:tcPr>
            <w:tcW w:type="dxa" w:w="1660"/>
            <w:tcMar>
              <w:top w:type="dxa" w:w="80"/>
              <w:left w:type="dxa" w:w="100"/>
              <w:bottom w:type="dxa" w:w="80"/>
              <w:right w:type="dxa" w:w="100"/>
            </w:tcMar>
          </w:tcPr>
          <w:p>
            <w:r>
              <w:rPr>
                <w:b w:val="false"/>
                <w:bCs w:val="false"/>
                <w:sz w:val="20"/>
                <w:szCs w:val="20"/>
              </w:rPr>
              <w:t xml:space="preserve">Open source, free</w:t>
            </w:r>
          </w:p>
        </w:tc>
      </w:tr>
    </w:tbl>
    <w:p>
      <w:pPr>
        <w:spacing w:after="160" w:before="160"/>
      </w:pPr>
      <w:r>
        <w:rPr>
          <w:i/>
          <w:iCs/>
          <w:color w:val="666666"/>
          <w:sz w:val="18"/>
          <w:szCs w:val="18"/>
        </w:rPr>
        <w:t xml:space="preserve">Note: feature availability and licensing terms for third-party tools were current as of research in August 2026 and should be re-verified before publishing this report externally, as these tools update independently of this project.</w:t>
      </w:r>
    </w:p>
    <w:p>
      <w:pPr>
        <w:pStyle w:val="Heading2"/>
        <w:spacing w:after="120" w:before="240"/>
      </w:pPr>
      <w:r>
        <w:t xml:space="preserve">3.1 Key Takeaway</w:t>
      </w:r>
    </w:p>
    <w:p>
      <w:pPr>
        <w:spacing w:after="160"/>
      </w:pPr>
      <w:r>
        <w:t xml:space="preserve">Every comparable tool asks the user to trade away at least one of the four properties NodePulse targets together: ease of setup, a real built-in UI, accurate percentile metrics, and zero cost with full data ownership. That combination, not any single feature, is the product's positioning.</w:t>
      </w:r>
    </w:p>
    <w:p>
      <w:pPr>
        <w:pStyle w:val="Heading1"/>
        <w:spacing w:after="160" w:before="320"/>
      </w:pPr>
      <w:r>
        <w:t xml:space="preserve">4. Proposed Solution</w:t>
      </w:r>
    </w:p>
    <w:p>
      <w:pPr>
        <w:spacing w:after="160"/>
      </w:pPr>
      <w:r>
        <w:t xml:space="preserve">NodePulse is an npm package installed as Express middleware. On attachment, it automatically instruments every route to record request count, response time, and status code, with no per-route code changes required. Metrics are aggregated in-process using a rolling, time-bucketed store, and accurate latency percentiles (p50 / p95 / p99) are computed from fixed-size histograms rather than naive averages. A built-in HTTP endpoint serves a self-contained dashboard — no external build step, no separate service — that visualizes live and recent-window statistics per route.</w:t>
      </w:r>
    </w:p>
    <w:p>
      <w:pPr>
        <w:pStyle w:val="Heading1"/>
        <w:spacing w:after="160" w:before="320"/>
      </w:pPr>
      <w:r>
        <w:t xml:space="preserve">5. Key Features</w:t>
      </w:r>
    </w:p>
    <w:p>
      <w:pPr>
        <w:pStyle w:val="ListParagraph"/>
        <w:numPr>
          <w:ilvl w:val="0"/>
          <w:numId w:val="2"/>
        </w:numPr>
        <w:spacing w:after="80"/>
      </w:pPr>
      <w:r>
        <w:t xml:space="preserve">One-line installation: npm install + a single app.use() call, no config file required to get started.</w:t>
      </w:r>
    </w:p>
    <w:p>
      <w:pPr>
        <w:pStyle w:val="ListParagraph"/>
        <w:numPr>
          <w:ilvl w:val="0"/>
          <w:numId w:val="2"/>
        </w:numPr>
        <w:spacing w:after="80"/>
      </w:pPr>
      <w:r>
        <w:t xml:space="preserve">Automatic route instrumentation with dynamic-path normalization (e.g. /users/123 and /users/456 collapse to /users/:id).</w:t>
      </w:r>
    </w:p>
    <w:p>
      <w:pPr>
        <w:pStyle w:val="ListParagraph"/>
        <w:numPr>
          <w:ilvl w:val="0"/>
          <w:numId w:val="2"/>
        </w:numPr>
        <w:spacing w:after="80"/>
      </w:pPr>
      <w:r>
        <w:t xml:space="preserve">Per-route metrics: request count, requests/sec, average and percentile latency (p50/p95/p99), error rate, min/max response time.</w:t>
      </w:r>
    </w:p>
    <w:p>
      <w:pPr>
        <w:pStyle w:val="ListParagraph"/>
        <w:numPr>
          <w:ilvl w:val="0"/>
          <w:numId w:val="2"/>
        </w:numPr>
        <w:spacing w:after="80"/>
      </w:pPr>
      <w:r>
        <w:t xml:space="preserve">Time-bucketed rolling storage (e.g. per-minute buckets over a configurable retention window) with bounded, predictable memory usage.</w:t>
      </w:r>
    </w:p>
    <w:p>
      <w:pPr>
        <w:pStyle w:val="ListParagraph"/>
        <w:numPr>
          <w:ilvl w:val="0"/>
          <w:numId w:val="2"/>
        </w:numPr>
        <w:spacing w:after="80"/>
      </w:pPr>
      <w:r>
        <w:t xml:space="preserve">Built-in, self-hosted dashboard served from a configurable route — no external dashboard or third-party account required.</w:t>
      </w:r>
    </w:p>
    <w:p>
      <w:pPr>
        <w:pStyle w:val="ListParagraph"/>
        <w:numPr>
          <w:ilvl w:val="0"/>
          <w:numId w:val="2"/>
        </w:numPr>
        <w:spacing w:after="80"/>
      </w:pPr>
      <w:r>
        <w:t xml:space="preserve">All data stays on the user's own server; nothing is transmitted externally.</w:t>
      </w:r>
    </w:p>
    <w:p>
      <w:pPr>
        <w:pStyle w:val="ListParagraph"/>
        <w:numPr>
          <w:ilvl w:val="0"/>
          <w:numId w:val="2"/>
        </w:numPr>
        <w:spacing w:after="80"/>
      </w:pPr>
      <w:r>
        <w:t xml:space="preserve">Optional configuration for retention window, dashboard route, and (later) alert thresholds.</w:t>
      </w:r>
    </w:p>
    <w:p>
      <w:pPr>
        <w:pStyle w:val="Heading1"/>
        <w:spacing w:after="160" w:before="320"/>
      </w:pPr>
      <w:r>
        <w:t xml:space="preserve">6. Differentiation and Value Proposition</w:t>
      </w:r>
    </w:p>
    <w:p>
      <w:pPr>
        <w:pStyle w:val="ListParagraph"/>
        <w:numPr>
          <w:ilvl w:val="0"/>
          <w:numId w:val="2"/>
        </w:numPr>
        <w:spacing w:after="80"/>
      </w:pPr>
      <w:r>
        <w:t xml:space="preserve">Zero-config-first: works with sane defaults immediately after installation, unlike tools that require Prometheus/Grafana wiring.</w:t>
      </w:r>
    </w:p>
    <w:p>
      <w:pPr>
        <w:pStyle w:val="ListParagraph"/>
        <w:numPr>
          <w:ilvl w:val="0"/>
          <w:numId w:val="2"/>
        </w:numPr>
        <w:spacing w:after="80"/>
      </w:pPr>
      <w:r>
        <w:t xml:space="preserve">Batteries-included UI: a usable dashboard is part of the package, not a separate integration the user must build.</w:t>
      </w:r>
    </w:p>
    <w:p>
      <w:pPr>
        <w:pStyle w:val="ListParagraph"/>
        <w:numPr>
          <w:ilvl w:val="0"/>
          <w:numId w:val="2"/>
        </w:numPr>
        <w:spacing w:after="80"/>
      </w:pPr>
      <w:r>
        <w:t xml:space="preserve">Data ownership: fully self-hosted, no telemetry leaves the user's infrastructure, unlike SaaS APMs.</w:t>
      </w:r>
    </w:p>
    <w:p>
      <w:pPr>
        <w:pStyle w:val="ListParagraph"/>
        <w:numPr>
          <w:ilvl w:val="0"/>
          <w:numId w:val="2"/>
        </w:numPr>
        <w:spacing w:after="80"/>
      </w:pPr>
      <w:r>
        <w:t xml:space="preserve">Free and open source: no seat-based or usage-based pricing, positioned against paid tools such as Datadog and New Relic.</w:t>
      </w:r>
    </w:p>
    <w:p>
      <w:pPr>
        <w:pStyle w:val="ListParagraph"/>
        <w:numPr>
          <w:ilvl w:val="0"/>
          <w:numId w:val="2"/>
        </w:numPr>
        <w:spacing w:after="80"/>
      </w:pPr>
      <w:r>
        <w:t xml:space="preserve">Accurate percentiles out of the box, not just averages, which is where several lightweight competitors fall short.</w:t>
      </w:r>
    </w:p>
    <w:p>
      <w:pPr>
        <w:pStyle w:val="Heading1"/>
        <w:spacing w:after="160" w:before="320"/>
      </w:pPr>
      <w:r>
        <w:t xml:space="preserve">7. Target Users</w:t>
      </w:r>
    </w:p>
    <w:p>
      <w:pPr>
        <w:pStyle w:val="ListParagraph"/>
        <w:numPr>
          <w:ilvl w:val="0"/>
          <w:numId w:val="2"/>
        </w:numPr>
        <w:spacing w:after="80"/>
      </w:pPr>
      <w:r>
        <w:t xml:space="preserve">Solo developers and small teams running Express APIs who find commercial APM pricing disproportionate to their scale.</w:t>
      </w:r>
    </w:p>
    <w:p>
      <w:pPr>
        <w:pStyle w:val="ListParagraph"/>
        <w:numPr>
          <w:ilvl w:val="0"/>
          <w:numId w:val="2"/>
        </w:numPr>
        <w:spacing w:after="80"/>
      </w:pPr>
      <w:r>
        <w:t xml:space="preserve">Teams that want quick visibility during development and staging without provisioning an observability stack.</w:t>
      </w:r>
    </w:p>
    <w:p>
      <w:pPr>
        <w:pStyle w:val="ListParagraph"/>
        <w:numPr>
          <w:ilvl w:val="0"/>
          <w:numId w:val="2"/>
        </w:numPr>
        <w:spacing w:after="80"/>
      </w:pPr>
      <w:r>
        <w:t xml:space="preserve">Open-source projects and side projects that want basic production monitoring with no operational overhead.</w:t>
      </w:r>
    </w:p>
    <w:p>
      <w:pPr>
        <w:pStyle w:val="ListParagraph"/>
        <w:numPr>
          <w:ilvl w:val="0"/>
          <w:numId w:val="2"/>
        </w:numPr>
        <w:spacing w:after="80"/>
      </w:pPr>
      <w:r>
        <w:t xml:space="preserve">Engineers evaluating whether they need a full APM investment — NodePulse can serve as a lightweight first step.</w:t>
      </w:r>
    </w:p>
    <w:p>
      <w:pPr>
        <w:pStyle w:val="Heading1"/>
        <w:spacing w:after="160" w:before="320"/>
      </w:pPr>
      <w:r>
        <w:t xml:space="preserve">8. Technical Approach Summary</w:t>
      </w:r>
    </w:p>
    <w:p>
      <w:pPr>
        <w:spacing w:after="160"/>
      </w:pPr>
      <w:r>
        <w:t xml:space="preserve">(Full detail is specified in the accompanying Software Requirements Specification.) At a high level:</w:t>
      </w:r>
    </w:p>
    <w:p>
      <w:pPr>
        <w:pStyle w:val="ListParagraph"/>
        <w:numPr>
          <w:ilvl w:val="0"/>
          <w:numId w:val="2"/>
        </w:numPr>
        <w:spacing w:after="80"/>
      </w:pPr>
      <w:r>
        <w:t xml:space="preserve">Storage: time-bucketed rolling window per route (e.g. 60 one-minute buckets), each holding count, sum, min, max, error count, and a fixed-bucket latency histogram. Old buckets expire automatically, keeping memory bounded regardless of traffic volume.</w:t>
      </w:r>
    </w:p>
    <w:p>
      <w:pPr>
        <w:pStyle w:val="ListParagraph"/>
        <w:numPr>
          <w:ilvl w:val="0"/>
          <w:numId w:val="2"/>
        </w:numPr>
        <w:spacing w:after="80"/>
      </w:pPr>
      <w:r>
        <w:t xml:space="preserve">Percentiles: computed from fixed latency histogram buckets (the same approach used by Prometheus), chosen over exact-value storage or streaming digests for implementation simplicity and predictable performance in v1.</w:t>
      </w:r>
    </w:p>
    <w:p>
      <w:pPr>
        <w:pStyle w:val="ListParagraph"/>
        <w:numPr>
          <w:ilvl w:val="0"/>
          <w:numId w:val="2"/>
        </w:numPr>
        <w:spacing w:after="80"/>
      </w:pPr>
      <w:r>
        <w:t xml:space="preserve">Dashboard: served as a self-contained route with inlined assets (no build step, no external CDN dependency), polling the in-process store on a short interval.</w:t>
      </w:r>
    </w:p>
    <w:p>
      <w:pPr>
        <w:pStyle w:val="ListParagraph"/>
        <w:numPr>
          <w:ilvl w:val="0"/>
          <w:numId w:val="2"/>
        </w:numPr>
        <w:spacing w:after="80"/>
      </w:pPr>
      <w:r>
        <w:t xml:space="preserve">Deployment model for v1: single Node.js process / single server. Multi-instance (clustered or containerized) aggregation is explicitly out of scope for the initial release and is called out as a future direction.</w:t>
      </w:r>
    </w:p>
    <w:p>
      <w:pPr>
        <w:pStyle w:val="Heading1"/>
        <w:spacing w:after="160" w:before="320"/>
      </w:pPr>
      <w:r>
        <w:t xml:space="preserve">9. MVP Scope and Roadmap</w:t>
      </w:r>
    </w:p>
    <w:p>
      <w:pPr>
        <w:pStyle w:val="Heading2"/>
        <w:spacing w:after="120" w:before="240"/>
      </w:pPr>
      <w:r>
        <w:t xml:space="preserve">9.1 MVP (Phase 1)</w:t>
      </w:r>
    </w:p>
    <w:p>
      <w:pPr>
        <w:pStyle w:val="ListParagraph"/>
        <w:numPr>
          <w:ilvl w:val="0"/>
          <w:numId w:val="2"/>
        </w:numPr>
        <w:spacing w:after="80"/>
      </w:pPr>
      <w:r>
        <w:t xml:space="preserve">Express middleware auto-instrumentation with route normalization.</w:t>
      </w:r>
    </w:p>
    <w:p>
      <w:pPr>
        <w:pStyle w:val="ListParagraph"/>
        <w:numPr>
          <w:ilvl w:val="0"/>
          <w:numId w:val="2"/>
        </w:numPr>
        <w:spacing w:after="80"/>
      </w:pPr>
      <w:r>
        <w:t xml:space="preserve">Time-bucketed in-memory store with configurable retention.</w:t>
      </w:r>
    </w:p>
    <w:p>
      <w:pPr>
        <w:pStyle w:val="ListParagraph"/>
        <w:numPr>
          <w:ilvl w:val="0"/>
          <w:numId w:val="2"/>
        </w:numPr>
        <w:spacing w:after="80"/>
      </w:pPr>
      <w:r>
        <w:t xml:space="preserve">Percentile calculation via fixed histogram buckets.</w:t>
      </w:r>
    </w:p>
    <w:p>
      <w:pPr>
        <w:pStyle w:val="ListParagraph"/>
        <w:numPr>
          <w:ilvl w:val="0"/>
          <w:numId w:val="2"/>
        </w:numPr>
        <w:spacing w:after="80"/>
      </w:pPr>
      <w:r>
        <w:t xml:space="preserve">Built-in read-only dashboard endpoint.</w:t>
      </w:r>
    </w:p>
    <w:p>
      <w:pPr>
        <w:pStyle w:val="ListParagraph"/>
        <w:numPr>
          <w:ilvl w:val="0"/>
          <w:numId w:val="2"/>
        </w:numPr>
        <w:spacing w:after="80"/>
      </w:pPr>
      <w:r>
        <w:t xml:space="preserve">Basic configuration options (retention window, dashboard route).</w:t>
      </w:r>
    </w:p>
    <w:p>
      <w:pPr>
        <w:pStyle w:val="Heading2"/>
        <w:spacing w:after="120" w:before="240"/>
      </w:pPr>
      <w:r>
        <w:t xml:space="preserve">9.2 Phase 2</w:t>
      </w:r>
    </w:p>
    <w:p>
      <w:pPr>
        <w:pStyle w:val="ListParagraph"/>
        <w:numPr>
          <w:ilvl w:val="0"/>
          <w:numId w:val="2"/>
        </w:numPr>
        <w:spacing w:after="80"/>
      </w:pPr>
      <w:r>
        <w:t xml:space="preserve">Alerting hooks (e.g. webhook on error-rate or latency threshold breach).</w:t>
      </w:r>
    </w:p>
    <w:p>
      <w:pPr>
        <w:pStyle w:val="ListParagraph"/>
        <w:numPr>
          <w:ilvl w:val="0"/>
          <w:numId w:val="2"/>
        </w:numPr>
        <w:spacing w:after="80"/>
      </w:pPr>
      <w:r>
        <w:t xml:space="preserve">Optional persistence to disk so metrics survive a restart.</w:t>
      </w:r>
    </w:p>
    <w:p>
      <w:pPr>
        <w:pStyle w:val="ListParagraph"/>
        <w:numPr>
          <w:ilvl w:val="0"/>
          <w:numId w:val="2"/>
        </w:numPr>
        <w:spacing w:after="80"/>
      </w:pPr>
      <w:r>
        <w:t xml:space="preserve">Support for additional frameworks beyond Express (e.g. Fastify, Koa).</w:t>
      </w:r>
    </w:p>
    <w:p>
      <w:pPr>
        <w:pStyle w:val="Heading2"/>
        <w:spacing w:after="120" w:before="240"/>
      </w:pPr>
      <w:r>
        <w:t xml:space="preserve">9.3 Phase 3</w:t>
      </w:r>
    </w:p>
    <w:p>
      <w:pPr>
        <w:pStyle w:val="ListParagraph"/>
        <w:numPr>
          <w:ilvl w:val="0"/>
          <w:numId w:val="2"/>
        </w:numPr>
        <w:spacing w:after="80"/>
      </w:pPr>
      <w:r>
        <w:t xml:space="preserve">Multi-instance aggregation for clustered/containerized deployments.</w:t>
      </w:r>
    </w:p>
    <w:p>
      <w:pPr>
        <w:pStyle w:val="ListParagraph"/>
        <w:numPr>
          <w:ilvl w:val="0"/>
          <w:numId w:val="2"/>
        </w:numPr>
        <w:spacing w:after="80"/>
      </w:pPr>
      <w:r>
        <w:t xml:space="preserve">Prometheus-compatible export endpoint for teams that want to plug into existing Grafana stacks.</w:t>
      </w:r>
    </w:p>
    <w:p>
      <w:pPr>
        <w:pStyle w:val="ListParagraph"/>
        <w:numPr>
          <w:ilvl w:val="0"/>
          <w:numId w:val="2"/>
        </w:numPr>
        <w:spacing w:after="80"/>
      </w:pPr>
      <w:r>
        <w:t xml:space="preserve">Historical persistence and longer-range trend views.</w:t>
      </w:r>
    </w:p>
    <w:p>
      <w:pPr>
        <w:pStyle w:val="Heading1"/>
        <w:spacing w:after="160" w:before="320"/>
      </w:pPr>
      <w:r>
        <w:t xml:space="preserve">10. Risks and Mitigations</w:t>
      </w:r>
    </w:p>
    <w:p>
      <w:pPr>
        <w:pStyle w:val="ListParagraph"/>
        <w:numPr>
          <w:ilvl w:val="0"/>
          <w:numId w:val="2"/>
        </w:numPr>
        <w:spacing w:after="80"/>
      </w:pPr>
      <w:r>
        <w:t xml:space="preserve">Performance overhead on the request path — mitigate with lightweight, allocation-conscious middleware and benchmarking against a no-op baseline before release.</w:t>
      </w:r>
    </w:p>
    <w:p>
      <w:pPr>
        <w:pStyle w:val="ListParagraph"/>
        <w:numPr>
          <w:ilvl w:val="0"/>
          <w:numId w:val="2"/>
        </w:numPr>
        <w:spacing w:after="80"/>
      </w:pPr>
      <w:r>
        <w:t xml:space="preserve">Unbounded memory growth from high route cardinality — mitigate by mandatory route-path normalization and a hard cap on tracked distinct routes.</w:t>
      </w:r>
    </w:p>
    <w:p>
      <w:pPr>
        <w:pStyle w:val="ListParagraph"/>
        <w:numPr>
          <w:ilvl w:val="0"/>
          <w:numId w:val="2"/>
        </w:numPr>
        <w:spacing w:after="80"/>
      </w:pPr>
      <w:r>
        <w:t xml:space="preserve">Competing against mature, well-funded tools — mitigate by focusing narrowly on the zero-config + built-in UI niche rather than trying to match full APM feature sets.</w:t>
      </w:r>
    </w:p>
    <w:p>
      <w:pPr>
        <w:pStyle w:val="ListParagraph"/>
        <w:numPr>
          <w:ilvl w:val="0"/>
          <w:numId w:val="2"/>
        </w:numPr>
        <w:spacing w:after="80"/>
      </w:pPr>
      <w:r>
        <w:t xml:space="preserve">Data loss on process restart (in-memory only) — mitigate by documenting this limitation clearly in v1 and offering optional persistence in Phase 2.</w:t>
      </w:r>
    </w:p>
    <w:p>
      <w:pPr>
        <w:pStyle w:val="Heading1"/>
        <w:spacing w:after="160" w:before="320"/>
      </w:pPr>
      <w:r>
        <w:t xml:space="preserve">11. Success Metrics</w:t>
      </w:r>
    </w:p>
    <w:p>
      <w:pPr>
        <w:pStyle w:val="ListParagraph"/>
        <w:numPr>
          <w:ilvl w:val="0"/>
          <w:numId w:val="2"/>
        </w:numPr>
        <w:spacing w:after="80"/>
      </w:pPr>
      <w:r>
        <w:t xml:space="preserve">Time from npm install to a working dashboard for a new user (target: under 5 minutes, ideally under 2).</w:t>
      </w:r>
    </w:p>
    <w:p>
      <w:pPr>
        <w:pStyle w:val="ListParagraph"/>
        <w:numPr>
          <w:ilvl w:val="0"/>
          <w:numId w:val="2"/>
        </w:numPr>
        <w:spacing w:after="80"/>
      </w:pPr>
      <w:r>
        <w:t xml:space="preserve">Middleware overhead per request (target: low single-digit milliseconds or less at typical load).</w:t>
      </w:r>
    </w:p>
    <w:p>
      <w:pPr>
        <w:pStyle w:val="ListParagraph"/>
        <w:numPr>
          <w:ilvl w:val="0"/>
          <w:numId w:val="2"/>
        </w:numPr>
        <w:spacing w:after="80"/>
      </w:pPr>
      <w:r>
        <w:t xml:space="preserve">Community adoption signals: GitHub stars, npm weekly downloads, issues/contributions.</w:t>
      </w:r>
    </w:p>
    <w:p>
      <w:pPr>
        <w:pStyle w:val="ListParagraph"/>
        <w:numPr>
          <w:ilvl w:val="0"/>
          <w:numId w:val="2"/>
        </w:numPr>
        <w:spacing w:after="80"/>
      </w:pPr>
      <w:r>
        <w:t xml:space="preserve">Accuracy of percentile reporting versus a ground-truth exact calculation, validated in test benchmarks.</w:t>
      </w:r>
    </w:p>
    <w:p>
      <w:pPr>
        <w:pStyle w:val="Heading1"/>
        <w:spacing w:after="160" w:before="320"/>
      </w:pPr>
      <w:r>
        <w:t xml:space="preserve">12. Conclusion</w:t>
      </w:r>
    </w:p>
    <w:p>
      <w:pPr>
        <w:spacing w:after="160"/>
      </w:pPr>
      <w:r>
        <w:t xml:space="preserve">NodePulse does not need to out-feature Datadog or New Relic to be valuable. Its opportunity is to be the tool a developer reaches for when they want real, accurate, self-hosted visibility into their Express API in under five minutes, with no external account, no separate observability stack, and no cost. The MVP scope above is intentionally narrow so that this core promise can be delivered well before any secondary features are added.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2026-08-29T19:24:01.883Z</dcterms:created>
  <dcterms:modified xsi:type="dcterms:W3CDTF">2026-08-29T19:24:01.898Z</dcterms:modified>
</cp:coreProperties>
</file>

<file path=docProps/custom.xml><?xml version="1.0" encoding="utf-8"?>
<Properties xmlns="http://schemas.openxmlformats.org/officeDocument/2006/custom-properties" xmlns:vt="http://schemas.openxmlformats.org/officeDocument/2006/docPropsVTypes"/>
</file>