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7BBA4" w14:textId="77777777" w:rsidR="00A1526A" w:rsidRDefault="00000000">
      <w:pPr>
        <w:jc w:val="center"/>
      </w:pPr>
      <w:r>
        <w:rPr>
          <w:b/>
          <w:sz w:val="42"/>
        </w:rPr>
        <w:t>MaDIq Labs Omni-Channel Analytics Dashboard</w:t>
      </w:r>
    </w:p>
    <w:p w14:paraId="79764EDA" w14:textId="77777777" w:rsidR="00A1526A" w:rsidRDefault="00000000">
      <w:pPr>
        <w:jc w:val="center"/>
      </w:pPr>
      <w:r>
        <w:rPr>
          <w:i/>
        </w:rPr>
        <w:t>Technical Design, Data Transformation &amp; Power BI Implementation</w:t>
      </w:r>
    </w:p>
    <w:p w14:paraId="4ABBFDF3" w14:textId="77777777" w:rsidR="00A1526A" w:rsidRDefault="00A1526A"/>
    <w:p w14:paraId="290A3DC1" w14:textId="77777777" w:rsidR="00A1526A" w:rsidRDefault="00000000">
      <w:r>
        <w:t>This document explains the technical workflow behind the dashboard: source ingestion, Power Query transformation, model design, DAX measures, filter context, time intelligence, validation and visualization mapping.</w:t>
      </w:r>
    </w:p>
    <w:p w14:paraId="08EFCCDD" w14:textId="77777777" w:rsidR="00A1526A" w:rsidRDefault="00000000">
      <w:pPr>
        <w:pStyle w:val="Heading1"/>
      </w:pPr>
      <w:r>
        <w:t>1. End-to-End Architecture</w:t>
      </w:r>
    </w:p>
    <w:p w14:paraId="7292F327" w14:textId="77777777" w:rsidR="00A1526A" w:rsidRDefault="00000000">
      <w:r>
        <w:t>CSV source data → Power Query ingestion → cleaning and data-type enforcement → standardized fields → dimensional model → DAX measure layer → time/filter logic → interactive visuals → business insights.</w:t>
      </w:r>
    </w:p>
    <w:p w14:paraId="0A871A34" w14:textId="77777777" w:rsidR="00A1526A" w:rsidRDefault="00000000">
      <w:pPr>
        <w:pStyle w:val="Heading1"/>
      </w:pPr>
      <w:r>
        <w:t>2. Data Areas</w:t>
      </w:r>
    </w:p>
    <w:tbl>
      <w:tblPr>
        <w:tblStyle w:val="TableGrid"/>
        <w:tblW w:w="0" w:type="auto"/>
        <w:tblLook w:val="04A0" w:firstRow="1" w:lastRow="0" w:firstColumn="1" w:lastColumn="0" w:noHBand="0" w:noVBand="1"/>
      </w:tblPr>
      <w:tblGrid>
        <w:gridCol w:w="5112"/>
        <w:gridCol w:w="5112"/>
      </w:tblGrid>
      <w:tr w:rsidR="00A1526A" w14:paraId="639B4665" w14:textId="77777777" w:rsidTr="005E1718">
        <w:tc>
          <w:tcPr>
            <w:tcW w:w="5112" w:type="dxa"/>
          </w:tcPr>
          <w:p w14:paraId="7C04FA41" w14:textId="77777777" w:rsidR="00A1526A" w:rsidRDefault="00000000">
            <w:r>
              <w:rPr>
                <w:b/>
              </w:rPr>
              <w:t>Area</w:t>
            </w:r>
          </w:p>
        </w:tc>
        <w:tc>
          <w:tcPr>
            <w:tcW w:w="5112" w:type="dxa"/>
          </w:tcPr>
          <w:p w14:paraId="660186BF" w14:textId="77777777" w:rsidR="00A1526A" w:rsidRDefault="00000000">
            <w:r>
              <w:rPr>
                <w:b/>
              </w:rPr>
              <w:t>Analytical Purpose</w:t>
            </w:r>
          </w:p>
        </w:tc>
      </w:tr>
      <w:tr w:rsidR="00A1526A" w14:paraId="67AAA415" w14:textId="77777777" w:rsidTr="005E1718">
        <w:tc>
          <w:tcPr>
            <w:tcW w:w="5112" w:type="dxa"/>
          </w:tcPr>
          <w:p w14:paraId="56E877F1" w14:textId="77777777" w:rsidR="00A1526A" w:rsidRDefault="00000000">
            <w:r>
              <w:t>Customer Calls</w:t>
            </w:r>
          </w:p>
        </w:tc>
        <w:tc>
          <w:tcPr>
            <w:tcW w:w="5112" w:type="dxa"/>
          </w:tcPr>
          <w:p w14:paraId="2F4E3DEE" w14:textId="77777777" w:rsidR="00A1526A" w:rsidRDefault="00000000">
            <w:r>
              <w:t>Voice activity, language, region, outcomes, duration and conversion</w:t>
            </w:r>
          </w:p>
        </w:tc>
      </w:tr>
      <w:tr w:rsidR="00A1526A" w14:paraId="10B33D2B" w14:textId="77777777" w:rsidTr="005E1718">
        <w:tc>
          <w:tcPr>
            <w:tcW w:w="5112" w:type="dxa"/>
          </w:tcPr>
          <w:p w14:paraId="1865A48E" w14:textId="77777777" w:rsidR="00A1526A" w:rsidRDefault="00000000">
            <w:r>
              <w:t>SalesIQ AI Interactions</w:t>
            </w:r>
          </w:p>
        </w:tc>
        <w:tc>
          <w:tcPr>
            <w:tcW w:w="5112" w:type="dxa"/>
          </w:tcPr>
          <w:p w14:paraId="0E6696C8" w14:textId="77777777" w:rsidR="00A1526A" w:rsidRDefault="00000000">
            <w:r>
              <w:t>Suggestions, objections, sentiment, segments, confidence and conversion status</w:t>
            </w:r>
          </w:p>
        </w:tc>
      </w:tr>
      <w:tr w:rsidR="00A1526A" w14:paraId="3A5531C4" w14:textId="77777777" w:rsidTr="005E1718">
        <w:tc>
          <w:tcPr>
            <w:tcW w:w="5112" w:type="dxa"/>
          </w:tcPr>
          <w:p w14:paraId="473E4B2D" w14:textId="77777777" w:rsidR="00A1526A" w:rsidRDefault="00000000">
            <w:r>
              <w:t>AI Performance Logs</w:t>
            </w:r>
          </w:p>
        </w:tc>
        <w:tc>
          <w:tcPr>
            <w:tcW w:w="5112" w:type="dxa"/>
          </w:tcPr>
          <w:p w14:paraId="3BD6CBCC" w14:textId="77777777" w:rsidR="00A1526A" w:rsidRDefault="00000000">
            <w:r>
              <w:t>Accuracy, confidence, compliance, response time, uptime and processing volume</w:t>
            </w:r>
          </w:p>
        </w:tc>
      </w:tr>
      <w:tr w:rsidR="00A1526A" w14:paraId="79CE6CCB" w14:textId="77777777" w:rsidTr="005E1718">
        <w:tc>
          <w:tcPr>
            <w:tcW w:w="5112" w:type="dxa"/>
          </w:tcPr>
          <w:p w14:paraId="7163122E" w14:textId="77777777" w:rsidR="00A1526A" w:rsidRDefault="00000000">
            <w:r>
              <w:t>CRM Updates</w:t>
            </w:r>
          </w:p>
        </w:tc>
        <w:tc>
          <w:tcPr>
            <w:tcW w:w="5112" w:type="dxa"/>
          </w:tcPr>
          <w:p w14:paraId="00BD50B9" w14:textId="77777777" w:rsidR="00A1526A" w:rsidRDefault="00000000">
            <w:r>
              <w:t>Pipeline/deal and commercial context</w:t>
            </w:r>
          </w:p>
        </w:tc>
      </w:tr>
      <w:tr w:rsidR="00A1526A" w14:paraId="4763A431" w14:textId="77777777" w:rsidTr="005E1718">
        <w:tc>
          <w:tcPr>
            <w:tcW w:w="5112" w:type="dxa"/>
          </w:tcPr>
          <w:p w14:paraId="7F30B2A9" w14:textId="77777777" w:rsidR="00A1526A" w:rsidRDefault="00000000">
            <w:r>
              <w:t>Automation Events</w:t>
            </w:r>
          </w:p>
        </w:tc>
        <w:tc>
          <w:tcPr>
            <w:tcW w:w="5112" w:type="dxa"/>
          </w:tcPr>
          <w:p w14:paraId="0A430000" w14:textId="77777777" w:rsidR="00A1526A" w:rsidRDefault="00000000">
            <w:r>
              <w:t>Automation execution information</w:t>
            </w:r>
          </w:p>
        </w:tc>
      </w:tr>
      <w:tr w:rsidR="005E1718" w14:paraId="2415239F" w14:textId="77777777" w:rsidTr="005E1718">
        <w:tc>
          <w:tcPr>
            <w:tcW w:w="5112" w:type="dxa"/>
          </w:tcPr>
          <w:p w14:paraId="549EBB60" w14:textId="26549885" w:rsidR="005E1718" w:rsidRDefault="005E1718">
            <w:r>
              <w:t>Field Sales</w:t>
            </w:r>
          </w:p>
        </w:tc>
        <w:tc>
          <w:tcPr>
            <w:tcW w:w="5112" w:type="dxa"/>
          </w:tcPr>
          <w:p w14:paraId="688727F7" w14:textId="47043F13" w:rsidR="005E1718" w:rsidRDefault="005E1718">
            <w:r>
              <w:t>Sales/field activity context</w:t>
            </w:r>
          </w:p>
        </w:tc>
      </w:tr>
      <w:tr w:rsidR="005E1718" w14:paraId="083B8FA7" w14:textId="77777777" w:rsidTr="005E1718">
        <w:tc>
          <w:tcPr>
            <w:tcW w:w="5112" w:type="dxa"/>
          </w:tcPr>
          <w:p w14:paraId="5A044C06" w14:textId="2C187511" w:rsidR="005E1718" w:rsidRDefault="005E1718">
            <w:r>
              <w:t>Dim Date / Product / Region</w:t>
            </w:r>
          </w:p>
        </w:tc>
        <w:tc>
          <w:tcPr>
            <w:tcW w:w="5112" w:type="dxa"/>
          </w:tcPr>
          <w:p w14:paraId="71E56409" w14:textId="2CB56BCC" w:rsidR="005E1718" w:rsidRDefault="005E1718">
            <w:r>
              <w:t>Reusable filtering and cross-report analysis</w:t>
            </w:r>
          </w:p>
        </w:tc>
      </w:tr>
    </w:tbl>
    <w:p w14:paraId="54B618D3" w14:textId="77777777" w:rsidR="00A1526A" w:rsidRDefault="00A1526A"/>
    <w:p w14:paraId="68E33CA1" w14:textId="77777777" w:rsidR="00A1526A" w:rsidRDefault="00000000">
      <w:pPr>
        <w:pStyle w:val="Heading1"/>
      </w:pPr>
      <w:r>
        <w:t>3. Power Query Transformation</w:t>
      </w:r>
    </w:p>
    <w:p w14:paraId="7099CE7E" w14:textId="77777777" w:rsidR="00A1526A" w:rsidRDefault="00000000">
      <w:pPr>
        <w:pStyle w:val="ListBullet"/>
      </w:pPr>
      <w:r>
        <w:t>Load CSV sources and promote the first row to headers.</w:t>
      </w:r>
    </w:p>
    <w:p w14:paraId="5793A817" w14:textId="77777777" w:rsidR="00A1526A" w:rsidRDefault="00000000">
      <w:pPr>
        <w:pStyle w:val="ListBullet"/>
      </w:pPr>
      <w:r>
        <w:t>Apply explicit types: text for identifiers/categories, whole numbers for counts, decimal numbers for continuous metrics and date/datetime for time fields.</w:t>
      </w:r>
    </w:p>
    <w:p w14:paraId="56A45EFC" w14:textId="77777777" w:rsidR="00A1526A" w:rsidRDefault="00000000">
      <w:pPr>
        <w:pStyle w:val="ListBullet"/>
      </w:pPr>
      <w:r>
        <w:t>Standardize field names and business terminology.</w:t>
      </w:r>
    </w:p>
    <w:p w14:paraId="7ADCC136" w14:textId="77777777" w:rsidR="00A1526A" w:rsidRDefault="00000000">
      <w:pPr>
        <w:pStyle w:val="ListBullet"/>
      </w:pPr>
      <w:r>
        <w:t>Prepare dates for month, quarter and time-intelligence analysis.</w:t>
      </w:r>
    </w:p>
    <w:p w14:paraId="01ED2264" w14:textId="77777777" w:rsidR="00A1526A" w:rsidRDefault="00000000">
      <w:pPr>
        <w:pStyle w:val="ListBullet"/>
      </w:pPr>
      <w:r>
        <w:t>Replace public-facing product values with fictional portfolio names VoxIQ and SalesIQ AI.</w:t>
      </w:r>
    </w:p>
    <w:p w14:paraId="014D0DDB" w14:textId="77777777" w:rsidR="00A1526A" w:rsidRDefault="00000000">
      <w:pPr>
        <w:pStyle w:val="ListBullet"/>
      </w:pPr>
      <w:r>
        <w:t>Keep repeatable transformations upstream so every visual consumes consistent data.</w:t>
      </w:r>
    </w:p>
    <w:p w14:paraId="04192E88" w14:textId="77777777" w:rsidR="00A1526A" w:rsidRDefault="00000000">
      <w:pPr>
        <w:pStyle w:val="Heading1"/>
      </w:pPr>
      <w:r>
        <w:t>4. Data Model</w:t>
      </w:r>
    </w:p>
    <w:p w14:paraId="551AC2B5" w14:textId="77777777" w:rsidR="00A1526A" w:rsidRDefault="00000000">
      <w:r>
        <w:t>Shared dimensions such as Dim Date, Dim Product and Dim Region provide consistent filtering across operational tables. Domain-specific tables retain detailed records while measures aggregate them into reporting KPIs. Helper/disconnected tables are used where a visual requires a custom metric axis or combines measures from different business domains.</w:t>
      </w:r>
    </w:p>
    <w:p w14:paraId="7EAC8661" w14:textId="77777777" w:rsidR="00A1526A" w:rsidRDefault="00000000">
      <w:pPr>
        <w:pStyle w:val="Heading1"/>
      </w:pPr>
      <w:r>
        <w:lastRenderedPageBreak/>
        <w:t>5. DAX Measure Layer</w:t>
      </w:r>
    </w:p>
    <w:tbl>
      <w:tblPr>
        <w:tblStyle w:val="TableGrid"/>
        <w:tblW w:w="0" w:type="auto"/>
        <w:tblLook w:val="04A0" w:firstRow="1" w:lastRow="0" w:firstColumn="1" w:lastColumn="0" w:noHBand="0" w:noVBand="1"/>
      </w:tblPr>
      <w:tblGrid>
        <w:gridCol w:w="5112"/>
        <w:gridCol w:w="5112"/>
      </w:tblGrid>
      <w:tr w:rsidR="00A1526A" w14:paraId="26B926A1" w14:textId="77777777">
        <w:tc>
          <w:tcPr>
            <w:tcW w:w="5112" w:type="dxa"/>
          </w:tcPr>
          <w:p w14:paraId="3BAC277B" w14:textId="77777777" w:rsidR="00A1526A" w:rsidRDefault="00000000">
            <w:r>
              <w:rPr>
                <w:b/>
              </w:rPr>
              <w:t>Group</w:t>
            </w:r>
          </w:p>
        </w:tc>
        <w:tc>
          <w:tcPr>
            <w:tcW w:w="5112" w:type="dxa"/>
          </w:tcPr>
          <w:p w14:paraId="5673776B" w14:textId="77777777" w:rsidR="00A1526A" w:rsidRDefault="00000000">
            <w:r>
              <w:rPr>
                <w:b/>
              </w:rPr>
              <w:t>Examples</w:t>
            </w:r>
          </w:p>
        </w:tc>
      </w:tr>
      <w:tr w:rsidR="00A1526A" w14:paraId="447C4849" w14:textId="77777777">
        <w:tc>
          <w:tcPr>
            <w:tcW w:w="5112" w:type="dxa"/>
          </w:tcPr>
          <w:p w14:paraId="280BB167" w14:textId="77777777" w:rsidR="00A1526A" w:rsidRDefault="00000000">
            <w:r>
              <w:t>Engagement</w:t>
            </w:r>
          </w:p>
        </w:tc>
        <w:tc>
          <w:tcPr>
            <w:tcW w:w="5112" w:type="dxa"/>
          </w:tcPr>
          <w:p w14:paraId="63A177C2" w14:textId="77777777" w:rsidR="00A1526A" w:rsidRDefault="00000000">
            <w:r>
              <w:t>Total Engagements, Engagement Rate, Engagement Growth</w:t>
            </w:r>
          </w:p>
        </w:tc>
      </w:tr>
      <w:tr w:rsidR="00A1526A" w14:paraId="0A3E217A" w14:textId="77777777">
        <w:tc>
          <w:tcPr>
            <w:tcW w:w="5112" w:type="dxa"/>
          </w:tcPr>
          <w:p w14:paraId="6EEDE731" w14:textId="77777777" w:rsidR="00A1526A" w:rsidRDefault="00000000">
            <w:r>
              <w:t>Commercial</w:t>
            </w:r>
          </w:p>
        </w:tc>
        <w:tc>
          <w:tcPr>
            <w:tcW w:w="5112" w:type="dxa"/>
          </w:tcPr>
          <w:p w14:paraId="37CB385D" w14:textId="77777777" w:rsidR="00A1526A" w:rsidRDefault="00000000">
            <w:r>
              <w:t>Revenue Pipeline, Conversion Rate</w:t>
            </w:r>
          </w:p>
        </w:tc>
      </w:tr>
      <w:tr w:rsidR="00A1526A" w14:paraId="43F04352" w14:textId="77777777">
        <w:tc>
          <w:tcPr>
            <w:tcW w:w="5112" w:type="dxa"/>
          </w:tcPr>
          <w:p w14:paraId="0C97090F" w14:textId="77777777" w:rsidR="00A1526A" w:rsidRDefault="00000000">
            <w:r>
              <w:t>Voice</w:t>
            </w:r>
          </w:p>
        </w:tc>
        <w:tc>
          <w:tcPr>
            <w:tcW w:w="5112" w:type="dxa"/>
          </w:tcPr>
          <w:p w14:paraId="19433FB8" w14:textId="77777777" w:rsidR="00A1526A" w:rsidRDefault="00000000">
            <w:r>
              <w:t>Voice Calls, Connected Calls, Call Success Rate, Avg Talk Time, Voice to Conversion</w:t>
            </w:r>
          </w:p>
        </w:tc>
      </w:tr>
      <w:tr w:rsidR="00A1526A" w14:paraId="292CD090" w14:textId="77777777">
        <w:tc>
          <w:tcPr>
            <w:tcW w:w="5112" w:type="dxa"/>
          </w:tcPr>
          <w:p w14:paraId="73537395" w14:textId="77777777" w:rsidR="00A1526A" w:rsidRDefault="00000000">
            <w:r>
              <w:t>SalesIQ AI</w:t>
            </w:r>
          </w:p>
        </w:tc>
        <w:tc>
          <w:tcPr>
            <w:tcW w:w="5112" w:type="dxa"/>
          </w:tcPr>
          <w:p w14:paraId="63861051" w14:textId="77777777" w:rsidR="00A1526A" w:rsidRDefault="00000000">
            <w:r>
              <w:t>Total Interactions, Suggestions Used, Adoption Rate, Objection Assist, Avg Session Duration</w:t>
            </w:r>
          </w:p>
        </w:tc>
      </w:tr>
      <w:tr w:rsidR="00A1526A" w14:paraId="149426DA" w14:textId="77777777">
        <w:tc>
          <w:tcPr>
            <w:tcW w:w="5112" w:type="dxa"/>
          </w:tcPr>
          <w:p w14:paraId="3749F5AF" w14:textId="77777777" w:rsidR="00A1526A" w:rsidRDefault="00000000">
            <w:r>
              <w:t>AI Health</w:t>
            </w:r>
          </w:p>
        </w:tc>
        <w:tc>
          <w:tcPr>
            <w:tcW w:w="5112" w:type="dxa"/>
          </w:tcPr>
          <w:p w14:paraId="2B631E75" w14:textId="77777777" w:rsidR="00A1526A" w:rsidRDefault="00000000">
            <w:r>
              <w:t>AI Accuracy, AI Performance, Confidence, Compliance, Response Time, System Uptime</w:t>
            </w:r>
          </w:p>
        </w:tc>
      </w:tr>
      <w:tr w:rsidR="00A1526A" w14:paraId="13DF5AAF" w14:textId="77777777">
        <w:tc>
          <w:tcPr>
            <w:tcW w:w="5112" w:type="dxa"/>
          </w:tcPr>
          <w:p w14:paraId="12A34374" w14:textId="77777777" w:rsidR="00A1526A" w:rsidRDefault="00000000">
            <w:r>
              <w:t>Time Intelligence</w:t>
            </w:r>
          </w:p>
        </w:tc>
        <w:tc>
          <w:tcPr>
            <w:tcW w:w="5112" w:type="dxa"/>
          </w:tcPr>
          <w:p w14:paraId="1C5F6CD8" w14:textId="77777777" w:rsidR="00A1526A" w:rsidRDefault="00000000">
            <w:r>
              <w:t>Current period, previous month and MoM variance</w:t>
            </w:r>
          </w:p>
        </w:tc>
      </w:tr>
      <w:tr w:rsidR="00A1526A" w14:paraId="759213DE" w14:textId="77777777">
        <w:tc>
          <w:tcPr>
            <w:tcW w:w="5112" w:type="dxa"/>
          </w:tcPr>
          <w:p w14:paraId="7AA6B899" w14:textId="77777777" w:rsidR="00A1526A" w:rsidRDefault="00000000">
            <w:r>
              <w:t>Narrative</w:t>
            </w:r>
          </w:p>
        </w:tc>
        <w:tc>
          <w:tcPr>
            <w:tcW w:w="5112" w:type="dxa"/>
          </w:tcPr>
          <w:p w14:paraId="6904BB4B" w14:textId="77777777" w:rsidR="00A1526A" w:rsidRDefault="00000000">
            <w:r>
              <w:t>Dynamic Key Insights based on filter context</w:t>
            </w:r>
          </w:p>
        </w:tc>
      </w:tr>
    </w:tbl>
    <w:p w14:paraId="001133DF" w14:textId="77777777" w:rsidR="00A1526A" w:rsidRDefault="00A1526A"/>
    <w:p w14:paraId="2EFFAE2E" w14:textId="77777777" w:rsidR="00A1526A" w:rsidRDefault="00000000">
      <w:pPr>
        <w:pStyle w:val="Heading1"/>
      </w:pPr>
      <w:r>
        <w:t>6. Month-over-Month Calculation Pattern</w:t>
      </w:r>
    </w:p>
    <w:p w14:paraId="21C9EF15" w14:textId="77777777" w:rsidR="00A1526A" w:rsidRDefault="00000000">
      <w:r>
        <w:t>KPI cards evaluate the current value and a previous-month value through the date dimension. The difference or percentage change is then formatted into positive, negative or neutral context. This adds direction to the KPI rather than showing only the current number.</w:t>
      </w:r>
    </w:p>
    <w:p w14:paraId="5AE5CDF9" w14:textId="77777777" w:rsidR="00A1526A" w:rsidRDefault="00000000">
      <w:pPr>
        <w:pStyle w:val="Heading1"/>
      </w:pPr>
      <w:r>
        <w:t>7. Product Performance Radar</w:t>
      </w:r>
    </w:p>
    <w:p w14:paraId="3D1B9F07" w14:textId="77777777" w:rsidR="00A1526A" w:rsidRDefault="00000000">
      <w:r>
        <w:t>The radar uses a metric selector/helper table and product-specific measures. SWITCH logic returns the appropriate business measure for the selected metric. Measures with different natural scales are normalized where required. Product-specific measures can return BLANK for the non-selected product so the visual responds correctly to the product slicer.</w:t>
      </w:r>
    </w:p>
    <w:p w14:paraId="67B093A7" w14:textId="77777777" w:rsidR="00A1526A" w:rsidRDefault="00000000">
      <w:pPr>
        <w:pStyle w:val="Heading1"/>
      </w:pPr>
      <w:r>
        <w:t>8. Product Engagement Share</w:t>
      </w:r>
    </w:p>
    <w:p w14:paraId="7C1D4BC6" w14:textId="77777777" w:rsidR="00A1526A" w:rsidRDefault="00000000">
      <w:r>
        <w:t>A helper Product Engagement table provides the VoxIQ and SalesIQ AI categories. A SWITCH-based measure maps VoxIQ to the voice activity measure and SalesIQ AI to the interaction activity measure, allowing two different source measures to participate in one share visual.</w:t>
      </w:r>
    </w:p>
    <w:p w14:paraId="0AF0F088" w14:textId="77777777" w:rsidR="00A1526A" w:rsidRDefault="00000000">
      <w:pPr>
        <w:pStyle w:val="Heading1"/>
      </w:pPr>
      <w:r>
        <w:t>9. Dynamic Key Insights</w:t>
      </w:r>
    </w:p>
    <w:p w14:paraId="58483FC9" w14:textId="77777777" w:rsidR="00A1526A" w:rsidRDefault="00000000">
      <w:r>
        <w:t>Key Insights is measure-driven rather than static text. DAX reads the current filter context, formats KPI values and concatenates them into readable statements. This keeps narrative text aligned with slicer selections and the current dashboard state.</w:t>
      </w:r>
    </w:p>
    <w:p w14:paraId="66C3EC91" w14:textId="77777777" w:rsidR="00A1526A" w:rsidRDefault="00000000">
      <w:pPr>
        <w:pStyle w:val="Heading1"/>
      </w:pPr>
      <w:r>
        <w:t>10. Visualization Mapping</w:t>
      </w:r>
    </w:p>
    <w:tbl>
      <w:tblPr>
        <w:tblStyle w:val="TableGrid"/>
        <w:tblW w:w="0" w:type="auto"/>
        <w:tblLook w:val="04A0" w:firstRow="1" w:lastRow="0" w:firstColumn="1" w:lastColumn="0" w:noHBand="0" w:noVBand="1"/>
      </w:tblPr>
      <w:tblGrid>
        <w:gridCol w:w="5112"/>
        <w:gridCol w:w="5112"/>
      </w:tblGrid>
      <w:tr w:rsidR="00A1526A" w14:paraId="4192441D" w14:textId="77777777">
        <w:tc>
          <w:tcPr>
            <w:tcW w:w="5112" w:type="dxa"/>
          </w:tcPr>
          <w:p w14:paraId="05575BC2" w14:textId="77777777" w:rsidR="00A1526A" w:rsidRDefault="00000000">
            <w:r>
              <w:rPr>
                <w:b/>
              </w:rPr>
              <w:t>Visual</w:t>
            </w:r>
          </w:p>
        </w:tc>
        <w:tc>
          <w:tcPr>
            <w:tcW w:w="5112" w:type="dxa"/>
          </w:tcPr>
          <w:p w14:paraId="0367D63B" w14:textId="77777777" w:rsidR="00A1526A" w:rsidRDefault="00000000">
            <w:r>
              <w:rPr>
                <w:b/>
              </w:rPr>
              <w:t>Purpose</w:t>
            </w:r>
          </w:p>
        </w:tc>
      </w:tr>
      <w:tr w:rsidR="00A1526A" w14:paraId="17F5A32D" w14:textId="77777777">
        <w:tc>
          <w:tcPr>
            <w:tcW w:w="5112" w:type="dxa"/>
          </w:tcPr>
          <w:p w14:paraId="234BEC98" w14:textId="77777777" w:rsidR="00A1526A" w:rsidRDefault="00000000">
            <w:r>
              <w:t>KPI Cards</w:t>
            </w:r>
          </w:p>
        </w:tc>
        <w:tc>
          <w:tcPr>
            <w:tcW w:w="5112" w:type="dxa"/>
          </w:tcPr>
          <w:p w14:paraId="32C057D0" w14:textId="77777777" w:rsidR="00A1526A" w:rsidRDefault="00000000">
            <w:r>
              <w:t>Current value plus MoM direction</w:t>
            </w:r>
          </w:p>
        </w:tc>
      </w:tr>
      <w:tr w:rsidR="00A1526A" w14:paraId="36366D1D" w14:textId="77777777">
        <w:tc>
          <w:tcPr>
            <w:tcW w:w="5112" w:type="dxa"/>
          </w:tcPr>
          <w:p w14:paraId="4581BC4E" w14:textId="77777777" w:rsidR="00A1526A" w:rsidRDefault="00000000">
            <w:r>
              <w:t>Line Chart</w:t>
            </w:r>
          </w:p>
        </w:tc>
        <w:tc>
          <w:tcPr>
            <w:tcW w:w="5112" w:type="dxa"/>
          </w:tcPr>
          <w:p w14:paraId="1D21D6B4" w14:textId="77777777" w:rsidR="00A1526A" w:rsidRDefault="00000000">
            <w:r>
              <w:t>Time trends and product comparison</w:t>
            </w:r>
          </w:p>
        </w:tc>
      </w:tr>
      <w:tr w:rsidR="00A1526A" w14:paraId="48A62805" w14:textId="77777777">
        <w:tc>
          <w:tcPr>
            <w:tcW w:w="5112" w:type="dxa"/>
          </w:tcPr>
          <w:p w14:paraId="6104D470" w14:textId="77777777" w:rsidR="00A1526A" w:rsidRDefault="00000000">
            <w:r>
              <w:t>Bar/Column</w:t>
            </w:r>
          </w:p>
        </w:tc>
        <w:tc>
          <w:tcPr>
            <w:tcW w:w="5112" w:type="dxa"/>
          </w:tcPr>
          <w:p w14:paraId="1156C3E7" w14:textId="77777777" w:rsidR="00A1526A" w:rsidRDefault="00000000">
            <w:r>
              <w:t>Magnitude comparison</w:t>
            </w:r>
          </w:p>
        </w:tc>
      </w:tr>
      <w:tr w:rsidR="00A1526A" w14:paraId="07BC5C90" w14:textId="77777777">
        <w:tc>
          <w:tcPr>
            <w:tcW w:w="5112" w:type="dxa"/>
          </w:tcPr>
          <w:p w14:paraId="295A1D03" w14:textId="77777777" w:rsidR="00A1526A" w:rsidRDefault="00000000">
            <w:r>
              <w:t>Donut</w:t>
            </w:r>
          </w:p>
        </w:tc>
        <w:tc>
          <w:tcPr>
            <w:tcW w:w="5112" w:type="dxa"/>
          </w:tcPr>
          <w:p w14:paraId="0117C3BA" w14:textId="77777777" w:rsidR="00A1526A" w:rsidRDefault="00000000">
            <w:r>
              <w:t>Composition/share for limited categories</w:t>
            </w:r>
          </w:p>
        </w:tc>
      </w:tr>
      <w:tr w:rsidR="00A1526A" w14:paraId="57A98585" w14:textId="77777777">
        <w:tc>
          <w:tcPr>
            <w:tcW w:w="5112" w:type="dxa"/>
          </w:tcPr>
          <w:p w14:paraId="6037B74F" w14:textId="77777777" w:rsidR="00A1526A" w:rsidRDefault="00000000">
            <w:r>
              <w:t>Heatmap</w:t>
            </w:r>
          </w:p>
        </w:tc>
        <w:tc>
          <w:tcPr>
            <w:tcW w:w="5112" w:type="dxa"/>
          </w:tcPr>
          <w:p w14:paraId="5480437A" w14:textId="77777777" w:rsidR="00A1526A" w:rsidRDefault="00000000">
            <w:r>
              <w:t>Day/time intensity</w:t>
            </w:r>
          </w:p>
        </w:tc>
      </w:tr>
      <w:tr w:rsidR="00A1526A" w14:paraId="5C1F52DB" w14:textId="77777777">
        <w:tc>
          <w:tcPr>
            <w:tcW w:w="5112" w:type="dxa"/>
          </w:tcPr>
          <w:p w14:paraId="1D74363B" w14:textId="77777777" w:rsidR="00A1526A" w:rsidRDefault="00000000">
            <w:r>
              <w:lastRenderedPageBreak/>
              <w:t>Treemap</w:t>
            </w:r>
          </w:p>
        </w:tc>
        <w:tc>
          <w:tcPr>
            <w:tcW w:w="5112" w:type="dxa"/>
          </w:tcPr>
          <w:p w14:paraId="0E513307" w14:textId="77777777" w:rsidR="00A1526A" w:rsidRDefault="00000000">
            <w:r>
              <w:t>Segment composition</w:t>
            </w:r>
          </w:p>
        </w:tc>
      </w:tr>
      <w:tr w:rsidR="00A1526A" w14:paraId="607E06BC" w14:textId="77777777">
        <w:tc>
          <w:tcPr>
            <w:tcW w:w="5112" w:type="dxa"/>
          </w:tcPr>
          <w:p w14:paraId="38BA880E" w14:textId="77777777" w:rsidR="00A1526A" w:rsidRDefault="00000000">
            <w:r>
              <w:t>Radar</w:t>
            </w:r>
          </w:p>
        </w:tc>
        <w:tc>
          <w:tcPr>
            <w:tcW w:w="5112" w:type="dxa"/>
          </w:tcPr>
          <w:p w14:paraId="67025B86" w14:textId="77777777" w:rsidR="00A1526A" w:rsidRDefault="00000000">
            <w:r>
              <w:t>Multi-dimensional product comparison</w:t>
            </w:r>
          </w:p>
        </w:tc>
      </w:tr>
      <w:tr w:rsidR="00A1526A" w14:paraId="6CFCA023" w14:textId="77777777">
        <w:tc>
          <w:tcPr>
            <w:tcW w:w="5112" w:type="dxa"/>
          </w:tcPr>
          <w:p w14:paraId="5DD53914" w14:textId="77777777" w:rsidR="00A1526A" w:rsidRDefault="00000000">
            <w:r>
              <w:t>Scatter</w:t>
            </w:r>
          </w:p>
        </w:tc>
        <w:tc>
          <w:tcPr>
            <w:tcW w:w="5112" w:type="dxa"/>
          </w:tcPr>
          <w:p w14:paraId="57FBABDA" w14:textId="77777777" w:rsidR="00A1526A" w:rsidRDefault="00000000">
            <w:r>
              <w:t>Response-time versus accuracy relationship</w:t>
            </w:r>
          </w:p>
        </w:tc>
      </w:tr>
      <w:tr w:rsidR="00A1526A" w14:paraId="4B33ECF9" w14:textId="77777777">
        <w:tc>
          <w:tcPr>
            <w:tcW w:w="5112" w:type="dxa"/>
          </w:tcPr>
          <w:p w14:paraId="329845AB" w14:textId="77777777" w:rsidR="00A1526A" w:rsidRDefault="00000000">
            <w:r>
              <w:t>Combo Chart</w:t>
            </w:r>
          </w:p>
        </w:tc>
        <w:tc>
          <w:tcPr>
            <w:tcW w:w="5112" w:type="dxa"/>
          </w:tcPr>
          <w:p w14:paraId="16B57AC7" w14:textId="77777777" w:rsidR="00A1526A" w:rsidRDefault="00000000">
            <w:r>
              <w:t>Volume plus rate/uptime on separate scales</w:t>
            </w:r>
          </w:p>
        </w:tc>
      </w:tr>
      <w:tr w:rsidR="00A1526A" w14:paraId="077E03D6" w14:textId="77777777">
        <w:tc>
          <w:tcPr>
            <w:tcW w:w="5112" w:type="dxa"/>
          </w:tcPr>
          <w:p w14:paraId="2216EDA4" w14:textId="77777777" w:rsidR="00A1526A" w:rsidRDefault="00000000">
            <w:r>
              <w:t>Dynamic Text</w:t>
            </w:r>
          </w:p>
        </w:tc>
        <w:tc>
          <w:tcPr>
            <w:tcW w:w="5112" w:type="dxa"/>
          </w:tcPr>
          <w:p w14:paraId="64A7769B" w14:textId="77777777" w:rsidR="00A1526A" w:rsidRDefault="00000000">
            <w:r>
              <w:t>Business-readable narrative from measures</w:t>
            </w:r>
          </w:p>
        </w:tc>
      </w:tr>
    </w:tbl>
    <w:p w14:paraId="0865CEF6" w14:textId="77777777" w:rsidR="00A1526A" w:rsidRDefault="00A1526A"/>
    <w:p w14:paraId="44C158E8" w14:textId="77777777" w:rsidR="00A1526A" w:rsidRDefault="00000000">
      <w:pPr>
        <w:pStyle w:val="Heading1"/>
      </w:pPr>
      <w:r>
        <w:t>11. Slicer &amp; Filter Design</w:t>
      </w:r>
    </w:p>
    <w:p w14:paraId="487C9632" w14:textId="77777777" w:rsidR="00A1526A" w:rsidRDefault="00000000">
      <w:r>
        <w:t>Executive Overview uses Product, Region, Quarter and Year &amp; Month. VoxIQ uses Region, Language, Year &amp; Month and Call Outcome. SalesIQ AI uses Region, Sales Rep, Year &amp; Month and Conversation Status. AI Performance uses Product, Accuracy Band, Year &amp; Month and Response Band. Measures recalculate under the active filter context.</w:t>
      </w:r>
    </w:p>
    <w:p w14:paraId="6E9AD4CD" w14:textId="77777777" w:rsidR="00A1526A" w:rsidRDefault="00000000">
      <w:pPr>
        <w:pStyle w:val="Heading1"/>
      </w:pPr>
      <w:r>
        <w:t>12. Data Validation</w:t>
      </w:r>
    </w:p>
    <w:p w14:paraId="44E2B81B" w14:textId="77777777" w:rsidR="00A1526A" w:rsidRDefault="00000000">
      <w:pPr>
        <w:pStyle w:val="ListBullet"/>
      </w:pPr>
      <w:r>
        <w:t>Validate source row counts and category counts after transformation.</w:t>
      </w:r>
    </w:p>
    <w:p w14:paraId="48BDB28F" w14:textId="77777777" w:rsidR="00A1526A" w:rsidRDefault="00000000">
      <w:pPr>
        <w:pStyle w:val="ListBullet"/>
      </w:pPr>
      <w:r>
        <w:t>Reconcile major KPI totals with source-level aggregations.</w:t>
      </w:r>
    </w:p>
    <w:p w14:paraId="3077EE1E" w14:textId="77777777" w:rsidR="00A1526A" w:rsidRDefault="00000000">
      <w:pPr>
        <w:pStyle w:val="ListBullet"/>
      </w:pPr>
      <w:r>
        <w:t>Test month-boundary behaviour in previous-month calculations.</w:t>
      </w:r>
    </w:p>
    <w:p w14:paraId="03F6CA65" w14:textId="77777777" w:rsidR="00A1526A" w:rsidRDefault="00000000">
      <w:pPr>
        <w:pStyle w:val="ListBullet"/>
      </w:pPr>
      <w:r>
        <w:t>Verify slicer-to-visual interactions.</w:t>
      </w:r>
    </w:p>
    <w:p w14:paraId="2DBF41D6" w14:textId="77777777" w:rsidR="00A1526A" w:rsidRDefault="00000000">
      <w:pPr>
        <w:pStyle w:val="ListBullet"/>
      </w:pPr>
      <w:r>
        <w:t>Check hard-coded DAX strings after renaming categories to avoid BLANK outputs.</w:t>
      </w:r>
    </w:p>
    <w:p w14:paraId="1D4D6A9D" w14:textId="77777777" w:rsidR="00A1526A" w:rsidRDefault="00000000">
      <w:pPr>
        <w:pStyle w:val="ListBullet"/>
      </w:pPr>
      <w:r>
        <w:t>Validate percentage scaling and formatting, e.g. 0.8927 versus 89.27.</w:t>
      </w:r>
    </w:p>
    <w:p w14:paraId="3DFFC188" w14:textId="77777777" w:rsidR="00A1526A" w:rsidRDefault="00000000">
      <w:pPr>
        <w:pStyle w:val="ListBullet"/>
      </w:pPr>
      <w:r>
        <w:t>Check nulls, data-type conversions and unexpected categories before publishing.</w:t>
      </w:r>
    </w:p>
    <w:p w14:paraId="17B0569A" w14:textId="77777777" w:rsidR="00A1526A" w:rsidRDefault="00000000">
      <w:pPr>
        <w:pStyle w:val="Heading1"/>
      </w:pPr>
      <w:r>
        <w:t>13. Refresh / Deployment</w:t>
      </w:r>
    </w:p>
    <w:p w14:paraId="62F6FD67" w14:textId="77777777" w:rsidR="00A1526A" w:rsidRDefault="00000000">
      <w:r>
        <w:t>The development model uses local CSV File.Contents sources. Power BI Service cannot directly access a developer’s local drive without an appropriate gateway. For a portfolio deployment, cloud-hosted source files such as OneDrive/SharePoint or a configured gateway provide a cleaner refresh architecture.</w:t>
      </w:r>
    </w:p>
    <w:p w14:paraId="38643FBF" w14:textId="77777777" w:rsidR="00A1526A" w:rsidRDefault="00000000">
      <w:pPr>
        <w:pStyle w:val="Heading1"/>
      </w:pPr>
      <w:r>
        <w:t>14. Skills Demonstrated</w:t>
      </w:r>
    </w:p>
    <w:p w14:paraId="78EE485E" w14:textId="77777777" w:rsidR="00A1526A" w:rsidRDefault="00000000">
      <w:r>
        <w:t>Power BI • Power Query • DAX • Dimensional Modelling • KPI Design • Time Intelligence • Filter Context • Data Transformation • Data Validation • Interactive Visualization • Dashboard UX • Business Storytelling</w:t>
      </w:r>
    </w:p>
    <w:p w14:paraId="685B3103" w14:textId="77777777" w:rsidR="00A1526A" w:rsidRDefault="00000000">
      <w:pPr>
        <w:pStyle w:val="Heading1"/>
      </w:pPr>
      <w:r>
        <w:t>15. Portfolio Positioning</w:t>
      </w:r>
    </w:p>
    <w:p w14:paraId="0D742B77" w14:textId="77777777" w:rsidR="00A1526A" w:rsidRDefault="00000000">
      <w:r>
        <w:t>MaDIq Labs, VoxIQ and SalesIQ AI are fictional portfolio branding. The public dashboard should be described as a synthetic/demo case study created to demonstrate BI development and analytical thinking.</w:t>
      </w:r>
    </w:p>
    <w:sectPr w:rsidR="00A1526A"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E76DA" w14:textId="77777777" w:rsidR="005738C2" w:rsidRDefault="005738C2">
      <w:pPr>
        <w:spacing w:after="0" w:line="240" w:lineRule="auto"/>
      </w:pPr>
      <w:r>
        <w:separator/>
      </w:r>
    </w:p>
  </w:endnote>
  <w:endnote w:type="continuationSeparator" w:id="0">
    <w:p w14:paraId="158C5189" w14:textId="77777777" w:rsidR="005738C2" w:rsidRDefault="00573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DE69E" w14:textId="77777777" w:rsidR="00A1526A" w:rsidRDefault="00000000">
    <w:pPr>
      <w:pStyle w:val="Footer"/>
      <w:jc w:val="center"/>
    </w:pPr>
    <w:r>
      <w:t>MaDIq Labs | Portfolio Project | Synthetic Data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E56F3" w14:textId="77777777" w:rsidR="005738C2" w:rsidRDefault="005738C2">
      <w:pPr>
        <w:spacing w:after="0" w:line="240" w:lineRule="auto"/>
      </w:pPr>
      <w:r>
        <w:separator/>
      </w:r>
    </w:p>
  </w:footnote>
  <w:footnote w:type="continuationSeparator" w:id="0">
    <w:p w14:paraId="2C815BCA" w14:textId="77777777" w:rsidR="005738C2" w:rsidRDefault="005738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139759">
    <w:abstractNumId w:val="8"/>
  </w:num>
  <w:num w:numId="2" w16cid:durableId="310717808">
    <w:abstractNumId w:val="6"/>
  </w:num>
  <w:num w:numId="3" w16cid:durableId="873351327">
    <w:abstractNumId w:val="5"/>
  </w:num>
  <w:num w:numId="4" w16cid:durableId="724257375">
    <w:abstractNumId w:val="4"/>
  </w:num>
  <w:num w:numId="5" w16cid:durableId="986590271">
    <w:abstractNumId w:val="7"/>
  </w:num>
  <w:num w:numId="6" w16cid:durableId="1986348034">
    <w:abstractNumId w:val="3"/>
  </w:num>
  <w:num w:numId="7" w16cid:durableId="1080058270">
    <w:abstractNumId w:val="2"/>
  </w:num>
  <w:num w:numId="8" w16cid:durableId="384913609">
    <w:abstractNumId w:val="1"/>
  </w:num>
  <w:num w:numId="9" w16cid:durableId="106779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38C2"/>
    <w:rsid w:val="005E1718"/>
    <w:rsid w:val="009F4334"/>
    <w:rsid w:val="00A1526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E21950"/>
  <w14:defaultImageDpi w14:val="300"/>
  <w15:docId w15:val="{E768B0E0-9F06-4F03-9956-DCC879132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 Madhav Mukesh</cp:lastModifiedBy>
  <cp:revision>2</cp:revision>
  <dcterms:created xsi:type="dcterms:W3CDTF">2013-12-23T23:15:00Z</dcterms:created>
  <dcterms:modified xsi:type="dcterms:W3CDTF">2026-07-27T07:07:00Z</dcterms:modified>
  <cp:category/>
</cp:coreProperties>
</file>