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w:t>
      </w:r>
    </w:p>
    <w:p>
      <w:pPr>
        <w:pStyle w:val="Heading1"/>
        <w:pStyle w:val="MdHeading1"/>
      </w:pPr>
      <w:r>
        <w:t xml:space="preserve">News Marketplace: Backend Form Specifications and Content Management Workflows</w:t>
      </w:r>
    </w:p>
    <w:p>
      <w:pPr>
        <w:pStyle w:val="MdParagraph"/>
      </w:pPr>
      <w:r>
        <w:t xml:space="preserve">This document outlines the specifications for backend forms and content management workflows for the News Marketplace website. These guidelines are intended for the backend developers responsible for implementing the content management system (CMS) that will power the platform.</w:t>
      </w:r>
    </w:p>
    <w:p>
      <w:pPr>
        <w:pStyle w:val="MdSpace"/>
        <w:spacing w:before="0" w:after="60"/>
      </w:pPr>
    </w:p>
    <w:p>
      <w:pPr>
        <w:pStyle w:val="Heading2"/>
        <w:pStyle w:val="MdHeading2"/>
      </w:pPr>
      <w:r>
        <w:t xml:space="preserve">1. Core Principles for Backend Design</w:t>
      </w:r>
    </w:p>
    <w:p>
      <w:pPr>
        <w:pStyle w:val="MdListItem"/>
        <w:numPr>
          <w:ilvl w:val="0"/>
          <w:numId w:val="2"/>
        </w:numPr>
      </w:pPr>
      <w:r>
        <w:rPr>
          <w:rStyle w:val="MdStrong"/>
          <w:b/>
          <w:bCs/>
        </w:rPr>
        <w:t xml:space="preserve">Efficiency:</w:t>
      </w:r>
      <w:r>
        <w:t xml:space="preserve"> The backend should be designed for swift and easy content management, minimizing the number of steps required to perform common tasks.</w:t>
      </w:r>
    </w:p>
    <w:p>
      <w:pPr>
        <w:pStyle w:val="MdListItem"/>
        <w:numPr>
          <w:ilvl w:val="0"/>
          <w:numId w:val="2"/>
        </w:numPr>
      </w:pPr>
      <w:r>
        <w:rPr>
          <w:rStyle w:val="MdStrong"/>
          <w:b/>
          <w:bCs/>
        </w:rPr>
        <w:t xml:space="preserve">Clarity:</w:t>
      </w:r>
      <w:r>
        <w:t xml:space="preserve"> All form fields, labels, and instructions should be clear and unambiguous to reduce errors and training time for the internal team.</w:t>
      </w:r>
    </w:p>
    <w:p>
      <w:pPr>
        <w:pStyle w:val="MdListItem"/>
        <w:numPr>
          <w:ilvl w:val="0"/>
          <w:numId w:val="2"/>
        </w:numPr>
      </w:pPr>
      <w:r>
        <w:rPr>
          <w:rStyle w:val="MdStrong"/>
          <w:b/>
          <w:bCs/>
        </w:rPr>
        <w:t xml:space="preserve">Data Integrity:</w:t>
      </w:r>
      <w:r>
        <w:t xml:space="preserve"> Implement robust validation and data sanitization to ensure the accuracy and security of all content.</w:t>
      </w:r>
    </w:p>
    <w:p>
      <w:pPr>
        <w:pStyle w:val="MdListItem"/>
        <w:numPr>
          <w:ilvl w:val="0"/>
          <w:numId w:val="2"/>
        </w:numPr>
      </w:pPr>
      <w:r>
        <w:rPr>
          <w:rStyle w:val="MdStrong"/>
          <w:b/>
          <w:bCs/>
        </w:rPr>
        <w:t xml:space="preserve">Scalability:</w:t>
      </w:r>
      <w:r>
        <w:t xml:space="preserve"> The system should be built to handle a growing number of publications, users, and content submissions.</w:t>
      </w:r>
    </w:p>
    <w:p>
      <w:pPr>
        <w:pStyle w:val="MdListItem"/>
        <w:numPr>
          <w:ilvl w:val="0"/>
          <w:numId w:val="2"/>
        </w:numPr>
      </w:pPr>
      <w:r>
        <w:rPr>
          <w:rStyle w:val="MdStrong"/>
          <w:b/>
          <w:bCs/>
        </w:rPr>
        <w:t xml:space="preserve">User Roles and Permissions:</w:t>
      </w:r>
      <w:r>
        <w:t xml:space="preserve"> A flexible role-based access control (RBAC) system is essential to manage what different user types can see and do.</w:t>
      </w:r>
    </w:p>
    <w:p>
      <w:pPr>
        <w:pStyle w:val="MdSpace"/>
        <w:spacing w:before="0" w:after="60"/>
      </w:pPr>
    </w:p>
    <w:p>
      <w:pPr>
        <w:pStyle w:val="Heading2"/>
        <w:pStyle w:val="MdHeading2"/>
      </w:pPr>
      <w:r>
        <w:t xml:space="preserve">2. Publication Management Form</w:t>
      </w:r>
    </w:p>
    <w:p>
      <w:pPr>
        <w:pStyle w:val="MdParagraph"/>
      </w:pPr>
      <w:r>
        <w:t xml:space="preserve">This form is the cornerstone of the backend, allowing the internal team to upload new publications and modify existing ones. It should be a comprehensive and well-organized interface.</w:t>
      </w:r>
    </w:p>
    <w:p>
      <w:pPr>
        <w:pStyle w:val="MdSpace"/>
        <w:spacing w:before="0" w:after="60"/>
      </w:pPr>
    </w:p>
    <w:p>
      <w:pPr>
        <w:pStyle w:val="Heading3"/>
        <w:pStyle w:val="MdHeading3"/>
      </w:pPr>
      <w:r>
        <w:t xml:space="preserve">2.1. Form Fields and Data Types</w:t>
      </w:r>
    </w:p>
    <w:p>
      <w:pPr>
        <w:pStyle w:val="MdParagraph"/>
      </w:pPr>
      <w:r>
        <w:t xml:space="preserve">The following table details the required fields for the publication management form, based on the "International Regional National" and "local guides and local websites" sheets in the provided Excel file.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 Name</w:t>
            </w:r>
          </w:p>
        </w:tc>
        <w:tc>
          <w:tcPr>
            <w:tcMar>
              <w:top w:type="dxa" w:w="100"/>
              <w:left w:type="dxa" w:w="120"/>
              <w:bottom w:type="dxa" w:w="100"/>
              <w:right w:type="dxa" w:w="120"/>
            </w:tcMar>
            <w:vAlign w:val="center"/>
          </w:tcPr>
          <w:p>
            <w:pPr>
              <w:pStyle w:val="MdTableHeader"/>
            </w:pPr>
            <w:r>
              <w:t xml:space="preserve">Data Type</w:t>
            </w:r>
          </w:p>
        </w:tc>
        <w:tc>
          <w:tcPr>
            <w:tcBorders>
              <w:right w:val="none"/>
            </w:tcBorders>
            <w:tcMar>
              <w:top w:type="dxa" w:w="100"/>
              <w:left w:type="dxa" w:w="120"/>
              <w:bottom w:type="dxa" w:w="100"/>
              <w:right w:type="dxa" w:w="120"/>
            </w:tcMar>
            <w:vAlign w:val="center"/>
          </w:tcPr>
          <w:p>
            <w:pPr>
              <w:pStyle w:val="MdTableHeader"/>
            </w:pPr>
            <w:r>
              <w:t xml:space="preserve">Validation/Notes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Group Information</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SN</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Auto-incrementing or manually assigned serial number.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Name</w:t>
            </w:r>
          </w:p>
        </w:tc>
        <w:tc>
          <w:tcPr>
            <w:tcMar>
              <w:top w:type="dxa" w:w="80"/>
              <w:left w:type="dxa" w:w="120"/>
              <w:bottom w:type="dxa" w:w="80"/>
              <w:right w:type="dxa" w:w="120"/>
            </w:tcMar>
            <w:vAlign w:val="center"/>
          </w:tcPr>
          <w:p>
            <w:pPr>
              <w:pStyle w:val="MdTableCell"/>
            </w:pPr>
            <w:r>
              <w:t xml:space="preserve">Text (String)</w:t>
            </w:r>
          </w:p>
        </w:tc>
        <w:tc>
          <w:tcPr>
            <w:tcBorders>
              <w:right w:val="none"/>
            </w:tcBorders>
            <w:tcMar>
              <w:top w:type="dxa" w:w="80"/>
              <w:left w:type="dxa" w:w="120"/>
              <w:bottom w:type="dxa" w:w="80"/>
              <w:right w:type="dxa" w:w="120"/>
            </w:tcMar>
            <w:vAlign w:val="center"/>
          </w:tcPr>
          <w:p>
            <w:pPr>
              <w:pStyle w:val="MdTableCell"/>
            </w:pPr>
            <w:r>
              <w:t xml:space="preserve">Name of the media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Location</w:t>
            </w:r>
          </w:p>
        </w:tc>
        <w:tc>
          <w:tcPr>
            <w:tcMar>
              <w:top w:type="dxa" w:w="80"/>
              <w:left w:type="dxa" w:w="120"/>
              <w:bottom w:type="dxa" w:w="80"/>
              <w:right w:type="dxa" w:w="120"/>
            </w:tcMar>
            <w:vAlign w:val="center"/>
          </w:tcPr>
          <w:p>
            <w:pPr>
              <w:pStyle w:val="MdTableCell"/>
            </w:pPr>
            <w:r>
              <w:t xml:space="preserve">Text (String)</w:t>
            </w:r>
          </w:p>
        </w:tc>
        <w:tc>
          <w:tcPr>
            <w:tcBorders>
              <w:right w:val="none"/>
            </w:tcBorders>
            <w:tcMar>
              <w:top w:type="dxa" w:w="80"/>
              <w:left w:type="dxa" w:w="120"/>
              <w:bottom w:type="dxa" w:w="80"/>
              <w:right w:type="dxa" w:w="120"/>
            </w:tcMar>
            <w:vAlign w:val="center"/>
          </w:tcPr>
          <w:p>
            <w:pPr>
              <w:pStyle w:val="MdTableCell"/>
            </w:pPr>
            <w:r>
              <w:t xml:space="preserve">Location of the media group (e.g., "Dubai, UAE").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Website</w:t>
            </w:r>
          </w:p>
        </w:tc>
        <w:tc>
          <w:tcPr>
            <w:tcMar>
              <w:top w:type="dxa" w:w="80"/>
              <w:left w:type="dxa" w:w="120"/>
              <w:bottom w:type="dxa" w:w="80"/>
              <w:right w:type="dxa" w:w="120"/>
            </w:tcMar>
            <w:vAlign w:val="center"/>
          </w:tcPr>
          <w:p>
            <w:pPr>
              <w:pStyle w:val="MdTableCell"/>
            </w:pPr>
            <w:r>
              <w:t xml:space="preserve">URL</w:t>
            </w:r>
          </w:p>
        </w:tc>
        <w:tc>
          <w:tcPr>
            <w:tcBorders>
              <w:right w:val="none"/>
            </w:tcBorders>
            <w:tcMar>
              <w:top w:type="dxa" w:w="80"/>
              <w:left w:type="dxa" w:w="120"/>
              <w:bottom w:type="dxa" w:w="80"/>
              <w:right w:type="dxa" w:w="120"/>
            </w:tcMar>
            <w:vAlign w:val="center"/>
          </w:tcPr>
          <w:p>
            <w:pPr>
              <w:pStyle w:val="MdTableCell"/>
            </w:pPr>
            <w:r>
              <w:t xml:space="preserve">Valid URL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LinkedIn</w:t>
            </w:r>
          </w:p>
        </w:tc>
        <w:tc>
          <w:tcPr>
            <w:tcMar>
              <w:top w:type="dxa" w:w="80"/>
              <w:left w:type="dxa" w:w="120"/>
              <w:bottom w:type="dxa" w:w="80"/>
              <w:right w:type="dxa" w:w="120"/>
            </w:tcMar>
            <w:vAlign w:val="center"/>
          </w:tcPr>
          <w:p>
            <w:pPr>
              <w:pStyle w:val="MdTableCell"/>
            </w:pPr>
            <w:r>
              <w:t xml:space="preserve">URL</w:t>
            </w:r>
          </w:p>
        </w:tc>
        <w:tc>
          <w:tcPr>
            <w:tcBorders>
              <w:right w:val="none"/>
            </w:tcBorders>
            <w:tcMar>
              <w:top w:type="dxa" w:w="80"/>
              <w:left w:type="dxa" w:w="120"/>
              <w:bottom w:type="dxa" w:w="80"/>
              <w:right w:type="dxa" w:w="120"/>
            </w:tcMar>
            <w:vAlign w:val="center"/>
          </w:tcPr>
          <w:p>
            <w:pPr>
              <w:pStyle w:val="MdTableCell"/>
            </w:pPr>
            <w:r>
              <w:t xml:space="preserve">Valid LinkedIn URL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 Instagram</w:t>
            </w:r>
          </w:p>
        </w:tc>
        <w:tc>
          <w:tcPr>
            <w:tcMar>
              <w:top w:type="dxa" w:w="80"/>
              <w:left w:type="dxa" w:w="120"/>
              <w:bottom w:type="dxa" w:w="80"/>
              <w:right w:type="dxa" w:w="120"/>
            </w:tcMar>
            <w:vAlign w:val="center"/>
          </w:tcPr>
          <w:p>
            <w:pPr>
              <w:pStyle w:val="MdTableCell"/>
            </w:pPr>
            <w:r>
              <w:t xml:space="preserve">URL</w:t>
            </w:r>
          </w:p>
        </w:tc>
        <w:tc>
          <w:tcPr>
            <w:tcBorders>
              <w:right w:val="none"/>
            </w:tcBorders>
            <w:tcMar>
              <w:top w:type="dxa" w:w="80"/>
              <w:left w:type="dxa" w:w="120"/>
              <w:bottom w:type="dxa" w:w="80"/>
              <w:right w:type="dxa" w:w="120"/>
            </w:tcMar>
            <w:vAlign w:val="center"/>
          </w:tcPr>
          <w:p>
            <w:pPr>
              <w:pStyle w:val="MdTableCell"/>
            </w:pPr>
            <w:r>
              <w:t xml:space="preserve">Valid Instagram URL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Publication Information</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SN</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Auto-incrementing or manually assigned serial number within the group.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Grade</w:t>
            </w:r>
          </w:p>
        </w:tc>
        <w:tc>
          <w:tcPr>
            <w:tcMar>
              <w:top w:type="dxa" w:w="80"/>
              <w:left w:type="dxa" w:w="120"/>
              <w:bottom w:type="dxa" w:w="80"/>
              <w:right w:type="dxa" w:w="120"/>
            </w:tcMar>
            <w:vAlign w:val="center"/>
          </w:tcPr>
          <w:p>
            <w:pPr>
              <w:pStyle w:val="MdTableCell"/>
            </w:pPr>
            <w:r>
              <w:t xml:space="preserve">Dropdown/Select</w:t>
            </w:r>
          </w:p>
        </w:tc>
        <w:tc>
          <w:tcPr>
            <w:tcBorders>
              <w:right w:val="none"/>
            </w:tcBorders>
            <w:tcMar>
              <w:top w:type="dxa" w:w="80"/>
              <w:left w:type="dxa" w:w="120"/>
              <w:bottom w:type="dxa" w:w="80"/>
              <w:right w:type="dxa" w:w="120"/>
            </w:tcMar>
            <w:vAlign w:val="center"/>
          </w:tcPr>
          <w:p>
            <w:pPr>
              <w:pStyle w:val="MdTableCell"/>
            </w:pPr>
            <w:r>
              <w:t xml:space="preserve">Pre-defined grades (e.g., A+, A, B+, B, C+, C, 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Name</w:t>
            </w:r>
          </w:p>
        </w:tc>
        <w:tc>
          <w:tcPr>
            <w:tcMar>
              <w:top w:type="dxa" w:w="80"/>
              <w:left w:type="dxa" w:w="120"/>
              <w:bottom w:type="dxa" w:w="80"/>
              <w:right w:type="dxa" w:w="120"/>
            </w:tcMar>
            <w:vAlign w:val="center"/>
          </w:tcPr>
          <w:p>
            <w:pPr>
              <w:pStyle w:val="MdTableCell"/>
            </w:pPr>
            <w:r>
              <w:t xml:space="preserve">Text (String)</w:t>
            </w:r>
          </w:p>
        </w:tc>
        <w:tc>
          <w:tcPr>
            <w:tcBorders>
              <w:right w:val="none"/>
            </w:tcBorders>
            <w:tcMar>
              <w:top w:type="dxa" w:w="80"/>
              <w:left w:type="dxa" w:w="120"/>
              <w:bottom w:type="dxa" w:w="80"/>
              <w:right w:type="dxa" w:w="120"/>
            </w:tcMar>
            <w:vAlign w:val="center"/>
          </w:tcPr>
          <w:p>
            <w:pPr>
              <w:pStyle w:val="MdTableCell"/>
            </w:pPr>
            <w:r>
              <w:t xml:space="preserve">Name of the publication.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Website</w:t>
            </w:r>
          </w:p>
        </w:tc>
        <w:tc>
          <w:tcPr>
            <w:tcMar>
              <w:top w:type="dxa" w:w="80"/>
              <w:left w:type="dxa" w:w="120"/>
              <w:bottom w:type="dxa" w:w="80"/>
              <w:right w:type="dxa" w:w="120"/>
            </w:tcMar>
            <w:vAlign w:val="center"/>
          </w:tcPr>
          <w:p>
            <w:pPr>
              <w:pStyle w:val="MdTableCell"/>
            </w:pPr>
            <w:r>
              <w:t xml:space="preserve">URL</w:t>
            </w:r>
          </w:p>
        </w:tc>
        <w:tc>
          <w:tcPr>
            <w:tcBorders>
              <w:right w:val="none"/>
            </w:tcBorders>
            <w:tcMar>
              <w:top w:type="dxa" w:w="80"/>
              <w:left w:type="dxa" w:w="120"/>
              <w:bottom w:type="dxa" w:w="80"/>
              <w:right w:type="dxa" w:w="120"/>
            </w:tcMar>
            <w:vAlign w:val="center"/>
          </w:tcPr>
          <w:p>
            <w:pPr>
              <w:pStyle w:val="MdTableCell"/>
            </w:pPr>
            <w:r>
              <w:t xml:space="preserve">Valid URL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Price</w:t>
            </w:r>
          </w:p>
        </w:tc>
        <w:tc>
          <w:tcPr>
            <w:tcMar>
              <w:top w:type="dxa" w:w="80"/>
              <w:left w:type="dxa" w:w="120"/>
              <w:bottom w:type="dxa" w:w="80"/>
              <w:right w:type="dxa" w:w="120"/>
            </w:tcMar>
            <w:vAlign w:val="center"/>
          </w:tcPr>
          <w:p>
            <w:pPr>
              <w:pStyle w:val="MdTableCell"/>
            </w:pPr>
            <w:r>
              <w:t xml:space="preserve">Number (Decimal)</w:t>
            </w:r>
          </w:p>
        </w:tc>
        <w:tc>
          <w:tcPr>
            <w:tcBorders>
              <w:right w:val="none"/>
            </w:tcBorders>
            <w:tcMar>
              <w:top w:type="dxa" w:w="80"/>
              <w:left w:type="dxa" w:w="120"/>
              <w:bottom w:type="dxa" w:w="80"/>
              <w:right w:type="dxa" w:w="120"/>
            </w:tcMar>
            <w:vAlign w:val="center"/>
          </w:tcPr>
          <w:p>
            <w:pPr>
              <w:pStyle w:val="MdTableCell"/>
            </w:pPr>
            <w:r>
              <w:t xml:space="preserve">Price for the publication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Agreement TAT (Turnaround Time)</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Time in days for agreement.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Practical TAT (Turnaround Time)</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Time in days for practical execution.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Socials Icons</w:t>
            </w:r>
          </w:p>
        </w:tc>
        <w:tc>
          <w:tcPr>
            <w:tcMar>
              <w:top w:type="dxa" w:w="80"/>
              <w:left w:type="dxa" w:w="120"/>
              <w:bottom w:type="dxa" w:w="80"/>
              <w:right w:type="dxa" w:w="120"/>
            </w:tcMar>
            <w:vAlign w:val="center"/>
          </w:tcPr>
          <w:p>
            <w:pPr>
              <w:pStyle w:val="MdTableCell"/>
            </w:pPr>
            <w:r>
              <w:t xml:space="preserve">File Upload/Text</w:t>
            </w:r>
          </w:p>
        </w:tc>
        <w:tc>
          <w:tcPr>
            <w:tcBorders>
              <w:right w:val="none"/>
            </w:tcBorders>
            <w:tcMar>
              <w:top w:type="dxa" w:w="80"/>
              <w:left w:type="dxa" w:w="120"/>
              <w:bottom w:type="dxa" w:w="80"/>
              <w:right w:type="dxa" w:w="120"/>
            </w:tcMar>
            <w:vAlign w:val="center"/>
          </w:tcPr>
          <w:p>
            <w:pPr>
              <w:pStyle w:val="MdTableCell"/>
            </w:pPr>
            <w:r>
              <w:t xml:space="preserve">Allow uploading social media icons or inputting icon class names (e.g., Font Awesome).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Language</w:t>
            </w:r>
          </w:p>
        </w:tc>
        <w:tc>
          <w:tcPr>
            <w:tcMar>
              <w:top w:type="dxa" w:w="80"/>
              <w:left w:type="dxa" w:w="120"/>
              <w:bottom w:type="dxa" w:w="80"/>
              <w:right w:type="dxa" w:w="120"/>
            </w:tcMar>
            <w:vAlign w:val="center"/>
          </w:tcPr>
          <w:p>
            <w:pPr>
              <w:pStyle w:val="MdTableCell"/>
            </w:pPr>
            <w:r>
              <w:t xml:space="preserve">Dropdown/Select</w:t>
            </w:r>
          </w:p>
        </w:tc>
        <w:tc>
          <w:tcPr>
            <w:tcBorders>
              <w:right w:val="none"/>
            </w:tcBorders>
            <w:tcMar>
              <w:top w:type="dxa" w:w="80"/>
              <w:left w:type="dxa" w:w="120"/>
              <w:bottom w:type="dxa" w:w="80"/>
              <w:right w:type="dxa" w:w="120"/>
            </w:tcMar>
            <w:vAlign w:val="center"/>
          </w:tcPr>
          <w:p>
            <w:pPr>
              <w:pStyle w:val="MdTableCell"/>
            </w:pPr>
            <w:r>
              <w:t xml:space="preserve">Pre-defined list of languages (e.g., English, Arabic).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Region</w:t>
            </w:r>
          </w:p>
        </w:tc>
        <w:tc>
          <w:tcPr>
            <w:tcMar>
              <w:top w:type="dxa" w:w="80"/>
              <w:left w:type="dxa" w:w="120"/>
              <w:bottom w:type="dxa" w:w="80"/>
              <w:right w:type="dxa" w:w="120"/>
            </w:tcMar>
            <w:vAlign w:val="center"/>
          </w:tcPr>
          <w:p>
            <w:pPr>
              <w:pStyle w:val="MdTableCell"/>
            </w:pPr>
            <w:r>
              <w:t xml:space="preserve">Dropdown/Select</w:t>
            </w:r>
          </w:p>
        </w:tc>
        <w:tc>
          <w:tcPr>
            <w:tcBorders>
              <w:right w:val="none"/>
            </w:tcBorders>
            <w:tcMar>
              <w:top w:type="dxa" w:w="80"/>
              <w:left w:type="dxa" w:w="120"/>
              <w:bottom w:type="dxa" w:w="80"/>
              <w:right w:type="dxa" w:w="120"/>
            </w:tcMar>
            <w:vAlign w:val="center"/>
          </w:tcPr>
          <w:p>
            <w:pPr>
              <w:pStyle w:val="MdTableCell"/>
            </w:pPr>
            <w:r>
              <w:t xml:space="preserve">Pre-defined list of regions (e.g., Middle East, GCC, Saudi).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Publication Primary Industry</w:t>
            </w:r>
          </w:p>
        </w:tc>
        <w:tc>
          <w:tcPr>
            <w:tcMar>
              <w:top w:type="dxa" w:w="80"/>
              <w:left w:type="dxa" w:w="120"/>
              <w:bottom w:type="dxa" w:w="80"/>
              <w:right w:type="dxa" w:w="120"/>
            </w:tcMar>
            <w:vAlign w:val="center"/>
          </w:tcPr>
          <w:p>
            <w:pPr>
              <w:pStyle w:val="MdTableCell"/>
            </w:pPr>
            <w:r>
              <w:t xml:space="preserve">Text/Tags</w:t>
            </w:r>
          </w:p>
        </w:tc>
        <w:tc>
          <w:tcPr>
            <w:tcBorders>
              <w:right w:val="none"/>
            </w:tcBorders>
            <w:tcMar>
              <w:top w:type="dxa" w:w="80"/>
              <w:left w:type="dxa" w:w="120"/>
              <w:bottom w:type="dxa" w:w="80"/>
              <w:right w:type="dxa" w:w="120"/>
            </w:tcMar>
            <w:vAlign w:val="center"/>
          </w:tcPr>
          <w:p>
            <w:pPr>
              <w:pStyle w:val="MdTableCell"/>
            </w:pPr>
            <w:r>
              <w:t xml:space="preserve">Primary industry focus of the publication (e.g., Automobile, Local News). Consider a tag-based system for multiple industries.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News Index</w:t>
            </w:r>
          </w:p>
        </w:tc>
        <w:tc>
          <w:tcPr>
            <w:tcMar>
              <w:top w:type="dxa" w:w="80"/>
              <w:left w:type="dxa" w:w="120"/>
              <w:bottom w:type="dxa" w:w="80"/>
              <w:right w:type="dxa" w:w="120"/>
            </w:tcMar>
            <w:vAlign w:val="center"/>
          </w:tcPr>
          <w:p>
            <w:pPr>
              <w:pStyle w:val="MdTableCell"/>
            </w:pPr>
            <w:r>
              <w:t xml:space="preserve">Text (String)</w:t>
            </w:r>
          </w:p>
        </w:tc>
        <w:tc>
          <w:tcPr>
            <w:tcBorders>
              <w:right w:val="none"/>
            </w:tcBorders>
            <w:tcMar>
              <w:top w:type="dxa" w:w="80"/>
              <w:left w:type="dxa" w:w="120"/>
              <w:bottom w:type="dxa" w:w="80"/>
              <w:right w:type="dxa" w:w="120"/>
            </w:tcMar>
            <w:vAlign w:val="center"/>
          </w:tcPr>
          <w:p>
            <w:pPr>
              <w:pStyle w:val="MdTableCell"/>
            </w:pPr>
            <w:r>
              <w:t xml:space="preserve">Information about the website's news index.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 (Domain Authority)</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Domain Authority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 (Domain Rating)</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Domain Rating 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Sponsored or Not</w:t>
            </w:r>
          </w:p>
        </w:tc>
        <w:tc>
          <w:tcPr>
            <w:tcMar>
              <w:top w:type="dxa" w:w="80"/>
              <w:left w:type="dxa" w:w="120"/>
              <w:bottom w:type="dxa" w:w="80"/>
              <w:right w:type="dxa" w:w="120"/>
            </w:tcMar>
            <w:vAlign w:val="center"/>
          </w:tcPr>
          <w:p>
            <w:pPr>
              <w:pStyle w:val="MdTableCell"/>
            </w:pPr>
            <w:r>
              <w:t xml:space="preserve">Dropdown/Select</w:t>
            </w:r>
          </w:p>
        </w:tc>
        <w:tc>
          <w:tcPr>
            <w:tcBorders>
              <w:right w:val="none"/>
            </w:tcBorders>
            <w:tcMar>
              <w:top w:type="dxa" w:w="80"/>
              <w:left w:type="dxa" w:w="120"/>
              <w:bottom w:type="dxa" w:w="80"/>
              <w:right w:type="dxa" w:w="120"/>
            </w:tcMar>
            <w:vAlign w:val="center"/>
          </w:tcPr>
          <w:p>
            <w:pPr>
              <w:pStyle w:val="MdTableCell"/>
            </w:pPr>
            <w:r>
              <w:t xml:space="preserve">Options: "Yes", "No".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Words Limit</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Maximum word count for articles (e.g., 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Number of Images</w:t>
            </w:r>
          </w:p>
        </w:tc>
        <w:tc>
          <w:tcPr>
            <w:tcMar>
              <w:top w:type="dxa" w:w="80"/>
              <w:left w:type="dxa" w:w="120"/>
              <w:bottom w:type="dxa" w:w="80"/>
              <w:right w:type="dxa" w:w="120"/>
            </w:tcMar>
            <w:vAlign w:val="center"/>
          </w:tcPr>
          <w:p>
            <w:pPr>
              <w:pStyle w:val="MdTableCell"/>
            </w:pPr>
            <w:r>
              <w:t xml:space="preserve">Number (Integer)</w:t>
            </w:r>
          </w:p>
        </w:tc>
        <w:tc>
          <w:tcPr>
            <w:tcBorders>
              <w:right w:val="none"/>
            </w:tcBorders>
            <w:tcMar>
              <w:top w:type="dxa" w:w="80"/>
              <w:left w:type="dxa" w:w="120"/>
              <w:bottom w:type="dxa" w:w="80"/>
              <w:right w:type="dxa" w:w="120"/>
            </w:tcMar>
            <w:vAlign w:val="center"/>
          </w:tcPr>
          <w:p>
            <w:pPr>
              <w:pStyle w:val="MdTableCell"/>
            </w:pPr>
            <w:r>
              <w:t xml:space="preserve">Number of images allowed in an article.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Do-Follow Link</w:t>
            </w:r>
          </w:p>
        </w:tc>
        <w:tc>
          <w:tcPr>
            <w:tcMar>
              <w:top w:type="dxa" w:w="80"/>
              <w:left w:type="dxa" w:w="120"/>
              <w:bottom w:type="dxa" w:w="80"/>
              <w:right w:type="dxa" w:w="120"/>
            </w:tcMar>
            <w:vAlign w:val="center"/>
          </w:tcPr>
          <w:p>
            <w:pPr>
              <w:pStyle w:val="MdTableCell"/>
            </w:pPr>
            <w:r>
              <w:t xml:space="preserve">Dropdown/Select</w:t>
            </w:r>
          </w:p>
        </w:tc>
        <w:tc>
          <w:tcPr>
            <w:tcBorders>
              <w:right w:val="none"/>
            </w:tcBorders>
            <w:tcMar>
              <w:top w:type="dxa" w:w="80"/>
              <w:left w:type="dxa" w:w="120"/>
              <w:bottom w:type="dxa" w:w="80"/>
              <w:right w:type="dxa" w:w="120"/>
            </w:tcMar>
            <w:vAlign w:val="center"/>
          </w:tcPr>
          <w:p>
            <w:pPr>
              <w:pStyle w:val="MdTableCell"/>
            </w:pPr>
            <w:r>
              <w:t xml:space="preserve">Options: "Yes", "No".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Example Link</w:t>
            </w:r>
          </w:p>
        </w:tc>
        <w:tc>
          <w:tcPr>
            <w:tcMar>
              <w:top w:type="dxa" w:w="80"/>
              <w:left w:type="dxa" w:w="120"/>
              <w:bottom w:type="dxa" w:w="80"/>
              <w:right w:type="dxa" w:w="120"/>
            </w:tcMar>
            <w:vAlign w:val="center"/>
          </w:tcPr>
          <w:p>
            <w:pPr>
              <w:pStyle w:val="MdTableCell"/>
            </w:pPr>
            <w:r>
              <w:t xml:space="preserve">URL</w:t>
            </w:r>
          </w:p>
        </w:tc>
        <w:tc>
          <w:tcPr>
            <w:tcBorders>
              <w:right w:val="none"/>
            </w:tcBorders>
            <w:tcMar>
              <w:top w:type="dxa" w:w="80"/>
              <w:left w:type="dxa" w:w="120"/>
              <w:bottom w:type="dxa" w:w="80"/>
              <w:right w:type="dxa" w:w="120"/>
            </w:tcMar>
            <w:vAlign w:val="center"/>
          </w:tcPr>
          <w:p>
            <w:pPr>
              <w:pStyle w:val="MdTableCell"/>
            </w:pPr>
            <w:r>
              <w:t xml:space="preserve">A valid URL to an example article.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Excluding Categories</w:t>
            </w:r>
          </w:p>
        </w:tc>
        <w:tc>
          <w:tcPr>
            <w:tcMar>
              <w:top w:type="dxa" w:w="80"/>
              <w:left w:type="dxa" w:w="120"/>
              <w:bottom w:type="dxa" w:w="80"/>
              <w:right w:type="dxa" w:w="120"/>
            </w:tcMar>
            <w:vAlign w:val="center"/>
          </w:tcPr>
          <w:p>
            <w:pPr>
              <w:pStyle w:val="MdTableCell"/>
            </w:pPr>
            <w:r>
              <w:t xml:space="preserve">Text/Tags</w:t>
            </w:r>
          </w:p>
        </w:tc>
        <w:tc>
          <w:tcPr>
            <w:tcBorders>
              <w:right w:val="none"/>
            </w:tcBorders>
            <w:tcMar>
              <w:top w:type="dxa" w:w="80"/>
              <w:left w:type="dxa" w:w="120"/>
              <w:bottom w:type="dxa" w:w="80"/>
              <w:right w:type="dxa" w:w="120"/>
            </w:tcMar>
            <w:vAlign w:val="center"/>
          </w:tcPr>
          <w:p>
            <w:pPr>
              <w:pStyle w:val="MdTableCell"/>
            </w:pPr>
            <w:r>
              <w:t xml:space="preserve">Categories of content that are not allowed. Consider a tag-based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Other Remarks</w:t>
            </w:r>
          </w:p>
        </w:tc>
        <w:tc>
          <w:tcPr>
            <w:tcMar>
              <w:top w:type="dxa" w:w="80"/>
              <w:left w:type="dxa" w:w="120"/>
              <w:bottom w:type="dxa" w:w="80"/>
              <w:right w:type="dxa" w:w="120"/>
            </w:tcMar>
            <w:vAlign w:val="center"/>
          </w:tcPr>
          <w:p>
            <w:pPr>
              <w:pStyle w:val="MdTableCell"/>
            </w:pPr>
            <w:r>
              <w:t xml:space="preserve">Text Area</w:t>
            </w:r>
          </w:p>
        </w:tc>
        <w:tc>
          <w:tcPr>
            <w:tcBorders>
              <w:right w:val="none"/>
            </w:tcBorders>
            <w:tcMar>
              <w:top w:type="dxa" w:w="80"/>
              <w:left w:type="dxa" w:w="120"/>
              <w:bottom w:type="dxa" w:w="80"/>
              <w:right w:type="dxa" w:w="120"/>
            </w:tcMar>
            <w:vAlign w:val="center"/>
          </w:tcPr>
          <w:p>
            <w:pPr>
              <w:pStyle w:val="MdTableCell"/>
            </w:pPr>
            <w:r>
              <w:t xml:space="preserve">A field for any additional notes or remarks.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Tags/Badges</w:t>
            </w:r>
          </w:p>
        </w:tc>
        <w:tc>
          <w:tcPr>
            <w:tcMar>
              <w:top w:type="dxa" w:w="80"/>
              <w:left w:type="dxa" w:w="120"/>
              <w:bottom w:type="dxa" w:w="80"/>
              <w:right w:type="dxa" w:w="120"/>
            </w:tcMar>
            <w:vAlign w:val="center"/>
          </w:tcPr>
          <w:p>
            <w:pPr>
              <w:pStyle w:val="MdTableCell"/>
            </w:pPr>
            <w:r>
              <w:t xml:space="preserve">Checkboxes/Tags</w:t>
            </w:r>
          </w:p>
        </w:tc>
        <w:tc>
          <w:tcPr>
            <w:tcBorders>
              <w:right w:val="none"/>
            </w:tcBorders>
            <w:tcMar>
              <w:top w:type="dxa" w:w="80"/>
              <w:left w:type="dxa" w:w="120"/>
              <w:bottom w:type="dxa" w:w="80"/>
              <w:right w:type="dxa" w:w="120"/>
            </w:tcMar>
            <w:vAlign w:val="center"/>
          </w:tcPr>
          <w:p>
            <w:pPr>
              <w:pStyle w:val="MdTableCell"/>
            </w:pPr>
            <w:r>
              <w:t xml:space="preserve">Options: "Hot deals", "best seller", "top credible", "Agency recommended", "Fast TAT", "Easy Approval".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Live on Platform</w:t>
            </w:r>
          </w:p>
        </w:tc>
        <w:tc>
          <w:tcPr>
            <w:tcBorders>
              <w:bottom w:val="single" w:color="E1E4E8" w:sz="4"/>
            </w:tcBorders>
            <w:tcMar>
              <w:top w:type="dxa" w:w="80"/>
              <w:left w:type="dxa" w:w="120"/>
              <w:bottom w:type="dxa" w:w="80"/>
              <w:right w:type="dxa" w:w="120"/>
            </w:tcMar>
            <w:vAlign w:val="center"/>
          </w:tcPr>
          <w:p>
            <w:pPr>
              <w:pStyle w:val="MdTableCell"/>
            </w:pPr>
            <w:r>
              <w:t xml:space="preserve">Checkbox (Boolean)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tick box to control the visibility of the publication on the live website. If unchecked, it should not be visible to website readers.</w:t>
            </w:r>
          </w:p>
        </w:tc>
      </w:tr>
    </w:tbl>
    <w:p>
      <w:pPr>
        <w:pStyle w:val="Heading3"/>
        <w:pStyle w:val="MdHeading3"/>
      </w:pPr>
      <w:r>
        <w:t xml:space="preserve">2.2. Form Functionality</w:t>
      </w:r>
    </w:p>
    <w:p>
      <w:pPr>
        <w:pStyle w:val="MdListItem"/>
        <w:numPr>
          <w:ilvl w:val="0"/>
          <w:numId w:val="2"/>
        </w:numPr>
      </w:pPr>
      <w:r>
        <w:rPr>
          <w:rStyle w:val="MdStrong"/>
          <w:b/>
          <w:bCs/>
        </w:rPr>
        <w:t xml:space="preserve">Create and Edit Modes:</w:t>
      </w:r>
      <w:r>
        <w:t xml:space="preserve"> The form should support both creating new publications and editing existing ones.</w:t>
      </w:r>
    </w:p>
    <w:p>
      <w:pPr>
        <w:pStyle w:val="MdListItem"/>
        <w:numPr>
          <w:ilvl w:val="0"/>
          <w:numId w:val="2"/>
        </w:numPr>
      </w:pPr>
      <w:r>
        <w:rPr>
          <w:rStyle w:val="MdStrong"/>
          <w:b/>
          <w:bCs/>
        </w:rPr>
        <w:t xml:space="preserve">Search and Filter:</w:t>
      </w:r>
      <w:r>
        <w:t xml:space="preserve"> A powerful search and filtering interface is required to easily find publications to edit. Searchable fields should include Publication Name, Group Name, and Region.</w:t>
      </w:r>
    </w:p>
    <w:p>
      <w:pPr>
        <w:pStyle w:val="MdListItem"/>
        <w:numPr>
          <w:ilvl w:val="0"/>
          <w:numId w:val="2"/>
        </w:numPr>
      </w:pPr>
      <w:r>
        <w:rPr>
          <w:rStyle w:val="MdStrong"/>
          <w:b/>
          <w:bCs/>
        </w:rPr>
        <w:t xml:space="preserve">Bulk Actions:</w:t>
      </w:r>
      <w:r>
        <w:t xml:space="preserve"> To improve efficiency, consider implementing bulk actions such as:</w:t>
      </w:r>
    </w:p>
    <w:p>
      <w:pPr>
        <w:pStyle w:val="MdListItem"/>
        <w:numPr>
          <w:ilvl w:val="1"/>
          <w:numId w:val="2"/>
        </w:numPr>
      </w:pPr>
      <w:r>
        <w:rPr>
          <w:rStyle w:val="MdStrong"/>
          <w:b/>
          <w:bCs/>
        </w:rPr>
        <w:t xml:space="preserve">Bulk Upload:</w:t>
      </w:r>
      <w:r>
        <w:t xml:space="preserve"> Allow uploading a CSV or Excel file to add multiple publications at once. Provide a downloadable template for the correct format.</w:t>
      </w:r>
    </w:p>
    <w:p>
      <w:pPr>
        <w:pStyle w:val="MdListItem"/>
        <w:numPr>
          <w:ilvl w:val="1"/>
          <w:numId w:val="2"/>
        </w:numPr>
      </w:pPr>
      <w:r>
        <w:rPr>
          <w:rStyle w:val="MdStrong"/>
          <w:b/>
          <w:bCs/>
        </w:rPr>
        <w:t xml:space="preserve">Bulk Edit:</w:t>
      </w:r>
      <w:r>
        <w:t xml:space="preserve"> Allow selecting multiple publications and updating common fields (e.g., price, TAT, tags).</w:t>
      </w:r>
    </w:p>
    <w:p>
      <w:pPr>
        <w:pStyle w:val="MdListItem"/>
        <w:numPr>
          <w:ilvl w:val="0"/>
          <w:numId w:val="2"/>
        </w:numPr>
      </w:pPr>
      <w:r>
        <w:rPr>
          <w:rStyle w:val="MdStrong"/>
          <w:b/>
          <w:bCs/>
        </w:rPr>
        <w:t xml:space="preserve">Data Validation:</w:t>
      </w:r>
      <w:r>
        <w:t xml:space="preserve"> Implement both client-side (for immediate feedback) and server-side (for data integrity) validation for all fields.</w:t>
      </w:r>
    </w:p>
    <w:p>
      <w:pPr>
        <w:pStyle w:val="MdSpace"/>
        <w:spacing w:before="0" w:after="60"/>
      </w:pPr>
    </w:p>
    <w:p>
      <w:pPr>
        <w:pStyle w:val="Heading2"/>
        <w:pStyle w:val="MdHeading2"/>
      </w:pPr>
      <w:r>
        <w:t xml:space="preserve">3. Content Submission and Review Workflow</w:t>
      </w:r>
    </w:p>
    <w:p>
      <w:pPr>
        <w:pStyle w:val="MdParagraph"/>
      </w:pPr>
      <w:r>
        <w:t xml:space="preserve">This workflow manages the process from a user submitting an article to it being reviewed and sent to the publisher.</w:t>
      </w:r>
    </w:p>
    <w:p>
      <w:pPr>
        <w:pStyle w:val="MdSpace"/>
        <w:spacing w:before="0" w:after="60"/>
      </w:pPr>
    </w:p>
    <w:p>
      <w:pPr>
        <w:pStyle w:val="Heading3"/>
        <w:pStyle w:val="MdHeading3"/>
      </w:pPr>
      <w:r>
        <w:t xml:space="preserve">3.1. Article Submission</w:t>
      </w:r>
    </w:p>
    <w:p>
      <w:pPr>
        <w:pStyle w:val="MdListItem"/>
        <w:numPr>
          <w:ilvl w:val="0"/>
          <w:numId w:val="2"/>
        </w:numPr>
      </w:pPr>
      <w:r>
        <w:t xml:space="preserve">When a user submits an article through the "Submit an Article" form, the data is captured and stored in a "pending review" state.</w:t>
      </w:r>
    </w:p>
    <w:p>
      <w:pPr>
        <w:pStyle w:val="MdListItem"/>
        <w:numPr>
          <w:ilvl w:val="0"/>
          <w:numId w:val="2"/>
        </w:numPr>
      </w:pPr>
      <w:r>
        <w:t xml:space="preserve">An automated email is sent to the user confirming the submission and including the full content of their article.</w:t>
      </w:r>
    </w:p>
    <w:p>
      <w:pPr>
        <w:pStyle w:val="MdSpace"/>
        <w:spacing w:before="0" w:after="60"/>
      </w:pPr>
    </w:p>
    <w:p>
      <w:pPr>
        <w:pStyle w:val="Heading3"/>
        <w:pStyle w:val="MdHeading3"/>
      </w:pPr>
      <w:r>
        <w:t xml:space="preserve">3.2. Article Review Interface</w:t>
      </w:r>
    </w:p>
    <w:p>
      <w:pPr>
        <w:pStyle w:val="MdListItem"/>
        <w:numPr>
          <w:ilvl w:val="0"/>
          <w:numId w:val="2"/>
        </w:numPr>
      </w:pPr>
      <w:r>
        <w:t xml:space="preserve">A dedicated section in the backend should display all articles in the "pending review" state.</w:t>
      </w:r>
    </w:p>
    <w:p>
      <w:pPr>
        <w:pStyle w:val="MdListItem"/>
        <w:numPr>
          <w:ilvl w:val="0"/>
          <w:numId w:val="2"/>
        </w:numPr>
      </w:pPr>
      <w:r>
        <w:t xml:space="preserve">This interface should be a queue, allowing reviewers to easily see and claim articles for review.</w:t>
      </w:r>
    </w:p>
    <w:p>
      <w:pPr>
        <w:pStyle w:val="MdListItem"/>
        <w:numPr>
          <w:ilvl w:val="0"/>
          <w:numId w:val="2"/>
        </w:numPr>
      </w:pPr>
      <w:r>
        <w:t xml:space="preserve">The review interface must display all submitted information, including the article content, author details, image, and all metadata (gender, nationality, etc.).</w:t>
      </w:r>
    </w:p>
    <w:p>
      <w:pPr>
        <w:pStyle w:val="MdSpace"/>
        <w:spacing w:before="0" w:after="60"/>
      </w:pPr>
    </w:p>
    <w:p>
      <w:pPr>
        <w:pStyle w:val="Heading3"/>
        <w:pStyle w:val="MdHeading3"/>
      </w:pPr>
      <w:r>
        <w:t xml:space="preserve">3.3. Reviewer Actions</w:t>
      </w:r>
    </w:p>
    <w:p>
      <w:pPr>
        <w:pStyle w:val="MdListItem"/>
        <w:numPr>
          <w:ilvl w:val="0"/>
          <w:numId w:val="2"/>
        </w:numPr>
      </w:pPr>
      <w:r>
        <w:rPr>
          <w:rStyle w:val="MdStrong"/>
          <w:b/>
          <w:bCs/>
        </w:rPr>
        <w:t xml:space="preserve">Approve:</w:t>
      </w:r>
      <w:r>
        <w:t xml:space="preserve"> If the article meets the standards, the reviewer can approve it. This should change the article's status to "approved."</w:t>
      </w:r>
    </w:p>
    <w:p>
      <w:pPr>
        <w:pStyle w:val="MdListItem"/>
        <w:numPr>
          <w:ilvl w:val="0"/>
          <w:numId w:val="2"/>
        </w:numPr>
      </w:pPr>
      <w:r>
        <w:rPr>
          <w:rStyle w:val="MdStrong"/>
          <w:b/>
          <w:bCs/>
        </w:rPr>
        <w:t xml:space="preserve">Reject:</w:t>
      </w:r>
      <w:r>
        <w:t xml:space="preserve"> If the article is not suitable, the reviewer can reject it. This should trigger an email to the user explaining the reason for rejection (a template-based system for rejection reasons would be efficient).</w:t>
      </w:r>
    </w:p>
    <w:p>
      <w:pPr>
        <w:pStyle w:val="MdListItem"/>
        <w:numPr>
          <w:ilvl w:val="0"/>
          <w:numId w:val="2"/>
        </w:numPr>
      </w:pPr>
      <w:r>
        <w:rPr>
          <w:rStyle w:val="MdStrong"/>
          <w:b/>
          <w:bCs/>
        </w:rPr>
        <w:t xml:space="preserve">Email to Publisher:</w:t>
      </w:r>
      <w:r>
        <w:t xml:space="preserve"> For approved articles, a prominent button labeled "Email to Publisher" must be available. Clicking this button should open a pre-populated email template with:</w:t>
      </w:r>
    </w:p>
    <w:p>
      <w:pPr>
        <w:pStyle w:val="MdListItem"/>
        <w:numPr>
          <w:ilvl w:val="1"/>
          <w:numId w:val="2"/>
        </w:numPr>
      </w:pPr>
      <w:r>
        <w:rPr>
          <w:rStyle w:val="MdStrong"/>
          <w:b/>
          <w:bCs/>
        </w:rPr>
        <w:t xml:space="preserve">To:</w:t>
      </w:r>
      <w:r>
        <w:t xml:space="preserve"> The publisher's email address (linked from the publication database).</w:t>
      </w:r>
    </w:p>
    <w:p>
      <w:pPr>
        <w:pStyle w:val="MdListItem"/>
        <w:numPr>
          <w:ilvl w:val="1"/>
          <w:numId w:val="2"/>
        </w:numPr>
      </w:pPr>
      <w:r>
        <w:rPr>
          <w:rStyle w:val="MdStrong"/>
          <w:b/>
          <w:bCs/>
        </w:rPr>
        <w:t xml:space="preserve">Subject:</w:t>
      </w:r>
      <w:r>
        <w:t xml:space="preserve"> A standardized subject line (e.g., "New Article Submission: [Article Title]").</w:t>
      </w:r>
    </w:p>
    <w:p>
      <w:pPr>
        <w:pStyle w:val="MdListItem"/>
        <w:numPr>
          <w:ilvl w:val="1"/>
          <w:numId w:val="2"/>
        </w:numPr>
      </w:pPr>
      <w:r>
        <w:rPr>
          <w:rStyle w:val="MdStrong"/>
          <w:b/>
          <w:bCs/>
        </w:rPr>
        <w:t xml:space="preserve">Body:</w:t>
      </w:r>
      <w:r>
        <w:t xml:space="preserve"> The full article content and all relevant metadata.</w:t>
      </w:r>
    </w:p>
    <w:p>
      <w:pPr>
        <w:pStyle w:val="MdListItem"/>
        <w:numPr>
          <w:ilvl w:val="1"/>
          <w:numId w:val="2"/>
        </w:numPr>
      </w:pPr>
      <w:r>
        <w:t xml:space="preserve">The reviewer should be able to add a personal note before sending.</w:t>
      </w:r>
    </w:p>
    <w:p>
      <w:pPr>
        <w:pStyle w:val="MdSpace"/>
        <w:spacing w:before="0" w:after="60"/>
      </w:pPr>
    </w:p>
    <w:p>
      <w:pPr>
        <w:pStyle w:val="Heading2"/>
        <w:pStyle w:val="MdHeading2"/>
      </w:pPr>
      <w:r>
        <w:t xml:space="preserve">4. User Management and Authentication</w:t>
      </w:r>
    </w:p>
    <w:p>
      <w:pPr>
        <w:pStyle w:val="Heading3"/>
        <w:pStyle w:val="MdHeading3"/>
      </w:pPr>
      <w:r>
        <w:t xml:space="preserve">4.1. User Roles</w:t>
      </w:r>
    </w:p>
    <w:p>
      <w:pPr>
        <w:pStyle w:val="MdParagraph"/>
      </w:pPr>
      <w:r>
        <w:t xml:space="preserve">Implement a role-based access control (RBAC) system with at least the following roles:</w:t>
      </w:r>
    </w:p>
    <w:p>
      <w:pPr>
        <w:pStyle w:val="MdSpace"/>
        <w:spacing w:before="0" w:after="60"/>
      </w:pPr>
    </w:p>
    <w:p>
      <w:pPr>
        <w:pStyle w:val="MdListItem"/>
        <w:numPr>
          <w:ilvl w:val="0"/>
          <w:numId w:val="2"/>
        </w:numPr>
      </w:pPr>
      <w:r>
        <w:rPr>
          <w:rStyle w:val="MdStrong"/>
          <w:b/>
          <w:bCs/>
        </w:rPr>
        <w:t xml:space="preserve">Super Admin:</w:t>
      </w:r>
      <w:r>
        <w:t xml:space="preserve"> Full access to all backend functionalities, including user management, publication management, and system settings.</w:t>
      </w:r>
    </w:p>
    <w:p>
      <w:pPr>
        <w:pStyle w:val="MdListItem"/>
        <w:numPr>
          <w:ilvl w:val="0"/>
          <w:numId w:val="2"/>
        </w:numPr>
      </w:pPr>
      <w:r>
        <w:rPr>
          <w:rStyle w:val="MdStrong"/>
          <w:b/>
          <w:bCs/>
        </w:rPr>
        <w:t xml:space="preserve">Content Manager/Editor:</w:t>
      </w:r>
      <w:r>
        <w:t xml:space="preserve"> Can review and approve/reject submitted articles, and manage publications.</w:t>
      </w:r>
    </w:p>
    <w:p>
      <w:pPr>
        <w:pStyle w:val="MdListItem"/>
        <w:numPr>
          <w:ilvl w:val="0"/>
          <w:numId w:val="2"/>
        </w:numPr>
      </w:pPr>
      <w:r>
        <w:rPr>
          <w:rStyle w:val="MdStrong"/>
          <w:b/>
          <w:bCs/>
        </w:rPr>
        <w:t xml:space="preserve">Registered User:</w:t>
      </w:r>
      <w:r>
        <w:t xml:space="preserve"> Standard user who can submit articles and view content (with login-restricted content visible).</w:t>
      </w:r>
    </w:p>
    <w:p>
      <w:pPr>
        <w:pStyle w:val="MdListItem"/>
        <w:numPr>
          <w:ilvl w:val="0"/>
          <w:numId w:val="2"/>
        </w:numPr>
      </w:pPr>
      <w:r>
        <w:rPr>
          <w:rStyle w:val="MdStrong"/>
          <w:b/>
          <w:bCs/>
        </w:rPr>
        <w:t xml:space="preserve">Agency:</w:t>
      </w:r>
      <w:r>
        <w:t xml:space="preserve"> A special user type for registered agencies, with potential access to additional features.</w:t>
      </w:r>
    </w:p>
    <w:p>
      <w:pPr>
        <w:pStyle w:val="MdSpace"/>
        <w:spacing w:before="0" w:after="60"/>
      </w:pPr>
    </w:p>
    <w:p>
      <w:pPr>
        <w:pStyle w:val="Heading3"/>
        <w:pStyle w:val="MdHeading3"/>
      </w:pPr>
      <w:r>
        <w:t xml:space="preserve">4.2. Authentication and Security</w:t>
      </w:r>
    </w:p>
    <w:p>
      <w:pPr>
        <w:pStyle w:val="MdListItem"/>
        <w:numPr>
          <w:ilvl w:val="0"/>
          <w:numId w:val="2"/>
        </w:numPr>
      </w:pPr>
      <w:r>
        <w:rPr>
          <w:rStyle w:val="MdStrong"/>
          <w:b/>
          <w:bCs/>
        </w:rPr>
        <w:t xml:space="preserve">Secure Sign-Up:</w:t>
      </w:r>
      <w:r>
        <w:t xml:space="preserve"> The three-factor sign-up (email, text, WhatsApp) requires integration with relevant APIs for verification.</w:t>
      </w:r>
    </w:p>
    <w:p>
      <w:pPr>
        <w:pStyle w:val="MdListItem"/>
        <w:numPr>
          <w:ilvl w:val="0"/>
          <w:numId w:val="2"/>
        </w:numPr>
      </w:pPr>
      <w:r>
        <w:rPr>
          <w:rStyle w:val="MdStrong"/>
          <w:b/>
          <w:bCs/>
        </w:rPr>
        <w:t xml:space="preserve">Single-Device Login:</w:t>
      </w:r>
      <w:r>
        <w:t xml:space="preserve"> Implement a session management system that enforces a single active login per user account. If a user logs in on a new device, the previous session should be invalidated.</w:t>
      </w:r>
    </w:p>
    <w:p>
      <w:pPr>
        <w:pStyle w:val="MdListItem"/>
        <w:numPr>
          <w:ilvl w:val="0"/>
          <w:numId w:val="2"/>
        </w:numPr>
      </w:pPr>
      <w:r>
        <w:rPr>
          <w:rStyle w:val="MdStrong"/>
          <w:b/>
          <w:bCs/>
        </w:rPr>
        <w:t xml:space="preserve">Automatic Logout:</w:t>
      </w:r>
      <w:r>
        <w:t xml:space="preserve"> A session timeout of 30 minutes of inactivity must be enforced.</w:t>
      </w:r>
    </w:p>
    <w:p>
      <w:pPr>
        <w:pStyle w:val="MdListItem"/>
        <w:numPr>
          <w:ilvl w:val="0"/>
          <w:numId w:val="2"/>
        </w:numPr>
      </w:pPr>
      <w:r>
        <w:rPr>
          <w:rStyle w:val="MdStrong"/>
          <w:b/>
          <w:bCs/>
        </w:rPr>
        <w:t xml:space="preserve">Content Security:</w:t>
      </w:r>
      <w:r>
        <w:t xml:space="preserve"> The backend should enforce the "disable right-click, screenshot, copy/paste" functionality on the frontend. This can be implemented using JavaScript and CSS, but backend enforcement of content access is also crucial.</w:t>
      </w:r>
    </w:p>
    <w:p>
      <w:pPr>
        <w:pStyle w:val="MdSpace"/>
        <w:spacing w:before="0" w:after="60"/>
      </w:pPr>
    </w:p>
    <w:p>
      <w:pPr>
        <w:pStyle w:val="Heading2"/>
        <w:pStyle w:val="MdHeading2"/>
      </w:pPr>
      <w:r>
        <w:t xml:space="preserve">5. Other Backend Forms and Workflows</w:t>
      </w:r>
    </w:p>
    <w:p>
      <w:pPr>
        <w:pStyle w:val="Heading3"/>
        <w:pStyle w:val="MdHeading3"/>
      </w:pPr>
      <w:r>
        <w:t xml:space="preserve">5.1. Agency Registration Form</w:t>
      </w:r>
    </w:p>
    <w:p>
      <w:pPr>
        <w:pStyle w:val="MdListItem"/>
        <w:numPr>
          <w:ilvl w:val="0"/>
          <w:numId w:val="2"/>
        </w:numPr>
      </w:pPr>
      <w:r>
        <w:t xml:space="preserve">A backend interface to review and approve/reject agency registration requests.</w:t>
      </w:r>
    </w:p>
    <w:p>
      <w:pPr>
        <w:pStyle w:val="MdListItem"/>
        <w:numPr>
          <w:ilvl w:val="0"/>
          <w:numId w:val="2"/>
        </w:numPr>
      </w:pPr>
      <w:r>
        <w:t xml:space="preserve">Approved agencies should be assigned the "Agency" user role.</w:t>
      </w:r>
    </w:p>
    <w:p>
      <w:pPr>
        <w:pStyle w:val="MdSpace"/>
        <w:spacing w:before="0" w:after="60"/>
      </w:pPr>
    </w:p>
    <w:p>
      <w:pPr>
        <w:pStyle w:val="Heading3"/>
        <w:pStyle w:val="MdHeading3"/>
      </w:pPr>
      <w:r>
        <w:t xml:space="preserve">5.2. "Submit Your Publication" Form</w:t>
      </w:r>
    </w:p>
    <w:p>
      <w:pPr>
        <w:pStyle w:val="MdListItem"/>
        <w:numPr>
          <w:ilvl w:val="0"/>
          <w:numId w:val="2"/>
        </w:numPr>
      </w:pPr>
      <w:r>
        <w:t xml:space="preserve">A workflow to review and process user-submitted publications. This could create a draft publication in the backend for a Content Manager to review and complete.</w:t>
      </w:r>
    </w:p>
    <w:p>
      <w:pPr>
        <w:pStyle w:val="MdSpace"/>
        <w:spacing w:before="0" w:after="60"/>
      </w:pPr>
    </w:p>
    <w:p>
      <w:pPr>
        <w:pStyle w:val="Heading3"/>
        <w:pStyle w:val="MdHeading3"/>
      </w:pPr>
      <w:r>
        <w:t xml:space="preserve">5.3. AI-Assisted Article Writing Configuration</w:t>
      </w:r>
    </w:p>
    <w:p>
      <w:pPr>
        <w:pStyle w:val="MdListItem"/>
        <w:numPr>
          <w:ilvl w:val="0"/>
          <w:numId w:val="2"/>
        </w:numPr>
      </w:pPr>
      <w:r>
        <w:t xml:space="preserve">A backend interface to manage the guidelines for the AI article writer. This would involve creating and editing the sets of questions that correspond to different publication guidelines.</w:t>
      </w:r>
    </w:p>
    <w:p>
      <w:pPr>
        <w:pStyle w:val="MdSpace"/>
        <w:spacing w:before="0" w:after="60"/>
      </w:pPr>
    </w:p>
    <w:p>
      <w:pPr>
        <w:pStyle w:val="MdParagraph"/>
      </w:pPr>
      <w:r>
        <w:t xml:space="preserve">By implementing these backend forms and workflows, the News Marketplace website will have a robust and efficient content management system, enabling the internal team to manage the platform effectively and ensuring a smooth experience for users and publishers.</w:t>
      </w:r>
      <w:r>
        <w:b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2025-10-04T16:54:37.485Z</dcterms:created>
  <dcterms:modified xsi:type="dcterms:W3CDTF">2025-10-04T16:54:37.485Z</dcterms:modified>
</cp:coreProperties>
</file>

<file path=docProps/custom.xml><?xml version="1.0" encoding="utf-8"?>
<Properties xmlns="http://schemas.openxmlformats.org/officeDocument/2006/custom-properties" xmlns:vt="http://schemas.openxmlformats.org/officeDocument/2006/docPropsVTypes"/>
</file>