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E856" w14:textId="77777777" w:rsidR="00FB39C2" w:rsidRPr="003C127C" w:rsidRDefault="00FB39C2" w:rsidP="00FB39C2">
      <w:pPr>
        <w:rPr>
          <w:lang w:val="de-DE"/>
        </w:rPr>
      </w:pPr>
      <w:r w:rsidRPr="00326B71">
        <w:rPr>
          <w:noProof/>
        </w:rPr>
        <w:drawing>
          <wp:inline distT="0" distB="0" distL="0" distR="0" wp14:anchorId="56FB723B" wp14:editId="075A2FF5">
            <wp:extent cx="1337734" cy="752475"/>
            <wp:effectExtent l="0" t="0" r="0" b="0"/>
            <wp:docPr id="5" name="Picture 4" descr="A black background with white text&#10;&#10;Description automatically generated">
              <a:extLst xmlns:a="http://schemas.openxmlformats.org/drawingml/2006/main">
                <a:ext uri="{FF2B5EF4-FFF2-40B4-BE49-F238E27FC236}">
                  <a16:creationId xmlns:a16="http://schemas.microsoft.com/office/drawing/2014/main" id="{DEBBDE80-052B-9938-EE8E-D8C81054A6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white text&#10;&#10;Description automatically generated">
                      <a:extLst>
                        <a:ext uri="{FF2B5EF4-FFF2-40B4-BE49-F238E27FC236}">
                          <a16:creationId xmlns:a16="http://schemas.microsoft.com/office/drawing/2014/main" id="{DEBBDE80-052B-9938-EE8E-D8C81054A638}"/>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a:xfrm>
                      <a:off x="0" y="0"/>
                      <a:ext cx="1348669" cy="758626"/>
                    </a:xfrm>
                    <a:prstGeom prst="rect">
                      <a:avLst/>
                    </a:prstGeom>
                  </pic:spPr>
                </pic:pic>
              </a:graphicData>
            </a:graphic>
          </wp:inline>
        </w:drawing>
      </w:r>
      <w:r w:rsidRPr="003C127C">
        <w:rPr>
          <w:lang w:val="de-DE"/>
        </w:rPr>
        <w:t xml:space="preserve">                                                                          </w:t>
      </w:r>
      <w:r>
        <w:rPr>
          <w:lang w:val="de-DE"/>
        </w:rPr>
        <w:t xml:space="preserve">      </w:t>
      </w:r>
      <w:r w:rsidRPr="00326B71">
        <w:rPr>
          <w:noProof/>
        </w:rPr>
        <w:drawing>
          <wp:inline distT="0" distB="0" distL="0" distR="0" wp14:anchorId="29EE7A69" wp14:editId="3CDACEA9">
            <wp:extent cx="1758457" cy="741849"/>
            <wp:effectExtent l="0" t="0" r="0" b="1270"/>
            <wp:docPr id="4" name="Picture 3" descr="A logo with blue and black text&#10;&#10;Description automatically generated">
              <a:extLst xmlns:a="http://schemas.openxmlformats.org/drawingml/2006/main">
                <a:ext uri="{FF2B5EF4-FFF2-40B4-BE49-F238E27FC236}">
                  <a16:creationId xmlns:a16="http://schemas.microsoft.com/office/drawing/2014/main" id="{4E4843BC-9D2B-3B2B-575C-F16F65BFF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with blue and black text&#10;&#10;Description automatically generated">
                      <a:extLst>
                        <a:ext uri="{FF2B5EF4-FFF2-40B4-BE49-F238E27FC236}">
                          <a16:creationId xmlns:a16="http://schemas.microsoft.com/office/drawing/2014/main" id="{4E4843BC-9D2B-3B2B-575C-F16F65BFFF4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1936" cy="751754"/>
                    </a:xfrm>
                    <a:prstGeom prst="rect">
                      <a:avLst/>
                    </a:prstGeom>
                  </pic:spPr>
                </pic:pic>
              </a:graphicData>
            </a:graphic>
          </wp:inline>
        </w:drawing>
      </w:r>
    </w:p>
    <w:p w14:paraId="76981FAE" w14:textId="77777777" w:rsidR="00FB39C2" w:rsidRPr="003C127C" w:rsidRDefault="00FB39C2" w:rsidP="00FB39C2">
      <w:pPr>
        <w:spacing w:after="0"/>
        <w:rPr>
          <w:rFonts w:cs="Calibri"/>
          <w:b/>
          <w:bCs/>
          <w:sz w:val="28"/>
          <w:szCs w:val="28"/>
          <w:lang w:val="de-DE"/>
        </w:rPr>
      </w:pPr>
      <w:r w:rsidRPr="003C127C">
        <w:rPr>
          <w:rFonts w:cs="Calibri"/>
          <w:b/>
          <w:bCs/>
          <w:sz w:val="28"/>
          <w:szCs w:val="28"/>
          <w:lang w:val="de-DE"/>
        </w:rPr>
        <w:t>Hochschule Flensburg</w:t>
      </w:r>
      <w:r w:rsidRPr="003C127C">
        <w:rPr>
          <w:rFonts w:cs="Calibri"/>
          <w:b/>
          <w:bCs/>
          <w:sz w:val="28"/>
          <w:szCs w:val="28"/>
          <w:lang w:val="de-DE"/>
        </w:rPr>
        <w:tab/>
      </w:r>
      <w:r w:rsidRPr="003C127C">
        <w:rPr>
          <w:rFonts w:cs="Calibri"/>
          <w:b/>
          <w:bCs/>
          <w:sz w:val="28"/>
          <w:szCs w:val="28"/>
          <w:lang w:val="de-DE"/>
        </w:rPr>
        <w:tab/>
      </w:r>
      <w:r w:rsidRPr="003C127C">
        <w:rPr>
          <w:rFonts w:cs="Calibri"/>
          <w:b/>
          <w:bCs/>
          <w:sz w:val="28"/>
          <w:szCs w:val="28"/>
          <w:lang w:val="de-DE"/>
        </w:rPr>
        <w:tab/>
      </w:r>
      <w:r w:rsidRPr="003C127C">
        <w:rPr>
          <w:rFonts w:cs="Calibri"/>
          <w:b/>
          <w:bCs/>
          <w:sz w:val="28"/>
          <w:szCs w:val="28"/>
          <w:lang w:val="de-DE"/>
        </w:rPr>
        <w:tab/>
        <w:t>Wind Energy Technology Institude</w:t>
      </w:r>
    </w:p>
    <w:p w14:paraId="45043A64" w14:textId="77777777" w:rsidR="00FB39C2" w:rsidRPr="00E0321F" w:rsidRDefault="00FB39C2" w:rsidP="00FB39C2">
      <w:pPr>
        <w:spacing w:after="0"/>
        <w:rPr>
          <w:rFonts w:cs="Calibri"/>
          <w:sz w:val="20"/>
          <w:szCs w:val="20"/>
        </w:rPr>
      </w:pPr>
      <w:r w:rsidRPr="00E0321F">
        <w:rPr>
          <w:rFonts w:cs="Calibri"/>
          <w:sz w:val="20"/>
          <w:szCs w:val="20"/>
        </w:rPr>
        <w:t>University of Applied Science</w:t>
      </w:r>
      <w:r w:rsidRPr="00E0321F">
        <w:rPr>
          <w:rFonts w:cs="Calibri"/>
          <w:sz w:val="20"/>
          <w:szCs w:val="20"/>
        </w:rPr>
        <w:tab/>
      </w:r>
      <w:r w:rsidRPr="00E0321F">
        <w:rPr>
          <w:rFonts w:cs="Calibri"/>
          <w:sz w:val="20"/>
          <w:szCs w:val="20"/>
        </w:rPr>
        <w:tab/>
      </w:r>
      <w:r w:rsidRPr="00E0321F">
        <w:rPr>
          <w:rFonts w:cs="Calibri"/>
          <w:sz w:val="20"/>
          <w:szCs w:val="20"/>
        </w:rPr>
        <w:tab/>
      </w:r>
      <w:r w:rsidRPr="00E0321F">
        <w:rPr>
          <w:rFonts w:cs="Calibri"/>
          <w:sz w:val="20"/>
          <w:szCs w:val="20"/>
        </w:rPr>
        <w:tab/>
      </w:r>
      <w:r>
        <w:rPr>
          <w:rFonts w:cs="Calibri"/>
          <w:sz w:val="20"/>
          <w:szCs w:val="20"/>
        </w:rPr>
        <w:t xml:space="preserve"> </w:t>
      </w:r>
      <w:r>
        <w:rPr>
          <w:rFonts w:cs="Calibri"/>
          <w:sz w:val="20"/>
          <w:szCs w:val="20"/>
        </w:rPr>
        <w:tab/>
        <w:t xml:space="preserve">       </w:t>
      </w:r>
      <w:r w:rsidRPr="00E0321F">
        <w:rPr>
          <w:rFonts w:cs="Calibri"/>
          <w:sz w:val="20"/>
          <w:szCs w:val="20"/>
        </w:rPr>
        <w:t>Research on wind Energy</w:t>
      </w:r>
    </w:p>
    <w:p w14:paraId="4E40E29F" w14:textId="77777777" w:rsidR="00FB39C2" w:rsidRPr="00E0321F" w:rsidRDefault="00FB39C2" w:rsidP="00FB39C2">
      <w:pPr>
        <w:spacing w:line="276" w:lineRule="auto"/>
        <w:rPr>
          <w:rFonts w:cs="Calibri"/>
        </w:rPr>
      </w:pPr>
    </w:p>
    <w:p w14:paraId="2A42D4DD" w14:textId="77777777" w:rsidR="00FB39C2" w:rsidRPr="00E0321F" w:rsidRDefault="00FB39C2" w:rsidP="00FB39C2">
      <w:pPr>
        <w:spacing w:line="276" w:lineRule="auto"/>
        <w:rPr>
          <w:rFonts w:cs="Calibri"/>
        </w:rPr>
      </w:pPr>
    </w:p>
    <w:p w14:paraId="60ECF9BA" w14:textId="77777777" w:rsidR="00FB39C2" w:rsidRPr="003851F9" w:rsidRDefault="00FB39C2" w:rsidP="00FB39C2">
      <w:pPr>
        <w:jc w:val="center"/>
        <w:rPr>
          <w:rFonts w:cs="Calibri"/>
          <w:b/>
          <w:bCs/>
          <w:sz w:val="36"/>
          <w:szCs w:val="36"/>
        </w:rPr>
      </w:pPr>
      <w:r w:rsidRPr="003851F9">
        <w:rPr>
          <w:rFonts w:cs="Calibri"/>
          <w:b/>
          <w:bCs/>
          <w:sz w:val="40"/>
          <w:szCs w:val="40"/>
        </w:rPr>
        <w:t xml:space="preserve"> </w:t>
      </w:r>
      <w:r w:rsidRPr="003851F9">
        <w:rPr>
          <w:rFonts w:cs="Calibri"/>
          <w:b/>
          <w:bCs/>
          <w:sz w:val="36"/>
          <w:szCs w:val="36"/>
        </w:rPr>
        <w:t xml:space="preserve">Power Prediction and </w:t>
      </w:r>
      <w:r>
        <w:rPr>
          <w:rFonts w:cs="Calibri"/>
          <w:b/>
          <w:bCs/>
          <w:sz w:val="36"/>
          <w:szCs w:val="36"/>
        </w:rPr>
        <w:t>E</w:t>
      </w:r>
      <w:r w:rsidRPr="003851F9">
        <w:rPr>
          <w:rFonts w:cs="Calibri"/>
          <w:b/>
          <w:bCs/>
          <w:sz w:val="36"/>
          <w:szCs w:val="36"/>
        </w:rPr>
        <w:t xml:space="preserve">nergy </w:t>
      </w:r>
      <w:r>
        <w:rPr>
          <w:rFonts w:cs="Calibri"/>
          <w:b/>
          <w:bCs/>
          <w:sz w:val="36"/>
          <w:szCs w:val="36"/>
        </w:rPr>
        <w:t>A</w:t>
      </w:r>
      <w:r w:rsidRPr="003851F9">
        <w:rPr>
          <w:rFonts w:cs="Calibri"/>
          <w:b/>
          <w:bCs/>
          <w:sz w:val="36"/>
          <w:szCs w:val="36"/>
        </w:rPr>
        <w:t xml:space="preserve">rbitrage Modelling for Wind Farms Using </w:t>
      </w:r>
      <w:r>
        <w:rPr>
          <w:rFonts w:cs="Calibri"/>
          <w:b/>
          <w:bCs/>
          <w:sz w:val="36"/>
          <w:szCs w:val="36"/>
        </w:rPr>
        <w:t>M</w:t>
      </w:r>
      <w:r w:rsidRPr="003851F9">
        <w:rPr>
          <w:rFonts w:cs="Calibri"/>
          <w:b/>
          <w:bCs/>
          <w:sz w:val="36"/>
          <w:szCs w:val="36"/>
        </w:rPr>
        <w:t>achine Learning</w:t>
      </w:r>
    </w:p>
    <w:p w14:paraId="7E352D6F" w14:textId="77777777" w:rsidR="00FB39C2" w:rsidRPr="00E0321F" w:rsidRDefault="00FB39C2" w:rsidP="00FB39C2">
      <w:pPr>
        <w:spacing w:line="276" w:lineRule="auto"/>
        <w:rPr>
          <w:rFonts w:cs="Calibri"/>
        </w:rPr>
      </w:pPr>
    </w:p>
    <w:p w14:paraId="591CE57F" w14:textId="77777777" w:rsidR="00FB39C2" w:rsidRPr="00E0321F" w:rsidRDefault="00FB39C2" w:rsidP="00FB39C2">
      <w:pPr>
        <w:spacing w:line="276" w:lineRule="auto"/>
        <w:rPr>
          <w:rFonts w:cs="Calibri"/>
        </w:rPr>
      </w:pPr>
    </w:p>
    <w:p w14:paraId="449D21D0" w14:textId="77777777" w:rsidR="00FB39C2" w:rsidRPr="003851F9" w:rsidRDefault="00FB39C2" w:rsidP="00FB39C2">
      <w:pPr>
        <w:spacing w:after="0"/>
        <w:jc w:val="center"/>
        <w:rPr>
          <w:rFonts w:cs="Calibri"/>
          <w:b/>
          <w:bCs/>
          <w:sz w:val="28"/>
          <w:szCs w:val="28"/>
        </w:rPr>
      </w:pPr>
      <w:r w:rsidRPr="003851F9">
        <w:rPr>
          <w:rFonts w:cs="Calibri"/>
          <w:b/>
          <w:bCs/>
          <w:sz w:val="28"/>
          <w:szCs w:val="28"/>
        </w:rPr>
        <w:t xml:space="preserve">Market Integration and Commercial Optimization, </w:t>
      </w:r>
      <w:proofErr w:type="spellStart"/>
      <w:r w:rsidRPr="003851F9">
        <w:rPr>
          <w:rFonts w:cs="Calibri"/>
          <w:b/>
          <w:bCs/>
          <w:sz w:val="28"/>
          <w:szCs w:val="28"/>
        </w:rPr>
        <w:t>WiSe</w:t>
      </w:r>
      <w:proofErr w:type="spellEnd"/>
      <w:r w:rsidRPr="003851F9">
        <w:rPr>
          <w:rFonts w:cs="Calibri"/>
          <w:b/>
          <w:bCs/>
          <w:sz w:val="28"/>
          <w:szCs w:val="28"/>
        </w:rPr>
        <w:t xml:space="preserve"> 2025/26</w:t>
      </w:r>
    </w:p>
    <w:p w14:paraId="5B26F8E2" w14:textId="77777777" w:rsidR="00FB39C2" w:rsidRPr="00E0321F" w:rsidRDefault="00FB39C2" w:rsidP="00FB39C2">
      <w:pPr>
        <w:spacing w:after="0"/>
        <w:jc w:val="center"/>
        <w:rPr>
          <w:rFonts w:cs="Calibri"/>
          <w:szCs w:val="24"/>
        </w:rPr>
      </w:pPr>
      <w:r w:rsidRPr="00E0321F">
        <w:rPr>
          <w:rFonts w:cs="Calibri"/>
          <w:szCs w:val="24"/>
        </w:rPr>
        <w:t>Master’s degree in Wind Engineering, Flensburg, Germany</w:t>
      </w:r>
    </w:p>
    <w:p w14:paraId="0126EB85" w14:textId="77777777" w:rsidR="00FB39C2" w:rsidRPr="00E0321F" w:rsidRDefault="00FB39C2" w:rsidP="00FB39C2">
      <w:pPr>
        <w:spacing w:line="276" w:lineRule="auto"/>
        <w:rPr>
          <w:rFonts w:cs="Calibri"/>
        </w:rPr>
      </w:pPr>
    </w:p>
    <w:p w14:paraId="4D25F2A1" w14:textId="77777777" w:rsidR="00FB39C2" w:rsidRPr="00E0321F" w:rsidRDefault="00FB39C2" w:rsidP="00FB39C2">
      <w:pPr>
        <w:spacing w:line="276" w:lineRule="auto"/>
        <w:rPr>
          <w:rFonts w:cs="Calibri"/>
        </w:rPr>
      </w:pPr>
    </w:p>
    <w:p w14:paraId="43D9F5DD" w14:textId="77777777" w:rsidR="00FB39C2" w:rsidRDefault="00FB39C2" w:rsidP="00FB39C2">
      <w:pPr>
        <w:spacing w:after="0"/>
        <w:jc w:val="center"/>
        <w:rPr>
          <w:rFonts w:cs="Calibri"/>
          <w:b/>
          <w:bCs/>
          <w:sz w:val="28"/>
          <w:szCs w:val="28"/>
        </w:rPr>
      </w:pPr>
      <w:r w:rsidRPr="00E0321F">
        <w:rPr>
          <w:rFonts w:cs="Calibri"/>
          <w:b/>
          <w:bCs/>
          <w:sz w:val="28"/>
          <w:szCs w:val="28"/>
        </w:rPr>
        <w:t>Submitted b</w:t>
      </w:r>
      <w:r>
        <w:rPr>
          <w:rFonts w:cs="Calibri"/>
          <w:b/>
          <w:bCs/>
          <w:sz w:val="28"/>
          <w:szCs w:val="28"/>
        </w:rPr>
        <w:t>y</w:t>
      </w:r>
    </w:p>
    <w:p w14:paraId="1BB9E964" w14:textId="77777777" w:rsidR="00FB39C2" w:rsidRPr="00040B18" w:rsidRDefault="00FB39C2" w:rsidP="00FB39C2">
      <w:pPr>
        <w:spacing w:after="0"/>
        <w:jc w:val="center"/>
        <w:rPr>
          <w:rFonts w:cs="Calibri"/>
          <w:b/>
          <w:bCs/>
          <w:sz w:val="28"/>
          <w:szCs w:val="28"/>
        </w:rPr>
      </w:pPr>
      <w:r w:rsidRPr="00E0321F">
        <w:rPr>
          <w:rFonts w:cs="Calibri"/>
          <w:szCs w:val="24"/>
        </w:rPr>
        <w:t xml:space="preserve">Karan Soni </w:t>
      </w:r>
      <w:r w:rsidRPr="00E0321F">
        <w:rPr>
          <w:rFonts w:cs="Calibri"/>
          <w:szCs w:val="24"/>
        </w:rPr>
        <w:tab/>
      </w:r>
      <w:r w:rsidRPr="00E0321F">
        <w:rPr>
          <w:rFonts w:cs="Calibri"/>
          <w:szCs w:val="24"/>
        </w:rPr>
        <w:tab/>
        <w:t>(760153)</w:t>
      </w:r>
    </w:p>
    <w:p w14:paraId="463B6D75" w14:textId="77777777" w:rsidR="00FB39C2" w:rsidRPr="003C127C" w:rsidRDefault="00FB39C2" w:rsidP="00FB39C2">
      <w:pPr>
        <w:pStyle w:val="NoSpacing"/>
        <w:jc w:val="center"/>
        <w:rPr>
          <w:rFonts w:ascii="Calibri" w:hAnsi="Calibri" w:cs="Calibri"/>
          <w:sz w:val="24"/>
          <w:szCs w:val="24"/>
          <w:lang w:val="en-US"/>
        </w:rPr>
      </w:pPr>
      <w:r>
        <w:rPr>
          <w:rFonts w:ascii="Calibri" w:hAnsi="Calibri" w:cs="Calibri"/>
          <w:sz w:val="24"/>
          <w:szCs w:val="24"/>
          <w:lang w:val="en-US"/>
        </w:rPr>
        <w:t>Madhvesh Gorakhiya</w:t>
      </w:r>
      <w:r w:rsidRPr="003C127C">
        <w:rPr>
          <w:rFonts w:ascii="Calibri" w:hAnsi="Calibri" w:cs="Calibri"/>
          <w:sz w:val="24"/>
          <w:szCs w:val="24"/>
          <w:lang w:val="en-US"/>
        </w:rPr>
        <w:t xml:space="preserve"> </w:t>
      </w:r>
      <w:r>
        <w:rPr>
          <w:rFonts w:ascii="Calibri" w:hAnsi="Calibri" w:cs="Calibri"/>
          <w:sz w:val="24"/>
          <w:szCs w:val="24"/>
          <w:lang w:val="en-US"/>
        </w:rPr>
        <w:tab/>
      </w:r>
      <w:r w:rsidRPr="003C127C">
        <w:rPr>
          <w:rFonts w:ascii="Calibri" w:hAnsi="Calibri" w:cs="Calibri"/>
          <w:sz w:val="24"/>
          <w:szCs w:val="24"/>
          <w:lang w:val="en-US"/>
        </w:rPr>
        <w:t>(7</w:t>
      </w:r>
      <w:r>
        <w:rPr>
          <w:rFonts w:ascii="Calibri" w:hAnsi="Calibri" w:cs="Calibri"/>
          <w:sz w:val="24"/>
          <w:szCs w:val="24"/>
          <w:lang w:val="en-US"/>
        </w:rPr>
        <w:t>3</w:t>
      </w:r>
      <w:r w:rsidRPr="003C127C">
        <w:rPr>
          <w:rFonts w:ascii="Calibri" w:hAnsi="Calibri" w:cs="Calibri"/>
          <w:sz w:val="24"/>
          <w:szCs w:val="24"/>
          <w:lang w:val="en-US"/>
        </w:rPr>
        <w:t>02</w:t>
      </w:r>
      <w:r>
        <w:rPr>
          <w:rFonts w:ascii="Calibri" w:hAnsi="Calibri" w:cs="Calibri"/>
          <w:sz w:val="24"/>
          <w:szCs w:val="24"/>
          <w:lang w:val="en-US"/>
        </w:rPr>
        <w:t>51</w:t>
      </w:r>
      <w:r w:rsidRPr="003C127C">
        <w:rPr>
          <w:rFonts w:ascii="Calibri" w:hAnsi="Calibri" w:cs="Calibri"/>
          <w:sz w:val="24"/>
          <w:szCs w:val="24"/>
          <w:lang w:val="en-US"/>
        </w:rPr>
        <w:t>)</w:t>
      </w:r>
    </w:p>
    <w:p w14:paraId="70E2E9F5" w14:textId="77777777" w:rsidR="00FB39C2" w:rsidRPr="00E0321F" w:rsidRDefault="00FB39C2" w:rsidP="00FB39C2">
      <w:pPr>
        <w:spacing w:after="0" w:line="276" w:lineRule="auto"/>
        <w:rPr>
          <w:rFonts w:cs="Calibri"/>
        </w:rPr>
      </w:pPr>
    </w:p>
    <w:p w14:paraId="4C364EA5" w14:textId="77777777" w:rsidR="00FB39C2" w:rsidRPr="00E0321F" w:rsidRDefault="00FB39C2" w:rsidP="00FB39C2">
      <w:pPr>
        <w:spacing w:line="276" w:lineRule="auto"/>
        <w:rPr>
          <w:rFonts w:cs="Calibri"/>
        </w:rPr>
      </w:pPr>
    </w:p>
    <w:p w14:paraId="5A73E67B" w14:textId="77777777" w:rsidR="00FB39C2" w:rsidRPr="00E0321F" w:rsidRDefault="00FB39C2" w:rsidP="00FB39C2">
      <w:pPr>
        <w:spacing w:after="0"/>
        <w:jc w:val="center"/>
        <w:rPr>
          <w:rFonts w:cs="Calibri"/>
          <w:b/>
          <w:bCs/>
          <w:sz w:val="28"/>
          <w:szCs w:val="28"/>
        </w:rPr>
      </w:pPr>
      <w:r w:rsidRPr="00E0321F">
        <w:rPr>
          <w:rFonts w:cs="Calibri"/>
          <w:b/>
          <w:bCs/>
          <w:sz w:val="28"/>
          <w:szCs w:val="28"/>
        </w:rPr>
        <w:t>Supervising Professors:</w:t>
      </w:r>
    </w:p>
    <w:p w14:paraId="2B5DF505" w14:textId="77777777" w:rsidR="00FB39C2" w:rsidRPr="00E0321F" w:rsidRDefault="00FB39C2" w:rsidP="00FB39C2">
      <w:pPr>
        <w:spacing w:after="0"/>
        <w:jc w:val="center"/>
        <w:rPr>
          <w:rFonts w:cs="Calibri"/>
          <w:szCs w:val="24"/>
        </w:rPr>
      </w:pPr>
      <w:r>
        <w:rPr>
          <w:rFonts w:cs="Calibri"/>
          <w:szCs w:val="24"/>
        </w:rPr>
        <w:t>Prof. Dr.</w:t>
      </w:r>
      <w:r w:rsidRPr="00E0321F">
        <w:rPr>
          <w:rFonts w:cs="Calibri"/>
          <w:szCs w:val="24"/>
        </w:rPr>
        <w:t xml:space="preserve"> </w:t>
      </w:r>
      <w:r>
        <w:rPr>
          <w:rFonts w:cs="Calibri"/>
          <w:szCs w:val="24"/>
        </w:rPr>
        <w:t>Andreas Heinen</w:t>
      </w:r>
    </w:p>
    <w:p w14:paraId="4E8D8FB7" w14:textId="77777777" w:rsidR="00FB39C2" w:rsidRPr="00E0321F" w:rsidRDefault="00FB39C2" w:rsidP="00FB39C2">
      <w:pPr>
        <w:spacing w:line="276" w:lineRule="auto"/>
        <w:rPr>
          <w:rFonts w:cs="Calibri"/>
        </w:rPr>
      </w:pPr>
    </w:p>
    <w:p w14:paraId="27CF4396" w14:textId="77777777" w:rsidR="00FB39C2" w:rsidRPr="00E0321F" w:rsidRDefault="00FB39C2" w:rsidP="00FB39C2">
      <w:pPr>
        <w:spacing w:line="276" w:lineRule="auto"/>
        <w:rPr>
          <w:rFonts w:cs="Calibri"/>
        </w:rPr>
      </w:pPr>
    </w:p>
    <w:p w14:paraId="55609EBE" w14:textId="77777777" w:rsidR="00FB39C2" w:rsidRDefault="00FB39C2" w:rsidP="00FB39C2">
      <w:pPr>
        <w:jc w:val="center"/>
        <w:rPr>
          <w:rFonts w:cs="Calibri"/>
          <w:szCs w:val="24"/>
        </w:rPr>
      </w:pPr>
      <w:r w:rsidRPr="00E0321F">
        <w:rPr>
          <w:rFonts w:cs="Calibri"/>
          <w:b/>
          <w:bCs/>
          <w:szCs w:val="24"/>
        </w:rPr>
        <w:t>Date of submission:</w:t>
      </w:r>
      <w:r w:rsidRPr="00E0321F">
        <w:rPr>
          <w:rFonts w:cs="Calibri"/>
          <w:szCs w:val="24"/>
        </w:rPr>
        <w:t xml:space="preserve"> </w:t>
      </w:r>
    </w:p>
    <w:p w14:paraId="76B6C346" w14:textId="77777777" w:rsidR="00FB39C2" w:rsidRDefault="00FB39C2" w:rsidP="00FB39C2">
      <w:pPr>
        <w:jc w:val="center"/>
        <w:rPr>
          <w:rFonts w:cs="Calibri"/>
          <w:szCs w:val="24"/>
        </w:rPr>
      </w:pPr>
      <w:r>
        <w:rPr>
          <w:rFonts w:cs="Calibri"/>
          <w:szCs w:val="24"/>
        </w:rPr>
        <w:t>26.01.2025</w:t>
      </w:r>
    </w:p>
    <w:p w14:paraId="3C6FF0E2" w14:textId="77777777" w:rsidR="00FB39C2" w:rsidRDefault="00FB39C2" w:rsidP="00FB39C2">
      <w:pPr>
        <w:jc w:val="center"/>
        <w:rPr>
          <w:rFonts w:cs="Calibri"/>
          <w:szCs w:val="24"/>
        </w:rPr>
      </w:pPr>
    </w:p>
    <w:sdt>
      <w:sdtPr>
        <w:rPr>
          <w:rFonts w:ascii="Calibri" w:eastAsiaTheme="minorHAnsi" w:hAnsi="Calibri" w:cstheme="minorBidi"/>
          <w:color w:val="auto"/>
          <w:kern w:val="2"/>
          <w:sz w:val="24"/>
          <w:szCs w:val="22"/>
          <w:lang w:val="en-IN"/>
          <w14:ligatures w14:val="standardContextual"/>
        </w:rPr>
        <w:id w:val="-111831866"/>
        <w:docPartObj>
          <w:docPartGallery w:val="Table of Contents"/>
          <w:docPartUnique/>
        </w:docPartObj>
      </w:sdtPr>
      <w:sdtEndPr>
        <w:rPr>
          <w:b/>
          <w:bCs/>
          <w:noProof/>
        </w:rPr>
      </w:sdtEndPr>
      <w:sdtContent>
        <w:p w14:paraId="52050E5A" w14:textId="60DF96DA" w:rsidR="00FB39C2" w:rsidRDefault="00FB39C2">
          <w:pPr>
            <w:pStyle w:val="TOCHeading"/>
          </w:pPr>
          <w:r>
            <w:t>Table of Contents</w:t>
          </w:r>
        </w:p>
        <w:p w14:paraId="43224B0F" w14:textId="4B8957FF" w:rsidR="003467EA" w:rsidRDefault="00FB39C2">
          <w:pPr>
            <w:pStyle w:val="TOC1"/>
            <w:tabs>
              <w:tab w:val="left" w:pos="480"/>
              <w:tab w:val="right" w:leader="dot" w:pos="9020"/>
            </w:tabs>
            <w:rPr>
              <w:rFonts w:asciiTheme="minorHAnsi" w:eastAsiaTheme="minorEastAsia" w:hAnsiTheme="minorHAnsi"/>
              <w:noProof/>
              <w:szCs w:val="24"/>
              <w:lang w:val="en-DE" w:eastAsia="en-DE"/>
            </w:rPr>
          </w:pPr>
          <w:r>
            <w:fldChar w:fldCharType="begin"/>
          </w:r>
          <w:r>
            <w:instrText xml:space="preserve"> TOC \o "1-3" \h \z \u </w:instrText>
          </w:r>
          <w:r>
            <w:fldChar w:fldCharType="separate"/>
          </w:r>
          <w:hyperlink w:anchor="_Toc220336754" w:history="1">
            <w:r w:rsidR="003467EA" w:rsidRPr="008F547D">
              <w:rPr>
                <w:rStyle w:val="Hyperlink"/>
                <w:noProof/>
                <w:lang w:val="en-DE"/>
              </w:rPr>
              <w:t>1.</w:t>
            </w:r>
            <w:r w:rsidR="003467EA">
              <w:rPr>
                <w:rFonts w:asciiTheme="minorHAnsi" w:eastAsiaTheme="minorEastAsia" w:hAnsiTheme="minorHAnsi"/>
                <w:noProof/>
                <w:szCs w:val="24"/>
                <w:lang w:val="en-DE" w:eastAsia="en-DE"/>
              </w:rPr>
              <w:tab/>
            </w:r>
            <w:r w:rsidR="003467EA" w:rsidRPr="008F547D">
              <w:rPr>
                <w:rStyle w:val="Hyperlink"/>
                <w:noProof/>
                <w:lang w:val="en-DE"/>
              </w:rPr>
              <w:t>Introduction and Motivation</w:t>
            </w:r>
            <w:r w:rsidR="003467EA">
              <w:rPr>
                <w:noProof/>
                <w:webHidden/>
              </w:rPr>
              <w:tab/>
            </w:r>
            <w:r w:rsidR="003467EA">
              <w:rPr>
                <w:noProof/>
                <w:webHidden/>
              </w:rPr>
              <w:fldChar w:fldCharType="begin"/>
            </w:r>
            <w:r w:rsidR="003467EA">
              <w:rPr>
                <w:noProof/>
                <w:webHidden/>
              </w:rPr>
              <w:instrText xml:space="preserve"> PAGEREF _Toc220336754 \h </w:instrText>
            </w:r>
            <w:r w:rsidR="003467EA">
              <w:rPr>
                <w:noProof/>
                <w:webHidden/>
              </w:rPr>
            </w:r>
            <w:r w:rsidR="003467EA">
              <w:rPr>
                <w:noProof/>
                <w:webHidden/>
              </w:rPr>
              <w:fldChar w:fldCharType="separate"/>
            </w:r>
            <w:r w:rsidR="003467EA">
              <w:rPr>
                <w:noProof/>
                <w:webHidden/>
              </w:rPr>
              <w:t>1</w:t>
            </w:r>
            <w:r w:rsidR="003467EA">
              <w:rPr>
                <w:noProof/>
                <w:webHidden/>
              </w:rPr>
              <w:fldChar w:fldCharType="end"/>
            </w:r>
          </w:hyperlink>
        </w:p>
        <w:p w14:paraId="15A64808" w14:textId="368BB587"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55" w:history="1">
            <w:r w:rsidRPr="008F547D">
              <w:rPr>
                <w:rStyle w:val="Hyperlink"/>
                <w:noProof/>
                <w:lang w:val="en-DE"/>
              </w:rPr>
              <w:t>2.</w:t>
            </w:r>
            <w:r>
              <w:rPr>
                <w:rFonts w:asciiTheme="minorHAnsi" w:eastAsiaTheme="minorEastAsia" w:hAnsiTheme="minorHAnsi"/>
                <w:noProof/>
                <w:szCs w:val="24"/>
                <w:lang w:val="en-DE" w:eastAsia="en-DE"/>
              </w:rPr>
              <w:tab/>
            </w:r>
            <w:r w:rsidRPr="008F547D">
              <w:rPr>
                <w:rStyle w:val="Hyperlink"/>
                <w:noProof/>
                <w:lang w:val="en-DE"/>
              </w:rPr>
              <w:t>Literature Review</w:t>
            </w:r>
            <w:r>
              <w:rPr>
                <w:noProof/>
                <w:webHidden/>
              </w:rPr>
              <w:tab/>
            </w:r>
            <w:r>
              <w:rPr>
                <w:noProof/>
                <w:webHidden/>
              </w:rPr>
              <w:fldChar w:fldCharType="begin"/>
            </w:r>
            <w:r>
              <w:rPr>
                <w:noProof/>
                <w:webHidden/>
              </w:rPr>
              <w:instrText xml:space="preserve"> PAGEREF _Toc220336755 \h </w:instrText>
            </w:r>
            <w:r>
              <w:rPr>
                <w:noProof/>
                <w:webHidden/>
              </w:rPr>
            </w:r>
            <w:r>
              <w:rPr>
                <w:noProof/>
                <w:webHidden/>
              </w:rPr>
              <w:fldChar w:fldCharType="separate"/>
            </w:r>
            <w:r>
              <w:rPr>
                <w:noProof/>
                <w:webHidden/>
              </w:rPr>
              <w:t>2</w:t>
            </w:r>
            <w:r>
              <w:rPr>
                <w:noProof/>
                <w:webHidden/>
              </w:rPr>
              <w:fldChar w:fldCharType="end"/>
            </w:r>
          </w:hyperlink>
        </w:p>
        <w:p w14:paraId="27261C9F" w14:textId="5ED11B10"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56" w:history="1">
            <w:r w:rsidRPr="008F547D">
              <w:rPr>
                <w:rStyle w:val="Hyperlink"/>
                <w:noProof/>
                <w:lang w:val="en-DE"/>
              </w:rPr>
              <w:t>2.1</w:t>
            </w:r>
            <w:r>
              <w:rPr>
                <w:rFonts w:asciiTheme="minorHAnsi" w:eastAsiaTheme="minorEastAsia" w:hAnsiTheme="minorHAnsi"/>
                <w:noProof/>
                <w:szCs w:val="24"/>
                <w:lang w:val="en-DE" w:eastAsia="en-DE"/>
              </w:rPr>
              <w:tab/>
            </w:r>
            <w:r w:rsidRPr="008F547D">
              <w:rPr>
                <w:rStyle w:val="Hyperlink"/>
                <w:noProof/>
                <w:lang w:val="en-DE"/>
              </w:rPr>
              <w:t>The Economics of Variable Renewable Energy</w:t>
            </w:r>
            <w:r>
              <w:rPr>
                <w:noProof/>
                <w:webHidden/>
              </w:rPr>
              <w:tab/>
            </w:r>
            <w:r>
              <w:rPr>
                <w:noProof/>
                <w:webHidden/>
              </w:rPr>
              <w:fldChar w:fldCharType="begin"/>
            </w:r>
            <w:r>
              <w:rPr>
                <w:noProof/>
                <w:webHidden/>
              </w:rPr>
              <w:instrText xml:space="preserve"> PAGEREF _Toc220336756 \h </w:instrText>
            </w:r>
            <w:r>
              <w:rPr>
                <w:noProof/>
                <w:webHidden/>
              </w:rPr>
            </w:r>
            <w:r>
              <w:rPr>
                <w:noProof/>
                <w:webHidden/>
              </w:rPr>
              <w:fldChar w:fldCharType="separate"/>
            </w:r>
            <w:r>
              <w:rPr>
                <w:noProof/>
                <w:webHidden/>
              </w:rPr>
              <w:t>2</w:t>
            </w:r>
            <w:r>
              <w:rPr>
                <w:noProof/>
                <w:webHidden/>
              </w:rPr>
              <w:fldChar w:fldCharType="end"/>
            </w:r>
          </w:hyperlink>
        </w:p>
        <w:p w14:paraId="7C24BEB3" w14:textId="2BD086B6"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57" w:history="1">
            <w:r w:rsidRPr="008F547D">
              <w:rPr>
                <w:rStyle w:val="Hyperlink"/>
                <w:noProof/>
                <w:lang w:val="en-DE"/>
              </w:rPr>
              <w:t>2.2</w:t>
            </w:r>
            <w:r>
              <w:rPr>
                <w:rFonts w:asciiTheme="minorHAnsi" w:eastAsiaTheme="minorEastAsia" w:hAnsiTheme="minorHAnsi"/>
                <w:noProof/>
                <w:szCs w:val="24"/>
                <w:lang w:val="en-DE" w:eastAsia="en-DE"/>
              </w:rPr>
              <w:tab/>
            </w:r>
            <w:r w:rsidRPr="008F547D">
              <w:rPr>
                <w:rStyle w:val="Hyperlink"/>
                <w:noProof/>
                <w:lang w:val="en-DE"/>
              </w:rPr>
              <w:t>Power to Gas and Flexibility Options</w:t>
            </w:r>
            <w:r>
              <w:rPr>
                <w:noProof/>
                <w:webHidden/>
              </w:rPr>
              <w:tab/>
            </w:r>
            <w:r>
              <w:rPr>
                <w:noProof/>
                <w:webHidden/>
              </w:rPr>
              <w:fldChar w:fldCharType="begin"/>
            </w:r>
            <w:r>
              <w:rPr>
                <w:noProof/>
                <w:webHidden/>
              </w:rPr>
              <w:instrText xml:space="preserve"> PAGEREF _Toc220336757 \h </w:instrText>
            </w:r>
            <w:r>
              <w:rPr>
                <w:noProof/>
                <w:webHidden/>
              </w:rPr>
            </w:r>
            <w:r>
              <w:rPr>
                <w:noProof/>
                <w:webHidden/>
              </w:rPr>
              <w:fldChar w:fldCharType="separate"/>
            </w:r>
            <w:r>
              <w:rPr>
                <w:noProof/>
                <w:webHidden/>
              </w:rPr>
              <w:t>2</w:t>
            </w:r>
            <w:r>
              <w:rPr>
                <w:noProof/>
                <w:webHidden/>
              </w:rPr>
              <w:fldChar w:fldCharType="end"/>
            </w:r>
          </w:hyperlink>
        </w:p>
        <w:p w14:paraId="28B4C90C" w14:textId="3F0378D3"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58" w:history="1">
            <w:r w:rsidRPr="008F547D">
              <w:rPr>
                <w:rStyle w:val="Hyperlink"/>
                <w:noProof/>
              </w:rPr>
              <w:t>2.3</w:t>
            </w:r>
            <w:r>
              <w:rPr>
                <w:rFonts w:asciiTheme="minorHAnsi" w:eastAsiaTheme="minorEastAsia" w:hAnsiTheme="minorHAnsi"/>
                <w:noProof/>
                <w:szCs w:val="24"/>
                <w:lang w:val="en-DE" w:eastAsia="en-DE"/>
              </w:rPr>
              <w:tab/>
            </w:r>
            <w:r w:rsidRPr="008F547D">
              <w:rPr>
                <w:rStyle w:val="Hyperlink"/>
                <w:noProof/>
              </w:rPr>
              <w:t>Electrolysis Technology Assessments</w:t>
            </w:r>
            <w:r>
              <w:rPr>
                <w:noProof/>
                <w:webHidden/>
              </w:rPr>
              <w:tab/>
            </w:r>
            <w:r>
              <w:rPr>
                <w:noProof/>
                <w:webHidden/>
              </w:rPr>
              <w:fldChar w:fldCharType="begin"/>
            </w:r>
            <w:r>
              <w:rPr>
                <w:noProof/>
                <w:webHidden/>
              </w:rPr>
              <w:instrText xml:space="preserve"> PAGEREF _Toc220336758 \h </w:instrText>
            </w:r>
            <w:r>
              <w:rPr>
                <w:noProof/>
                <w:webHidden/>
              </w:rPr>
            </w:r>
            <w:r>
              <w:rPr>
                <w:noProof/>
                <w:webHidden/>
              </w:rPr>
              <w:fldChar w:fldCharType="separate"/>
            </w:r>
            <w:r>
              <w:rPr>
                <w:noProof/>
                <w:webHidden/>
              </w:rPr>
              <w:t>2</w:t>
            </w:r>
            <w:r>
              <w:rPr>
                <w:noProof/>
                <w:webHidden/>
              </w:rPr>
              <w:fldChar w:fldCharType="end"/>
            </w:r>
          </w:hyperlink>
        </w:p>
        <w:p w14:paraId="3A919A1E" w14:textId="26AA74F6"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59" w:history="1">
            <w:r w:rsidRPr="008F547D">
              <w:rPr>
                <w:rStyle w:val="Hyperlink"/>
                <w:noProof/>
                <w:lang w:val="en-DE"/>
              </w:rPr>
              <w:t>2.4</w:t>
            </w:r>
            <w:r>
              <w:rPr>
                <w:rFonts w:asciiTheme="minorHAnsi" w:eastAsiaTheme="minorEastAsia" w:hAnsiTheme="minorHAnsi"/>
                <w:noProof/>
                <w:szCs w:val="24"/>
                <w:lang w:val="en-DE" w:eastAsia="en-DE"/>
              </w:rPr>
              <w:tab/>
            </w:r>
            <w:r w:rsidRPr="008F547D">
              <w:rPr>
                <w:rStyle w:val="Hyperlink"/>
                <w:noProof/>
                <w:lang w:val="en-DE"/>
              </w:rPr>
              <w:t>Machine Learning in Wind Energy</w:t>
            </w:r>
            <w:r>
              <w:rPr>
                <w:noProof/>
                <w:webHidden/>
              </w:rPr>
              <w:tab/>
            </w:r>
            <w:r>
              <w:rPr>
                <w:noProof/>
                <w:webHidden/>
              </w:rPr>
              <w:fldChar w:fldCharType="begin"/>
            </w:r>
            <w:r>
              <w:rPr>
                <w:noProof/>
                <w:webHidden/>
              </w:rPr>
              <w:instrText xml:space="preserve"> PAGEREF _Toc220336759 \h </w:instrText>
            </w:r>
            <w:r>
              <w:rPr>
                <w:noProof/>
                <w:webHidden/>
              </w:rPr>
            </w:r>
            <w:r>
              <w:rPr>
                <w:noProof/>
                <w:webHidden/>
              </w:rPr>
              <w:fldChar w:fldCharType="separate"/>
            </w:r>
            <w:r>
              <w:rPr>
                <w:noProof/>
                <w:webHidden/>
              </w:rPr>
              <w:t>2</w:t>
            </w:r>
            <w:r>
              <w:rPr>
                <w:noProof/>
                <w:webHidden/>
              </w:rPr>
              <w:fldChar w:fldCharType="end"/>
            </w:r>
          </w:hyperlink>
        </w:p>
        <w:p w14:paraId="7ED232AF" w14:textId="1C882BC7"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60" w:history="1">
            <w:r w:rsidRPr="008F547D">
              <w:rPr>
                <w:rStyle w:val="Hyperlink"/>
                <w:noProof/>
                <w:lang w:val="en-DE"/>
              </w:rPr>
              <w:t>2.5</w:t>
            </w:r>
            <w:r>
              <w:rPr>
                <w:rFonts w:asciiTheme="minorHAnsi" w:eastAsiaTheme="minorEastAsia" w:hAnsiTheme="minorHAnsi"/>
                <w:noProof/>
                <w:szCs w:val="24"/>
                <w:lang w:val="en-DE" w:eastAsia="en-DE"/>
              </w:rPr>
              <w:tab/>
            </w:r>
            <w:r w:rsidRPr="008F547D">
              <w:rPr>
                <w:rStyle w:val="Hyperlink"/>
                <w:noProof/>
                <w:lang w:val="en-DE"/>
              </w:rPr>
              <w:t>Gap Analysis</w:t>
            </w:r>
            <w:r>
              <w:rPr>
                <w:noProof/>
                <w:webHidden/>
              </w:rPr>
              <w:tab/>
            </w:r>
            <w:r>
              <w:rPr>
                <w:noProof/>
                <w:webHidden/>
              </w:rPr>
              <w:fldChar w:fldCharType="begin"/>
            </w:r>
            <w:r>
              <w:rPr>
                <w:noProof/>
                <w:webHidden/>
              </w:rPr>
              <w:instrText xml:space="preserve"> PAGEREF _Toc220336760 \h </w:instrText>
            </w:r>
            <w:r>
              <w:rPr>
                <w:noProof/>
                <w:webHidden/>
              </w:rPr>
            </w:r>
            <w:r>
              <w:rPr>
                <w:noProof/>
                <w:webHidden/>
              </w:rPr>
              <w:fldChar w:fldCharType="separate"/>
            </w:r>
            <w:r>
              <w:rPr>
                <w:noProof/>
                <w:webHidden/>
              </w:rPr>
              <w:t>3</w:t>
            </w:r>
            <w:r>
              <w:rPr>
                <w:noProof/>
                <w:webHidden/>
              </w:rPr>
              <w:fldChar w:fldCharType="end"/>
            </w:r>
          </w:hyperlink>
        </w:p>
        <w:p w14:paraId="60EF4FD8" w14:textId="4DAFE37A"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61" w:history="1">
            <w:r w:rsidRPr="008F547D">
              <w:rPr>
                <w:rStyle w:val="Hyperlink"/>
                <w:noProof/>
                <w:lang w:val="en-DE"/>
              </w:rPr>
              <w:t>3.</w:t>
            </w:r>
            <w:r>
              <w:rPr>
                <w:rFonts w:asciiTheme="minorHAnsi" w:eastAsiaTheme="minorEastAsia" w:hAnsiTheme="minorHAnsi"/>
                <w:noProof/>
                <w:szCs w:val="24"/>
                <w:lang w:val="en-DE" w:eastAsia="en-DE"/>
              </w:rPr>
              <w:tab/>
            </w:r>
            <w:r w:rsidRPr="008F547D">
              <w:rPr>
                <w:rStyle w:val="Hyperlink"/>
                <w:noProof/>
                <w:lang w:val="en-DE"/>
              </w:rPr>
              <w:t>Data Sources and Model Workflow</w:t>
            </w:r>
            <w:r>
              <w:rPr>
                <w:noProof/>
                <w:webHidden/>
              </w:rPr>
              <w:tab/>
            </w:r>
            <w:r>
              <w:rPr>
                <w:noProof/>
                <w:webHidden/>
              </w:rPr>
              <w:fldChar w:fldCharType="begin"/>
            </w:r>
            <w:r>
              <w:rPr>
                <w:noProof/>
                <w:webHidden/>
              </w:rPr>
              <w:instrText xml:space="preserve"> PAGEREF _Toc220336761 \h </w:instrText>
            </w:r>
            <w:r>
              <w:rPr>
                <w:noProof/>
                <w:webHidden/>
              </w:rPr>
            </w:r>
            <w:r>
              <w:rPr>
                <w:noProof/>
                <w:webHidden/>
              </w:rPr>
              <w:fldChar w:fldCharType="separate"/>
            </w:r>
            <w:r>
              <w:rPr>
                <w:noProof/>
                <w:webHidden/>
              </w:rPr>
              <w:t>4</w:t>
            </w:r>
            <w:r>
              <w:rPr>
                <w:noProof/>
                <w:webHidden/>
              </w:rPr>
              <w:fldChar w:fldCharType="end"/>
            </w:r>
          </w:hyperlink>
        </w:p>
        <w:p w14:paraId="57D6FD70" w14:textId="4E3DA79D"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62" w:history="1">
            <w:r w:rsidRPr="008F547D">
              <w:rPr>
                <w:rStyle w:val="Hyperlink"/>
                <w:noProof/>
              </w:rPr>
              <w:t xml:space="preserve">3.1 </w:t>
            </w:r>
            <w:r>
              <w:rPr>
                <w:rFonts w:asciiTheme="minorHAnsi" w:eastAsiaTheme="minorEastAsia" w:hAnsiTheme="minorHAnsi"/>
                <w:noProof/>
                <w:szCs w:val="24"/>
                <w:lang w:val="en-DE" w:eastAsia="en-DE"/>
              </w:rPr>
              <w:tab/>
            </w:r>
            <w:r w:rsidRPr="008F547D">
              <w:rPr>
                <w:rStyle w:val="Hyperlink"/>
                <w:noProof/>
              </w:rPr>
              <w:t>Data Sources</w:t>
            </w:r>
            <w:r>
              <w:rPr>
                <w:noProof/>
                <w:webHidden/>
              </w:rPr>
              <w:tab/>
            </w:r>
            <w:r>
              <w:rPr>
                <w:noProof/>
                <w:webHidden/>
              </w:rPr>
              <w:fldChar w:fldCharType="begin"/>
            </w:r>
            <w:r>
              <w:rPr>
                <w:noProof/>
                <w:webHidden/>
              </w:rPr>
              <w:instrText xml:space="preserve"> PAGEREF _Toc220336762 \h </w:instrText>
            </w:r>
            <w:r>
              <w:rPr>
                <w:noProof/>
                <w:webHidden/>
              </w:rPr>
            </w:r>
            <w:r>
              <w:rPr>
                <w:noProof/>
                <w:webHidden/>
              </w:rPr>
              <w:fldChar w:fldCharType="separate"/>
            </w:r>
            <w:r>
              <w:rPr>
                <w:noProof/>
                <w:webHidden/>
              </w:rPr>
              <w:t>4</w:t>
            </w:r>
            <w:r>
              <w:rPr>
                <w:noProof/>
                <w:webHidden/>
              </w:rPr>
              <w:fldChar w:fldCharType="end"/>
            </w:r>
          </w:hyperlink>
        </w:p>
        <w:p w14:paraId="6DC5A812" w14:textId="6A1059C5"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63" w:history="1">
            <w:r w:rsidRPr="008F547D">
              <w:rPr>
                <w:rStyle w:val="Hyperlink"/>
                <w:noProof/>
              </w:rPr>
              <w:t xml:space="preserve">3.2 </w:t>
            </w:r>
            <w:r>
              <w:rPr>
                <w:rFonts w:asciiTheme="minorHAnsi" w:eastAsiaTheme="minorEastAsia" w:hAnsiTheme="minorHAnsi"/>
                <w:noProof/>
                <w:szCs w:val="24"/>
                <w:lang w:val="en-DE" w:eastAsia="en-DE"/>
              </w:rPr>
              <w:tab/>
            </w:r>
            <w:r w:rsidRPr="008F547D">
              <w:rPr>
                <w:rStyle w:val="Hyperlink"/>
                <w:noProof/>
              </w:rPr>
              <w:t>Model Workflow</w:t>
            </w:r>
            <w:r>
              <w:rPr>
                <w:noProof/>
                <w:webHidden/>
              </w:rPr>
              <w:tab/>
            </w:r>
            <w:r>
              <w:rPr>
                <w:noProof/>
                <w:webHidden/>
              </w:rPr>
              <w:fldChar w:fldCharType="begin"/>
            </w:r>
            <w:r>
              <w:rPr>
                <w:noProof/>
                <w:webHidden/>
              </w:rPr>
              <w:instrText xml:space="preserve"> PAGEREF _Toc220336763 \h </w:instrText>
            </w:r>
            <w:r>
              <w:rPr>
                <w:noProof/>
                <w:webHidden/>
              </w:rPr>
            </w:r>
            <w:r>
              <w:rPr>
                <w:noProof/>
                <w:webHidden/>
              </w:rPr>
              <w:fldChar w:fldCharType="separate"/>
            </w:r>
            <w:r>
              <w:rPr>
                <w:noProof/>
                <w:webHidden/>
              </w:rPr>
              <w:t>4</w:t>
            </w:r>
            <w:r>
              <w:rPr>
                <w:noProof/>
                <w:webHidden/>
              </w:rPr>
              <w:fldChar w:fldCharType="end"/>
            </w:r>
          </w:hyperlink>
        </w:p>
        <w:p w14:paraId="52CDBA71" w14:textId="03CC83F5"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64" w:history="1">
            <w:r w:rsidRPr="008F547D">
              <w:rPr>
                <w:rStyle w:val="Hyperlink"/>
                <w:noProof/>
                <w:lang w:val="en-DE"/>
              </w:rPr>
              <w:t>4.</w:t>
            </w:r>
            <w:r>
              <w:rPr>
                <w:rFonts w:asciiTheme="minorHAnsi" w:eastAsiaTheme="minorEastAsia" w:hAnsiTheme="minorHAnsi"/>
                <w:noProof/>
                <w:szCs w:val="24"/>
                <w:lang w:val="en-DE" w:eastAsia="en-DE"/>
              </w:rPr>
              <w:tab/>
            </w:r>
            <w:r w:rsidRPr="008F547D">
              <w:rPr>
                <w:rStyle w:val="Hyperlink"/>
                <w:noProof/>
              </w:rPr>
              <w:t>ML</w:t>
            </w:r>
            <w:r w:rsidRPr="008F547D">
              <w:rPr>
                <w:rStyle w:val="Hyperlink"/>
                <w:noProof/>
                <w:lang w:val="en-DE"/>
              </w:rPr>
              <w:t xml:space="preserve"> Models</w:t>
            </w:r>
            <w:r>
              <w:rPr>
                <w:noProof/>
                <w:webHidden/>
              </w:rPr>
              <w:tab/>
            </w:r>
            <w:r>
              <w:rPr>
                <w:noProof/>
                <w:webHidden/>
              </w:rPr>
              <w:fldChar w:fldCharType="begin"/>
            </w:r>
            <w:r>
              <w:rPr>
                <w:noProof/>
                <w:webHidden/>
              </w:rPr>
              <w:instrText xml:space="preserve"> PAGEREF _Toc220336764 \h </w:instrText>
            </w:r>
            <w:r>
              <w:rPr>
                <w:noProof/>
                <w:webHidden/>
              </w:rPr>
            </w:r>
            <w:r>
              <w:rPr>
                <w:noProof/>
                <w:webHidden/>
              </w:rPr>
              <w:fldChar w:fldCharType="separate"/>
            </w:r>
            <w:r>
              <w:rPr>
                <w:noProof/>
                <w:webHidden/>
              </w:rPr>
              <w:t>8</w:t>
            </w:r>
            <w:r>
              <w:rPr>
                <w:noProof/>
                <w:webHidden/>
              </w:rPr>
              <w:fldChar w:fldCharType="end"/>
            </w:r>
          </w:hyperlink>
        </w:p>
        <w:p w14:paraId="39765D4A" w14:textId="05B42D65"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65" w:history="1">
            <w:r w:rsidRPr="008F547D">
              <w:rPr>
                <w:rStyle w:val="Hyperlink"/>
                <w:noProof/>
                <w:lang w:val="en-DE" w:eastAsia="en-DE"/>
              </w:rPr>
              <w:t xml:space="preserve">4.1 </w:t>
            </w:r>
            <w:r>
              <w:rPr>
                <w:rFonts w:asciiTheme="minorHAnsi" w:eastAsiaTheme="minorEastAsia" w:hAnsiTheme="minorHAnsi"/>
                <w:noProof/>
                <w:szCs w:val="24"/>
                <w:lang w:val="en-DE" w:eastAsia="en-DE"/>
              </w:rPr>
              <w:tab/>
            </w:r>
            <w:r w:rsidRPr="008F547D">
              <w:rPr>
                <w:rStyle w:val="Hyperlink"/>
                <w:noProof/>
                <w:lang w:val="en-DE" w:eastAsia="en-DE"/>
              </w:rPr>
              <w:t>Regression model</w:t>
            </w:r>
            <w:r>
              <w:rPr>
                <w:noProof/>
                <w:webHidden/>
              </w:rPr>
              <w:tab/>
            </w:r>
            <w:r>
              <w:rPr>
                <w:noProof/>
                <w:webHidden/>
              </w:rPr>
              <w:fldChar w:fldCharType="begin"/>
            </w:r>
            <w:r>
              <w:rPr>
                <w:noProof/>
                <w:webHidden/>
              </w:rPr>
              <w:instrText xml:space="preserve"> PAGEREF _Toc220336765 \h </w:instrText>
            </w:r>
            <w:r>
              <w:rPr>
                <w:noProof/>
                <w:webHidden/>
              </w:rPr>
            </w:r>
            <w:r>
              <w:rPr>
                <w:noProof/>
                <w:webHidden/>
              </w:rPr>
              <w:fldChar w:fldCharType="separate"/>
            </w:r>
            <w:r>
              <w:rPr>
                <w:noProof/>
                <w:webHidden/>
              </w:rPr>
              <w:t>8</w:t>
            </w:r>
            <w:r>
              <w:rPr>
                <w:noProof/>
                <w:webHidden/>
              </w:rPr>
              <w:fldChar w:fldCharType="end"/>
            </w:r>
          </w:hyperlink>
        </w:p>
        <w:p w14:paraId="0CE5AA5D" w14:textId="2A6A81DC"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66" w:history="1">
            <w:r w:rsidRPr="008F547D">
              <w:rPr>
                <w:rStyle w:val="Hyperlink"/>
                <w:noProof/>
                <w:lang w:val="en-DE" w:eastAsia="en-DE"/>
              </w:rPr>
              <w:t>4.2</w:t>
            </w:r>
            <w:r>
              <w:rPr>
                <w:rFonts w:asciiTheme="minorHAnsi" w:eastAsiaTheme="minorEastAsia" w:hAnsiTheme="minorHAnsi"/>
                <w:noProof/>
                <w:szCs w:val="24"/>
                <w:lang w:val="en-DE" w:eastAsia="en-DE"/>
              </w:rPr>
              <w:tab/>
            </w:r>
            <w:r w:rsidRPr="008F547D">
              <w:rPr>
                <w:rStyle w:val="Hyperlink"/>
                <w:noProof/>
                <w:lang w:val="en-DE" w:eastAsia="en-DE"/>
              </w:rPr>
              <w:t>Classification Regression Model</w:t>
            </w:r>
            <w:r>
              <w:rPr>
                <w:noProof/>
                <w:webHidden/>
              </w:rPr>
              <w:tab/>
            </w:r>
            <w:r>
              <w:rPr>
                <w:noProof/>
                <w:webHidden/>
              </w:rPr>
              <w:fldChar w:fldCharType="begin"/>
            </w:r>
            <w:r>
              <w:rPr>
                <w:noProof/>
                <w:webHidden/>
              </w:rPr>
              <w:instrText xml:space="preserve"> PAGEREF _Toc220336766 \h </w:instrText>
            </w:r>
            <w:r>
              <w:rPr>
                <w:noProof/>
                <w:webHidden/>
              </w:rPr>
            </w:r>
            <w:r>
              <w:rPr>
                <w:noProof/>
                <w:webHidden/>
              </w:rPr>
              <w:fldChar w:fldCharType="separate"/>
            </w:r>
            <w:r>
              <w:rPr>
                <w:noProof/>
                <w:webHidden/>
              </w:rPr>
              <w:t>9</w:t>
            </w:r>
            <w:r>
              <w:rPr>
                <w:noProof/>
                <w:webHidden/>
              </w:rPr>
              <w:fldChar w:fldCharType="end"/>
            </w:r>
          </w:hyperlink>
        </w:p>
        <w:p w14:paraId="61C57A64" w14:textId="75C83F79"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67" w:history="1">
            <w:r w:rsidRPr="008F547D">
              <w:rPr>
                <w:rStyle w:val="Hyperlink"/>
                <w:rFonts w:eastAsia="Times New Roman"/>
                <w:noProof/>
                <w:lang w:val="en-DE" w:eastAsia="en-DE"/>
              </w:rPr>
              <w:t>5.</w:t>
            </w:r>
            <w:r>
              <w:rPr>
                <w:rFonts w:asciiTheme="minorHAnsi" w:eastAsiaTheme="minorEastAsia" w:hAnsiTheme="minorHAnsi"/>
                <w:noProof/>
                <w:szCs w:val="24"/>
                <w:lang w:val="en-DE" w:eastAsia="en-DE"/>
              </w:rPr>
              <w:tab/>
            </w:r>
            <w:r w:rsidRPr="008F547D">
              <w:rPr>
                <w:rStyle w:val="Hyperlink"/>
                <w:rFonts w:eastAsia="Times New Roman"/>
                <w:noProof/>
                <w:lang w:val="en-DE" w:eastAsia="en-DE"/>
              </w:rPr>
              <w:t>Hydrogen Storage concept</w:t>
            </w:r>
            <w:r>
              <w:rPr>
                <w:noProof/>
                <w:webHidden/>
              </w:rPr>
              <w:tab/>
            </w:r>
            <w:r>
              <w:rPr>
                <w:noProof/>
                <w:webHidden/>
              </w:rPr>
              <w:fldChar w:fldCharType="begin"/>
            </w:r>
            <w:r>
              <w:rPr>
                <w:noProof/>
                <w:webHidden/>
              </w:rPr>
              <w:instrText xml:space="preserve"> PAGEREF _Toc220336767 \h </w:instrText>
            </w:r>
            <w:r>
              <w:rPr>
                <w:noProof/>
                <w:webHidden/>
              </w:rPr>
            </w:r>
            <w:r>
              <w:rPr>
                <w:noProof/>
                <w:webHidden/>
              </w:rPr>
              <w:fldChar w:fldCharType="separate"/>
            </w:r>
            <w:r>
              <w:rPr>
                <w:noProof/>
                <w:webHidden/>
              </w:rPr>
              <w:t>10</w:t>
            </w:r>
            <w:r>
              <w:rPr>
                <w:noProof/>
                <w:webHidden/>
              </w:rPr>
              <w:fldChar w:fldCharType="end"/>
            </w:r>
          </w:hyperlink>
        </w:p>
        <w:p w14:paraId="6FF5288A" w14:textId="66E87F1B"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68" w:history="1">
            <w:r w:rsidRPr="008F547D">
              <w:rPr>
                <w:rStyle w:val="Hyperlink"/>
                <w:noProof/>
                <w:lang w:val="en-DE" w:eastAsia="en-DE"/>
              </w:rPr>
              <w:t xml:space="preserve">5.1 </w:t>
            </w:r>
            <w:r>
              <w:rPr>
                <w:rFonts w:asciiTheme="minorHAnsi" w:eastAsiaTheme="minorEastAsia" w:hAnsiTheme="minorHAnsi"/>
                <w:noProof/>
                <w:szCs w:val="24"/>
                <w:lang w:val="en-DE" w:eastAsia="en-DE"/>
              </w:rPr>
              <w:tab/>
            </w:r>
            <w:r w:rsidRPr="008F547D">
              <w:rPr>
                <w:rStyle w:val="Hyperlink"/>
                <w:noProof/>
                <w:lang w:val="en-DE" w:eastAsia="en-DE"/>
              </w:rPr>
              <w:t>Dispatch Logic and control algorithm</w:t>
            </w:r>
            <w:r>
              <w:rPr>
                <w:noProof/>
                <w:webHidden/>
              </w:rPr>
              <w:tab/>
            </w:r>
            <w:r>
              <w:rPr>
                <w:noProof/>
                <w:webHidden/>
              </w:rPr>
              <w:fldChar w:fldCharType="begin"/>
            </w:r>
            <w:r>
              <w:rPr>
                <w:noProof/>
                <w:webHidden/>
              </w:rPr>
              <w:instrText xml:space="preserve"> PAGEREF _Toc220336768 \h </w:instrText>
            </w:r>
            <w:r>
              <w:rPr>
                <w:noProof/>
                <w:webHidden/>
              </w:rPr>
            </w:r>
            <w:r>
              <w:rPr>
                <w:noProof/>
                <w:webHidden/>
              </w:rPr>
              <w:fldChar w:fldCharType="separate"/>
            </w:r>
            <w:r>
              <w:rPr>
                <w:noProof/>
                <w:webHidden/>
              </w:rPr>
              <w:t>10</w:t>
            </w:r>
            <w:r>
              <w:rPr>
                <w:noProof/>
                <w:webHidden/>
              </w:rPr>
              <w:fldChar w:fldCharType="end"/>
            </w:r>
          </w:hyperlink>
        </w:p>
        <w:p w14:paraId="2B212AA6" w14:textId="260B74AD"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69" w:history="1">
            <w:r w:rsidRPr="008F547D">
              <w:rPr>
                <w:rStyle w:val="Hyperlink"/>
                <w:noProof/>
                <w:lang w:val="en-DE" w:eastAsia="en-DE"/>
              </w:rPr>
              <w:t xml:space="preserve">5.2 </w:t>
            </w:r>
            <w:r>
              <w:rPr>
                <w:rFonts w:asciiTheme="minorHAnsi" w:eastAsiaTheme="minorEastAsia" w:hAnsiTheme="minorHAnsi"/>
                <w:noProof/>
                <w:szCs w:val="24"/>
                <w:lang w:val="en-DE" w:eastAsia="en-DE"/>
              </w:rPr>
              <w:tab/>
            </w:r>
            <w:r w:rsidRPr="008F547D">
              <w:rPr>
                <w:rStyle w:val="Hyperlink"/>
                <w:noProof/>
                <w:lang w:val="en-DE" w:eastAsia="en-DE"/>
              </w:rPr>
              <w:t>Validation and energy Balance</w:t>
            </w:r>
            <w:r>
              <w:rPr>
                <w:noProof/>
                <w:webHidden/>
              </w:rPr>
              <w:tab/>
            </w:r>
            <w:r>
              <w:rPr>
                <w:noProof/>
                <w:webHidden/>
              </w:rPr>
              <w:fldChar w:fldCharType="begin"/>
            </w:r>
            <w:r>
              <w:rPr>
                <w:noProof/>
                <w:webHidden/>
              </w:rPr>
              <w:instrText xml:space="preserve"> PAGEREF _Toc220336769 \h </w:instrText>
            </w:r>
            <w:r>
              <w:rPr>
                <w:noProof/>
                <w:webHidden/>
              </w:rPr>
            </w:r>
            <w:r>
              <w:rPr>
                <w:noProof/>
                <w:webHidden/>
              </w:rPr>
              <w:fldChar w:fldCharType="separate"/>
            </w:r>
            <w:r>
              <w:rPr>
                <w:noProof/>
                <w:webHidden/>
              </w:rPr>
              <w:t>11</w:t>
            </w:r>
            <w:r>
              <w:rPr>
                <w:noProof/>
                <w:webHidden/>
              </w:rPr>
              <w:fldChar w:fldCharType="end"/>
            </w:r>
          </w:hyperlink>
        </w:p>
        <w:p w14:paraId="326DE72A" w14:textId="16DEFD8B"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70" w:history="1">
            <w:r w:rsidRPr="008F547D">
              <w:rPr>
                <w:rStyle w:val="Hyperlink"/>
                <w:noProof/>
                <w:lang w:val="en-DE"/>
              </w:rPr>
              <w:t>6.</w:t>
            </w:r>
            <w:r>
              <w:rPr>
                <w:rFonts w:asciiTheme="minorHAnsi" w:eastAsiaTheme="minorEastAsia" w:hAnsiTheme="minorHAnsi"/>
                <w:noProof/>
                <w:szCs w:val="24"/>
                <w:lang w:val="en-DE" w:eastAsia="en-DE"/>
              </w:rPr>
              <w:tab/>
            </w:r>
            <w:r w:rsidRPr="008F547D">
              <w:rPr>
                <w:rStyle w:val="Hyperlink"/>
                <w:noProof/>
                <w:lang w:val="en-DE"/>
              </w:rPr>
              <w:t>Results</w:t>
            </w:r>
            <w:r>
              <w:rPr>
                <w:noProof/>
                <w:webHidden/>
              </w:rPr>
              <w:tab/>
            </w:r>
            <w:r>
              <w:rPr>
                <w:noProof/>
                <w:webHidden/>
              </w:rPr>
              <w:fldChar w:fldCharType="begin"/>
            </w:r>
            <w:r>
              <w:rPr>
                <w:noProof/>
                <w:webHidden/>
              </w:rPr>
              <w:instrText xml:space="preserve"> PAGEREF _Toc220336770 \h </w:instrText>
            </w:r>
            <w:r>
              <w:rPr>
                <w:noProof/>
                <w:webHidden/>
              </w:rPr>
            </w:r>
            <w:r>
              <w:rPr>
                <w:noProof/>
                <w:webHidden/>
              </w:rPr>
              <w:fldChar w:fldCharType="separate"/>
            </w:r>
            <w:r>
              <w:rPr>
                <w:noProof/>
                <w:webHidden/>
              </w:rPr>
              <w:t>12</w:t>
            </w:r>
            <w:r>
              <w:rPr>
                <w:noProof/>
                <w:webHidden/>
              </w:rPr>
              <w:fldChar w:fldCharType="end"/>
            </w:r>
          </w:hyperlink>
        </w:p>
        <w:p w14:paraId="3D4A0D53" w14:textId="4D8F00DB"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71" w:history="1">
            <w:r w:rsidRPr="008F547D">
              <w:rPr>
                <w:rStyle w:val="Hyperlink"/>
                <w:noProof/>
                <w:lang w:val="en-DE" w:eastAsia="en-DE"/>
              </w:rPr>
              <w:t>6.1</w:t>
            </w:r>
            <w:r>
              <w:rPr>
                <w:rFonts w:asciiTheme="minorHAnsi" w:eastAsiaTheme="minorEastAsia" w:hAnsiTheme="minorHAnsi"/>
                <w:noProof/>
                <w:szCs w:val="24"/>
                <w:lang w:val="en-DE" w:eastAsia="en-DE"/>
              </w:rPr>
              <w:tab/>
            </w:r>
            <w:r w:rsidRPr="008F547D">
              <w:rPr>
                <w:rStyle w:val="Hyperlink"/>
                <w:noProof/>
              </w:rPr>
              <w:t>Wind Farm Model (Regression Model)</w:t>
            </w:r>
            <w:r>
              <w:rPr>
                <w:noProof/>
                <w:webHidden/>
              </w:rPr>
              <w:tab/>
            </w:r>
            <w:r>
              <w:rPr>
                <w:noProof/>
                <w:webHidden/>
              </w:rPr>
              <w:fldChar w:fldCharType="begin"/>
            </w:r>
            <w:r>
              <w:rPr>
                <w:noProof/>
                <w:webHidden/>
              </w:rPr>
              <w:instrText xml:space="preserve"> PAGEREF _Toc220336771 \h </w:instrText>
            </w:r>
            <w:r>
              <w:rPr>
                <w:noProof/>
                <w:webHidden/>
              </w:rPr>
            </w:r>
            <w:r>
              <w:rPr>
                <w:noProof/>
                <w:webHidden/>
              </w:rPr>
              <w:fldChar w:fldCharType="separate"/>
            </w:r>
            <w:r>
              <w:rPr>
                <w:noProof/>
                <w:webHidden/>
              </w:rPr>
              <w:t>12</w:t>
            </w:r>
            <w:r>
              <w:rPr>
                <w:noProof/>
                <w:webHidden/>
              </w:rPr>
              <w:fldChar w:fldCharType="end"/>
            </w:r>
          </w:hyperlink>
        </w:p>
        <w:p w14:paraId="5CEE058A" w14:textId="3AB555B8"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72" w:history="1">
            <w:r w:rsidRPr="008F547D">
              <w:rPr>
                <w:rStyle w:val="Hyperlink"/>
                <w:noProof/>
                <w:lang w:val="en-DE" w:eastAsia="en-DE"/>
              </w:rPr>
              <w:t>6.2</w:t>
            </w:r>
            <w:r>
              <w:rPr>
                <w:rFonts w:asciiTheme="minorHAnsi" w:eastAsiaTheme="minorEastAsia" w:hAnsiTheme="minorHAnsi"/>
                <w:noProof/>
                <w:szCs w:val="24"/>
                <w:lang w:val="en-DE" w:eastAsia="en-DE"/>
              </w:rPr>
              <w:tab/>
            </w:r>
            <w:r w:rsidRPr="008F547D">
              <w:rPr>
                <w:rStyle w:val="Hyperlink"/>
                <w:noProof/>
                <w:lang w:val="en-DE" w:eastAsia="en-DE"/>
              </w:rPr>
              <w:t>Decision Arbitrage Model (Logistic Regression Model)</w:t>
            </w:r>
            <w:r>
              <w:rPr>
                <w:noProof/>
                <w:webHidden/>
              </w:rPr>
              <w:tab/>
            </w:r>
            <w:r>
              <w:rPr>
                <w:noProof/>
                <w:webHidden/>
              </w:rPr>
              <w:fldChar w:fldCharType="begin"/>
            </w:r>
            <w:r>
              <w:rPr>
                <w:noProof/>
                <w:webHidden/>
              </w:rPr>
              <w:instrText xml:space="preserve"> PAGEREF _Toc220336772 \h </w:instrText>
            </w:r>
            <w:r>
              <w:rPr>
                <w:noProof/>
                <w:webHidden/>
              </w:rPr>
            </w:r>
            <w:r>
              <w:rPr>
                <w:noProof/>
                <w:webHidden/>
              </w:rPr>
              <w:fldChar w:fldCharType="separate"/>
            </w:r>
            <w:r>
              <w:rPr>
                <w:noProof/>
                <w:webHidden/>
              </w:rPr>
              <w:t>13</w:t>
            </w:r>
            <w:r>
              <w:rPr>
                <w:noProof/>
                <w:webHidden/>
              </w:rPr>
              <w:fldChar w:fldCharType="end"/>
            </w:r>
          </w:hyperlink>
        </w:p>
        <w:p w14:paraId="3257578D" w14:textId="5A0811E1"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73" w:history="1">
            <w:r w:rsidRPr="008F547D">
              <w:rPr>
                <w:rStyle w:val="Hyperlink"/>
                <w:noProof/>
                <w:lang w:val="en-DE"/>
              </w:rPr>
              <w:t>6.3</w:t>
            </w:r>
            <w:r>
              <w:rPr>
                <w:rFonts w:asciiTheme="minorHAnsi" w:eastAsiaTheme="minorEastAsia" w:hAnsiTheme="minorHAnsi"/>
                <w:noProof/>
                <w:szCs w:val="24"/>
                <w:lang w:val="en-DE" w:eastAsia="en-DE"/>
              </w:rPr>
              <w:tab/>
            </w:r>
            <w:r w:rsidRPr="008F547D">
              <w:rPr>
                <w:rStyle w:val="Hyperlink"/>
                <w:noProof/>
                <w:lang w:val="en-DE"/>
              </w:rPr>
              <w:t>Economical Analysis</w:t>
            </w:r>
            <w:r>
              <w:rPr>
                <w:noProof/>
                <w:webHidden/>
              </w:rPr>
              <w:tab/>
            </w:r>
            <w:r>
              <w:rPr>
                <w:noProof/>
                <w:webHidden/>
              </w:rPr>
              <w:fldChar w:fldCharType="begin"/>
            </w:r>
            <w:r>
              <w:rPr>
                <w:noProof/>
                <w:webHidden/>
              </w:rPr>
              <w:instrText xml:space="preserve"> PAGEREF _Toc220336773 \h </w:instrText>
            </w:r>
            <w:r>
              <w:rPr>
                <w:noProof/>
                <w:webHidden/>
              </w:rPr>
            </w:r>
            <w:r>
              <w:rPr>
                <w:noProof/>
                <w:webHidden/>
              </w:rPr>
              <w:fldChar w:fldCharType="separate"/>
            </w:r>
            <w:r>
              <w:rPr>
                <w:noProof/>
                <w:webHidden/>
              </w:rPr>
              <w:t>15</w:t>
            </w:r>
            <w:r>
              <w:rPr>
                <w:noProof/>
                <w:webHidden/>
              </w:rPr>
              <w:fldChar w:fldCharType="end"/>
            </w:r>
          </w:hyperlink>
        </w:p>
        <w:p w14:paraId="5BC67C96" w14:textId="3BA0A0F8"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74" w:history="1">
            <w:r w:rsidRPr="008F547D">
              <w:rPr>
                <w:rStyle w:val="Hyperlink"/>
                <w:noProof/>
                <w:lang w:val="en-DE"/>
              </w:rPr>
              <w:t>7.</w:t>
            </w:r>
            <w:r>
              <w:rPr>
                <w:rFonts w:asciiTheme="minorHAnsi" w:eastAsiaTheme="minorEastAsia" w:hAnsiTheme="minorHAnsi"/>
                <w:noProof/>
                <w:szCs w:val="24"/>
                <w:lang w:val="en-DE" w:eastAsia="en-DE"/>
              </w:rPr>
              <w:tab/>
            </w:r>
            <w:r w:rsidRPr="008F547D">
              <w:rPr>
                <w:rStyle w:val="Hyperlink"/>
                <w:noProof/>
                <w:lang w:val="en-DE"/>
              </w:rPr>
              <w:t>Discussion</w:t>
            </w:r>
            <w:r>
              <w:rPr>
                <w:noProof/>
                <w:webHidden/>
              </w:rPr>
              <w:tab/>
            </w:r>
            <w:r>
              <w:rPr>
                <w:noProof/>
                <w:webHidden/>
              </w:rPr>
              <w:fldChar w:fldCharType="begin"/>
            </w:r>
            <w:r>
              <w:rPr>
                <w:noProof/>
                <w:webHidden/>
              </w:rPr>
              <w:instrText xml:space="preserve"> PAGEREF _Toc220336774 \h </w:instrText>
            </w:r>
            <w:r>
              <w:rPr>
                <w:noProof/>
                <w:webHidden/>
              </w:rPr>
            </w:r>
            <w:r>
              <w:rPr>
                <w:noProof/>
                <w:webHidden/>
              </w:rPr>
              <w:fldChar w:fldCharType="separate"/>
            </w:r>
            <w:r>
              <w:rPr>
                <w:noProof/>
                <w:webHidden/>
              </w:rPr>
              <w:t>17</w:t>
            </w:r>
            <w:r>
              <w:rPr>
                <w:noProof/>
                <w:webHidden/>
              </w:rPr>
              <w:fldChar w:fldCharType="end"/>
            </w:r>
          </w:hyperlink>
        </w:p>
        <w:p w14:paraId="68A66174" w14:textId="2E4B04AD"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75" w:history="1">
            <w:r w:rsidRPr="008F547D">
              <w:rPr>
                <w:rStyle w:val="Hyperlink"/>
                <w:noProof/>
                <w:lang w:val="en-DE"/>
              </w:rPr>
              <w:t xml:space="preserve">7.1 </w:t>
            </w:r>
            <w:r>
              <w:rPr>
                <w:rFonts w:asciiTheme="minorHAnsi" w:eastAsiaTheme="minorEastAsia" w:hAnsiTheme="minorHAnsi"/>
                <w:noProof/>
                <w:szCs w:val="24"/>
                <w:lang w:val="en-DE" w:eastAsia="en-DE"/>
              </w:rPr>
              <w:tab/>
            </w:r>
            <w:r w:rsidRPr="008F547D">
              <w:rPr>
                <w:rStyle w:val="Hyperlink"/>
                <w:noProof/>
                <w:lang w:val="en-DE"/>
              </w:rPr>
              <w:t>Interpretation of results</w:t>
            </w:r>
            <w:r>
              <w:rPr>
                <w:noProof/>
                <w:webHidden/>
              </w:rPr>
              <w:tab/>
            </w:r>
            <w:r>
              <w:rPr>
                <w:noProof/>
                <w:webHidden/>
              </w:rPr>
              <w:fldChar w:fldCharType="begin"/>
            </w:r>
            <w:r>
              <w:rPr>
                <w:noProof/>
                <w:webHidden/>
              </w:rPr>
              <w:instrText xml:space="preserve"> PAGEREF _Toc220336775 \h </w:instrText>
            </w:r>
            <w:r>
              <w:rPr>
                <w:noProof/>
                <w:webHidden/>
              </w:rPr>
            </w:r>
            <w:r>
              <w:rPr>
                <w:noProof/>
                <w:webHidden/>
              </w:rPr>
              <w:fldChar w:fldCharType="separate"/>
            </w:r>
            <w:r>
              <w:rPr>
                <w:noProof/>
                <w:webHidden/>
              </w:rPr>
              <w:t>17</w:t>
            </w:r>
            <w:r>
              <w:rPr>
                <w:noProof/>
                <w:webHidden/>
              </w:rPr>
              <w:fldChar w:fldCharType="end"/>
            </w:r>
          </w:hyperlink>
        </w:p>
        <w:p w14:paraId="51F58C9C" w14:textId="6DA9C411"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76" w:history="1">
            <w:r w:rsidRPr="008F547D">
              <w:rPr>
                <w:rStyle w:val="Hyperlink"/>
                <w:noProof/>
                <w:lang w:val="en-DE"/>
              </w:rPr>
              <w:t>7.2</w:t>
            </w:r>
            <w:r>
              <w:rPr>
                <w:rFonts w:asciiTheme="minorHAnsi" w:eastAsiaTheme="minorEastAsia" w:hAnsiTheme="minorHAnsi"/>
                <w:noProof/>
                <w:szCs w:val="24"/>
                <w:lang w:val="en-DE" w:eastAsia="en-DE"/>
              </w:rPr>
              <w:tab/>
            </w:r>
            <w:r w:rsidRPr="008F547D">
              <w:rPr>
                <w:rStyle w:val="Hyperlink"/>
                <w:noProof/>
                <w:lang w:val="en-DE"/>
              </w:rPr>
              <w:t>Limitations of the study</w:t>
            </w:r>
            <w:r>
              <w:rPr>
                <w:noProof/>
                <w:webHidden/>
              </w:rPr>
              <w:tab/>
            </w:r>
            <w:r>
              <w:rPr>
                <w:noProof/>
                <w:webHidden/>
              </w:rPr>
              <w:fldChar w:fldCharType="begin"/>
            </w:r>
            <w:r>
              <w:rPr>
                <w:noProof/>
                <w:webHidden/>
              </w:rPr>
              <w:instrText xml:space="preserve"> PAGEREF _Toc220336776 \h </w:instrText>
            </w:r>
            <w:r>
              <w:rPr>
                <w:noProof/>
                <w:webHidden/>
              </w:rPr>
            </w:r>
            <w:r>
              <w:rPr>
                <w:noProof/>
                <w:webHidden/>
              </w:rPr>
              <w:fldChar w:fldCharType="separate"/>
            </w:r>
            <w:r>
              <w:rPr>
                <w:noProof/>
                <w:webHidden/>
              </w:rPr>
              <w:t>17</w:t>
            </w:r>
            <w:r>
              <w:rPr>
                <w:noProof/>
                <w:webHidden/>
              </w:rPr>
              <w:fldChar w:fldCharType="end"/>
            </w:r>
          </w:hyperlink>
        </w:p>
        <w:p w14:paraId="542024F9" w14:textId="6A403E4A" w:rsidR="003467EA" w:rsidRDefault="003467EA">
          <w:pPr>
            <w:pStyle w:val="TOC2"/>
            <w:tabs>
              <w:tab w:val="left" w:pos="960"/>
              <w:tab w:val="right" w:leader="dot" w:pos="9020"/>
            </w:tabs>
            <w:rPr>
              <w:rFonts w:asciiTheme="minorHAnsi" w:eastAsiaTheme="minorEastAsia" w:hAnsiTheme="minorHAnsi"/>
              <w:noProof/>
              <w:szCs w:val="24"/>
              <w:lang w:val="en-DE" w:eastAsia="en-DE"/>
            </w:rPr>
          </w:pPr>
          <w:hyperlink w:anchor="_Toc220336777" w:history="1">
            <w:r w:rsidRPr="008F547D">
              <w:rPr>
                <w:rStyle w:val="Hyperlink"/>
                <w:noProof/>
                <w:lang w:val="en-DE"/>
              </w:rPr>
              <w:t>7.3</w:t>
            </w:r>
            <w:r>
              <w:rPr>
                <w:rFonts w:asciiTheme="minorHAnsi" w:eastAsiaTheme="minorEastAsia" w:hAnsiTheme="minorHAnsi"/>
                <w:noProof/>
                <w:szCs w:val="24"/>
                <w:lang w:val="en-DE" w:eastAsia="en-DE"/>
              </w:rPr>
              <w:tab/>
            </w:r>
            <w:r w:rsidRPr="008F547D">
              <w:rPr>
                <w:rStyle w:val="Hyperlink"/>
                <w:noProof/>
                <w:lang w:val="en-DE"/>
              </w:rPr>
              <w:t>Practical implications for wind farm operators</w:t>
            </w:r>
            <w:r>
              <w:rPr>
                <w:noProof/>
                <w:webHidden/>
              </w:rPr>
              <w:tab/>
            </w:r>
            <w:r>
              <w:rPr>
                <w:noProof/>
                <w:webHidden/>
              </w:rPr>
              <w:fldChar w:fldCharType="begin"/>
            </w:r>
            <w:r>
              <w:rPr>
                <w:noProof/>
                <w:webHidden/>
              </w:rPr>
              <w:instrText xml:space="preserve"> PAGEREF _Toc220336777 \h </w:instrText>
            </w:r>
            <w:r>
              <w:rPr>
                <w:noProof/>
                <w:webHidden/>
              </w:rPr>
            </w:r>
            <w:r>
              <w:rPr>
                <w:noProof/>
                <w:webHidden/>
              </w:rPr>
              <w:fldChar w:fldCharType="separate"/>
            </w:r>
            <w:r>
              <w:rPr>
                <w:noProof/>
                <w:webHidden/>
              </w:rPr>
              <w:t>17</w:t>
            </w:r>
            <w:r>
              <w:rPr>
                <w:noProof/>
                <w:webHidden/>
              </w:rPr>
              <w:fldChar w:fldCharType="end"/>
            </w:r>
          </w:hyperlink>
        </w:p>
        <w:p w14:paraId="7037384D" w14:textId="22A7C435"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78" w:history="1">
            <w:r w:rsidRPr="008F547D">
              <w:rPr>
                <w:rStyle w:val="Hyperlink"/>
                <w:noProof/>
                <w:lang w:val="en-DE"/>
              </w:rPr>
              <w:t>8.</w:t>
            </w:r>
            <w:r>
              <w:rPr>
                <w:rFonts w:asciiTheme="minorHAnsi" w:eastAsiaTheme="minorEastAsia" w:hAnsiTheme="minorHAnsi"/>
                <w:noProof/>
                <w:szCs w:val="24"/>
                <w:lang w:val="en-DE" w:eastAsia="en-DE"/>
              </w:rPr>
              <w:tab/>
            </w:r>
            <w:r w:rsidRPr="008F547D">
              <w:rPr>
                <w:rStyle w:val="Hyperlink"/>
                <w:noProof/>
                <w:lang w:val="en-DE"/>
              </w:rPr>
              <w:t>Conclusion</w:t>
            </w:r>
            <w:r>
              <w:rPr>
                <w:noProof/>
                <w:webHidden/>
              </w:rPr>
              <w:tab/>
            </w:r>
            <w:r>
              <w:rPr>
                <w:noProof/>
                <w:webHidden/>
              </w:rPr>
              <w:fldChar w:fldCharType="begin"/>
            </w:r>
            <w:r>
              <w:rPr>
                <w:noProof/>
                <w:webHidden/>
              </w:rPr>
              <w:instrText xml:space="preserve"> PAGEREF _Toc220336778 \h </w:instrText>
            </w:r>
            <w:r>
              <w:rPr>
                <w:noProof/>
                <w:webHidden/>
              </w:rPr>
            </w:r>
            <w:r>
              <w:rPr>
                <w:noProof/>
                <w:webHidden/>
              </w:rPr>
              <w:fldChar w:fldCharType="separate"/>
            </w:r>
            <w:r>
              <w:rPr>
                <w:noProof/>
                <w:webHidden/>
              </w:rPr>
              <w:t>19</w:t>
            </w:r>
            <w:r>
              <w:rPr>
                <w:noProof/>
                <w:webHidden/>
              </w:rPr>
              <w:fldChar w:fldCharType="end"/>
            </w:r>
          </w:hyperlink>
        </w:p>
        <w:p w14:paraId="1177C5A1" w14:textId="54DF70E2" w:rsidR="003467EA" w:rsidRDefault="003467EA">
          <w:pPr>
            <w:pStyle w:val="TOC1"/>
            <w:tabs>
              <w:tab w:val="left" w:pos="480"/>
              <w:tab w:val="right" w:leader="dot" w:pos="9020"/>
            </w:tabs>
            <w:rPr>
              <w:rFonts w:asciiTheme="minorHAnsi" w:eastAsiaTheme="minorEastAsia" w:hAnsiTheme="minorHAnsi"/>
              <w:noProof/>
              <w:szCs w:val="24"/>
              <w:lang w:val="en-DE" w:eastAsia="en-DE"/>
            </w:rPr>
          </w:pPr>
          <w:hyperlink w:anchor="_Toc220336779" w:history="1">
            <w:r w:rsidRPr="008F547D">
              <w:rPr>
                <w:rStyle w:val="Hyperlink"/>
                <w:noProof/>
              </w:rPr>
              <w:t>9.</w:t>
            </w:r>
            <w:r>
              <w:rPr>
                <w:rFonts w:asciiTheme="minorHAnsi" w:eastAsiaTheme="minorEastAsia" w:hAnsiTheme="minorHAnsi"/>
                <w:noProof/>
                <w:szCs w:val="24"/>
                <w:lang w:val="en-DE" w:eastAsia="en-DE"/>
              </w:rPr>
              <w:tab/>
            </w:r>
            <w:r w:rsidRPr="008F547D">
              <w:rPr>
                <w:rStyle w:val="Hyperlink"/>
                <w:noProof/>
              </w:rPr>
              <w:t>References</w:t>
            </w:r>
            <w:r>
              <w:rPr>
                <w:noProof/>
                <w:webHidden/>
              </w:rPr>
              <w:tab/>
            </w:r>
            <w:r>
              <w:rPr>
                <w:noProof/>
                <w:webHidden/>
              </w:rPr>
              <w:fldChar w:fldCharType="begin"/>
            </w:r>
            <w:r>
              <w:rPr>
                <w:noProof/>
                <w:webHidden/>
              </w:rPr>
              <w:instrText xml:space="preserve"> PAGEREF _Toc220336779 \h </w:instrText>
            </w:r>
            <w:r>
              <w:rPr>
                <w:noProof/>
                <w:webHidden/>
              </w:rPr>
            </w:r>
            <w:r>
              <w:rPr>
                <w:noProof/>
                <w:webHidden/>
              </w:rPr>
              <w:fldChar w:fldCharType="separate"/>
            </w:r>
            <w:r>
              <w:rPr>
                <w:noProof/>
                <w:webHidden/>
              </w:rPr>
              <w:t>20</w:t>
            </w:r>
            <w:r>
              <w:rPr>
                <w:noProof/>
                <w:webHidden/>
              </w:rPr>
              <w:fldChar w:fldCharType="end"/>
            </w:r>
          </w:hyperlink>
        </w:p>
        <w:p w14:paraId="3AE57B71" w14:textId="12CE8199" w:rsidR="003467EA" w:rsidRDefault="003467EA">
          <w:pPr>
            <w:pStyle w:val="TOC1"/>
            <w:tabs>
              <w:tab w:val="left" w:pos="720"/>
              <w:tab w:val="right" w:leader="dot" w:pos="9020"/>
            </w:tabs>
            <w:rPr>
              <w:rFonts w:asciiTheme="minorHAnsi" w:eastAsiaTheme="minorEastAsia" w:hAnsiTheme="minorHAnsi"/>
              <w:noProof/>
              <w:szCs w:val="24"/>
              <w:lang w:val="en-DE" w:eastAsia="en-DE"/>
            </w:rPr>
          </w:pPr>
          <w:hyperlink w:anchor="_Toc220336780" w:history="1">
            <w:r w:rsidRPr="008F547D">
              <w:rPr>
                <w:rStyle w:val="Hyperlink"/>
                <w:noProof/>
                <w:lang w:val="en-DE"/>
              </w:rPr>
              <w:t>10.</w:t>
            </w:r>
            <w:r>
              <w:rPr>
                <w:rFonts w:asciiTheme="minorHAnsi" w:eastAsiaTheme="minorEastAsia" w:hAnsiTheme="minorHAnsi"/>
                <w:noProof/>
                <w:szCs w:val="24"/>
                <w:lang w:val="en-DE" w:eastAsia="en-DE"/>
              </w:rPr>
              <w:tab/>
            </w:r>
            <w:r w:rsidRPr="008F547D">
              <w:rPr>
                <w:rStyle w:val="Hyperlink"/>
                <w:noProof/>
                <w:lang w:val="en-DE"/>
              </w:rPr>
              <w:t>Appendices</w:t>
            </w:r>
            <w:r>
              <w:rPr>
                <w:noProof/>
                <w:webHidden/>
              </w:rPr>
              <w:tab/>
            </w:r>
            <w:r>
              <w:rPr>
                <w:noProof/>
                <w:webHidden/>
              </w:rPr>
              <w:fldChar w:fldCharType="begin"/>
            </w:r>
            <w:r>
              <w:rPr>
                <w:noProof/>
                <w:webHidden/>
              </w:rPr>
              <w:instrText xml:space="preserve"> PAGEREF _Toc220336780 \h </w:instrText>
            </w:r>
            <w:r>
              <w:rPr>
                <w:noProof/>
                <w:webHidden/>
              </w:rPr>
            </w:r>
            <w:r>
              <w:rPr>
                <w:noProof/>
                <w:webHidden/>
              </w:rPr>
              <w:fldChar w:fldCharType="separate"/>
            </w:r>
            <w:r>
              <w:rPr>
                <w:noProof/>
                <w:webHidden/>
              </w:rPr>
              <w:t>21</w:t>
            </w:r>
            <w:r>
              <w:rPr>
                <w:noProof/>
                <w:webHidden/>
              </w:rPr>
              <w:fldChar w:fldCharType="end"/>
            </w:r>
          </w:hyperlink>
        </w:p>
        <w:p w14:paraId="27048470" w14:textId="10BD829C" w:rsidR="00FB39C2" w:rsidRDefault="00FB39C2" w:rsidP="00E94477">
          <w:pPr>
            <w:spacing w:line="240" w:lineRule="auto"/>
          </w:pPr>
          <w:r>
            <w:rPr>
              <w:b/>
              <w:bCs/>
              <w:noProof/>
            </w:rPr>
            <w:fldChar w:fldCharType="end"/>
          </w:r>
        </w:p>
      </w:sdtContent>
    </w:sdt>
    <w:p w14:paraId="11BD41DB" w14:textId="77777777" w:rsidR="00FB39C2" w:rsidRDefault="00FB39C2" w:rsidP="00FB39C2">
      <w:pPr>
        <w:jc w:val="left"/>
        <w:rPr>
          <w:rFonts w:cs="Calibri"/>
          <w:szCs w:val="24"/>
        </w:rPr>
      </w:pPr>
    </w:p>
    <w:p w14:paraId="5C6E55FB" w14:textId="77777777" w:rsidR="00FB39C2" w:rsidRPr="00003B4C" w:rsidRDefault="00FB39C2" w:rsidP="00FB39C2">
      <w:pPr>
        <w:rPr>
          <w:lang w:val="en-GB"/>
        </w:rPr>
        <w:sectPr w:rsidR="00FB39C2" w:rsidRPr="00003B4C" w:rsidSect="00FB39C2">
          <w:headerReference w:type="default" r:id="rId10"/>
          <w:footerReference w:type="default" r:id="rId11"/>
          <w:pgSz w:w="11910" w:h="16840" w:code="32767"/>
          <w:pgMar w:top="1440" w:right="1440" w:bottom="1440" w:left="1440" w:header="708" w:footer="708" w:gutter="0"/>
          <w:pgNumType w:fmt="lowerRoman" w:start="1"/>
          <w:cols w:space="708"/>
          <w:docGrid w:linePitch="360"/>
        </w:sectPr>
      </w:pPr>
    </w:p>
    <w:p w14:paraId="0FE55A46" w14:textId="77777777" w:rsidR="00FB39C2" w:rsidRPr="00DF1396" w:rsidRDefault="00FB39C2" w:rsidP="00FB39C2">
      <w:pPr>
        <w:pStyle w:val="Heading1"/>
        <w:numPr>
          <w:ilvl w:val="0"/>
          <w:numId w:val="1"/>
        </w:numPr>
        <w:tabs>
          <w:tab w:val="num" w:pos="360"/>
        </w:tabs>
        <w:ind w:left="0" w:firstLine="0"/>
        <w:rPr>
          <w:lang w:val="en-DE"/>
        </w:rPr>
      </w:pPr>
      <w:bookmarkStart w:id="0" w:name="_Toc220336754"/>
      <w:r w:rsidRPr="00DF1396">
        <w:rPr>
          <w:lang w:val="en-DE"/>
        </w:rPr>
        <w:lastRenderedPageBreak/>
        <w:t>Introduction</w:t>
      </w:r>
      <w:r>
        <w:rPr>
          <w:lang w:val="en-DE"/>
        </w:rPr>
        <w:t xml:space="preserve"> and Motivation</w:t>
      </w:r>
      <w:bookmarkEnd w:id="0"/>
    </w:p>
    <w:p w14:paraId="6CC4EBF8" w14:textId="19E9528E" w:rsidR="00FB39C2" w:rsidRPr="00EB6A3F" w:rsidRDefault="00FB39C2" w:rsidP="00FB39C2">
      <w:pPr>
        <w:rPr>
          <w:lang w:val="en-DE" w:eastAsia="en-DE"/>
        </w:rPr>
      </w:pPr>
      <w:r w:rsidRPr="00EB6A3F">
        <w:rPr>
          <w:lang w:val="en-DE" w:eastAsia="en-DE"/>
        </w:rPr>
        <w:t>Wind energy is one of the fastest-growing renewable</w:t>
      </w:r>
      <w:r>
        <w:rPr>
          <w:lang w:val="en-DE" w:eastAsia="en-DE"/>
        </w:rPr>
        <w:t xml:space="preserve"> industries</w:t>
      </w:r>
      <w:r w:rsidRPr="00EB6A3F">
        <w:rPr>
          <w:lang w:val="en-DE" w:eastAsia="en-DE"/>
        </w:rPr>
        <w:t xml:space="preserve"> in </w:t>
      </w:r>
      <w:r>
        <w:rPr>
          <w:lang w:val="en-DE" w:eastAsia="en-DE"/>
        </w:rPr>
        <w:t>Germany.</w:t>
      </w:r>
      <w:r w:rsidRPr="00EB6A3F">
        <w:rPr>
          <w:lang w:val="en-DE" w:eastAsia="en-DE"/>
        </w:rPr>
        <w:t xml:space="preserve"> </w:t>
      </w:r>
      <w:r>
        <w:rPr>
          <w:lang w:val="en-DE" w:eastAsia="en-DE"/>
        </w:rPr>
        <w:t>I</w:t>
      </w:r>
      <w:r w:rsidRPr="00EB6A3F">
        <w:rPr>
          <w:lang w:val="en-DE" w:eastAsia="en-DE"/>
        </w:rPr>
        <w:t>t plays a critical role in reducing carbon emissions and achieving sustainability targets.</w:t>
      </w:r>
      <w:sdt>
        <w:sdtPr>
          <w:rPr>
            <w:lang w:val="en-DE" w:eastAsia="en-DE"/>
          </w:rPr>
          <w:id w:val="-1077899269"/>
          <w:citation/>
        </w:sdtPr>
        <w:sdtContent>
          <w:r>
            <w:rPr>
              <w:lang w:val="en-DE" w:eastAsia="en-DE"/>
            </w:rPr>
            <w:fldChar w:fldCharType="begin"/>
          </w:r>
          <w:r>
            <w:rPr>
              <w:lang w:val="en-US" w:eastAsia="en-DE"/>
            </w:rPr>
            <w:instrText xml:space="preserve"> CITATION BWE24 \l 1033 </w:instrText>
          </w:r>
          <w:r>
            <w:rPr>
              <w:lang w:val="en-DE" w:eastAsia="en-DE"/>
            </w:rPr>
            <w:fldChar w:fldCharType="separate"/>
          </w:r>
          <w:r w:rsidR="00DA6037">
            <w:rPr>
              <w:noProof/>
              <w:lang w:val="en-US" w:eastAsia="en-DE"/>
            </w:rPr>
            <w:t xml:space="preserve"> </w:t>
          </w:r>
          <w:r w:rsidR="00DA6037" w:rsidRPr="00DA6037">
            <w:rPr>
              <w:noProof/>
              <w:lang w:val="en-US" w:eastAsia="en-DE"/>
            </w:rPr>
            <w:t>[1]</w:t>
          </w:r>
          <w:r>
            <w:rPr>
              <w:lang w:val="en-DE" w:eastAsia="en-DE"/>
            </w:rPr>
            <w:fldChar w:fldCharType="end"/>
          </w:r>
        </w:sdtContent>
      </w:sdt>
      <w:r w:rsidRPr="00EB6A3F">
        <w:rPr>
          <w:lang w:val="en-DE" w:eastAsia="en-DE"/>
        </w:rPr>
        <w:t xml:space="preserve"> However, wind power generation is variable because wind speeds fluctuate continuously, making it difficult to predict power output accurately. This variability creates significant challenges for electricity markets, where prices also fluctuate strongly.</w:t>
      </w:r>
      <w:r>
        <w:rPr>
          <w:lang w:val="en-DE" w:eastAsia="en-DE"/>
        </w:rPr>
        <w:t xml:space="preserve"> W</w:t>
      </w:r>
      <w:r w:rsidRPr="00EB6A3F">
        <w:rPr>
          <w:lang w:val="en-DE" w:eastAsia="en-DE"/>
        </w:rPr>
        <w:t>ind production is high during low-price periods, selling electricity immediately can reduce profits for wind-farm operators.</w:t>
      </w:r>
      <w:sdt>
        <w:sdtPr>
          <w:rPr>
            <w:lang w:val="en-DE" w:eastAsia="en-DE"/>
          </w:rPr>
          <w:id w:val="-1233376763"/>
          <w:citation/>
        </w:sdtPr>
        <w:sdtContent>
          <w:r>
            <w:rPr>
              <w:lang w:val="en-DE" w:eastAsia="en-DE"/>
            </w:rPr>
            <w:fldChar w:fldCharType="begin"/>
          </w:r>
          <w:r>
            <w:rPr>
              <w:lang w:val="en-US" w:eastAsia="en-DE"/>
            </w:rPr>
            <w:instrText xml:space="preserve"> CITATION Pau25 \l 1033 </w:instrText>
          </w:r>
          <w:r>
            <w:rPr>
              <w:lang w:val="en-DE" w:eastAsia="en-DE"/>
            </w:rPr>
            <w:fldChar w:fldCharType="separate"/>
          </w:r>
          <w:r w:rsidR="00DA6037">
            <w:rPr>
              <w:noProof/>
              <w:lang w:val="en-US" w:eastAsia="en-DE"/>
            </w:rPr>
            <w:t xml:space="preserve"> </w:t>
          </w:r>
          <w:r w:rsidR="00DA6037" w:rsidRPr="00DA6037">
            <w:rPr>
              <w:noProof/>
              <w:lang w:val="en-US" w:eastAsia="en-DE"/>
            </w:rPr>
            <w:t>[2]</w:t>
          </w:r>
          <w:r>
            <w:rPr>
              <w:lang w:val="en-DE" w:eastAsia="en-DE"/>
            </w:rPr>
            <w:fldChar w:fldCharType="end"/>
          </w:r>
        </w:sdtContent>
      </w:sdt>
      <w:r>
        <w:rPr>
          <w:lang w:val="en-DE" w:eastAsia="en-DE"/>
        </w:rPr>
        <w:t xml:space="preserve"> S</w:t>
      </w:r>
      <w:r w:rsidRPr="00EB6A3F">
        <w:rPr>
          <w:lang w:val="en-DE" w:eastAsia="en-DE"/>
        </w:rPr>
        <w:t>toring energy for later sale may increase revenue</w:t>
      </w:r>
      <w:r>
        <w:rPr>
          <w:lang w:val="en-DE" w:eastAsia="en-DE"/>
        </w:rPr>
        <w:t xml:space="preserve">, </w:t>
      </w:r>
      <w:r w:rsidRPr="00EB6A3F">
        <w:rPr>
          <w:lang w:val="en-DE" w:eastAsia="en-DE"/>
        </w:rPr>
        <w:t xml:space="preserve">but deciding when to store </w:t>
      </w:r>
      <w:r>
        <w:rPr>
          <w:lang w:val="en-DE" w:eastAsia="en-DE"/>
        </w:rPr>
        <w:t>or</w:t>
      </w:r>
      <w:r w:rsidRPr="00EB6A3F">
        <w:rPr>
          <w:lang w:val="en-DE" w:eastAsia="en-DE"/>
        </w:rPr>
        <w:t xml:space="preserve"> sell is complex.</w:t>
      </w:r>
    </w:p>
    <w:p w14:paraId="599D804E" w14:textId="357ECDEF" w:rsidR="00FB39C2" w:rsidRPr="00EB6A3F" w:rsidRDefault="00FB39C2" w:rsidP="00FB39C2">
      <w:pPr>
        <w:rPr>
          <w:lang w:val="en-DE" w:eastAsia="en-DE"/>
        </w:rPr>
      </w:pPr>
      <w:r>
        <w:rPr>
          <w:lang w:val="en-DE" w:eastAsia="en-DE"/>
        </w:rPr>
        <w:t>M</w:t>
      </w:r>
      <w:r w:rsidRPr="00EB6A3F">
        <w:rPr>
          <w:lang w:val="en-DE" w:eastAsia="en-DE"/>
        </w:rPr>
        <w:t xml:space="preserve">achine </w:t>
      </w:r>
      <w:r>
        <w:rPr>
          <w:lang w:val="en-DE" w:eastAsia="en-DE"/>
        </w:rPr>
        <w:t>L</w:t>
      </w:r>
      <w:r w:rsidRPr="00EB6A3F">
        <w:rPr>
          <w:lang w:val="en-DE" w:eastAsia="en-DE"/>
        </w:rPr>
        <w:t>earning</w:t>
      </w:r>
      <w:r>
        <w:rPr>
          <w:lang w:val="en-DE" w:eastAsia="en-DE"/>
        </w:rPr>
        <w:t xml:space="preserve"> (ML) is good suited for</w:t>
      </w:r>
      <w:r w:rsidRPr="00EB6A3F">
        <w:rPr>
          <w:lang w:val="en-DE" w:eastAsia="en-DE"/>
        </w:rPr>
        <w:t xml:space="preserve"> improve forecasting and operational decisions.</w:t>
      </w:r>
      <w:sdt>
        <w:sdtPr>
          <w:rPr>
            <w:lang w:val="en-DE" w:eastAsia="en-DE"/>
          </w:rPr>
          <w:id w:val="-1941213115"/>
          <w:citation/>
        </w:sdtPr>
        <w:sdtContent>
          <w:r>
            <w:rPr>
              <w:lang w:val="en-DE" w:eastAsia="en-DE"/>
            </w:rPr>
            <w:fldChar w:fldCharType="begin"/>
          </w:r>
          <w:r>
            <w:rPr>
              <w:lang w:val="en-US" w:eastAsia="en-DE"/>
            </w:rPr>
            <w:instrText xml:space="preserve"> CITATION Mic25 \l 1033 </w:instrText>
          </w:r>
          <w:r>
            <w:rPr>
              <w:lang w:val="en-DE" w:eastAsia="en-DE"/>
            </w:rPr>
            <w:fldChar w:fldCharType="separate"/>
          </w:r>
          <w:r w:rsidR="00DA6037">
            <w:rPr>
              <w:noProof/>
              <w:lang w:val="en-US" w:eastAsia="en-DE"/>
            </w:rPr>
            <w:t xml:space="preserve"> </w:t>
          </w:r>
          <w:r w:rsidR="00DA6037" w:rsidRPr="00DA6037">
            <w:rPr>
              <w:noProof/>
              <w:lang w:val="en-US" w:eastAsia="en-DE"/>
            </w:rPr>
            <w:t>[3]</w:t>
          </w:r>
          <w:r>
            <w:rPr>
              <w:lang w:val="en-DE" w:eastAsia="en-DE"/>
            </w:rPr>
            <w:fldChar w:fldCharType="end"/>
          </w:r>
        </w:sdtContent>
      </w:sdt>
      <w:r w:rsidRPr="00EB6A3F">
        <w:rPr>
          <w:lang w:val="en-DE" w:eastAsia="en-DE"/>
        </w:rPr>
        <w:t xml:space="preserve"> ML models can capture nonlinear patterns in wind speed and power output, enabling more accurate predictions compared to traditional statistical methods. </w:t>
      </w:r>
      <w:r>
        <w:rPr>
          <w:lang w:val="en-DE" w:eastAsia="en-DE"/>
        </w:rPr>
        <w:t>F</w:t>
      </w:r>
      <w:r w:rsidRPr="00EB6A3F">
        <w:rPr>
          <w:lang w:val="en-DE" w:eastAsia="en-DE"/>
        </w:rPr>
        <w:t xml:space="preserve">orecasting is essential not only for grid stability but also for implementing energy arbitrage strategies, which allow operators to maximize profits </w:t>
      </w:r>
      <w:r>
        <w:rPr>
          <w:lang w:val="en-DE" w:eastAsia="en-DE"/>
        </w:rPr>
        <w:t>during</w:t>
      </w:r>
      <w:r w:rsidRPr="00EB6A3F">
        <w:rPr>
          <w:lang w:val="en-DE" w:eastAsia="en-DE"/>
        </w:rPr>
        <w:t xml:space="preserve"> price fluctuations.</w:t>
      </w:r>
      <w:sdt>
        <w:sdtPr>
          <w:rPr>
            <w:lang w:val="en-DE" w:eastAsia="en-DE"/>
          </w:rPr>
          <w:id w:val="-1650135295"/>
          <w:citation/>
        </w:sdtPr>
        <w:sdtContent>
          <w:r>
            <w:rPr>
              <w:lang w:val="en-DE" w:eastAsia="en-DE"/>
            </w:rPr>
            <w:fldChar w:fldCharType="begin"/>
          </w:r>
          <w:r>
            <w:rPr>
              <w:lang w:val="en-US" w:eastAsia="en-DE"/>
            </w:rPr>
            <w:instrText xml:space="preserve"> CITATION Öme23 \l 1033 </w:instrText>
          </w:r>
          <w:r>
            <w:rPr>
              <w:lang w:val="en-DE" w:eastAsia="en-DE"/>
            </w:rPr>
            <w:fldChar w:fldCharType="separate"/>
          </w:r>
          <w:r w:rsidR="00DA6037">
            <w:rPr>
              <w:noProof/>
              <w:lang w:val="en-US" w:eastAsia="en-DE"/>
            </w:rPr>
            <w:t xml:space="preserve"> </w:t>
          </w:r>
          <w:r w:rsidR="00DA6037" w:rsidRPr="00DA6037">
            <w:rPr>
              <w:noProof/>
              <w:lang w:val="en-US" w:eastAsia="en-DE"/>
            </w:rPr>
            <w:t>[4]</w:t>
          </w:r>
          <w:r>
            <w:rPr>
              <w:lang w:val="en-DE" w:eastAsia="en-DE"/>
            </w:rPr>
            <w:fldChar w:fldCharType="end"/>
          </w:r>
        </w:sdtContent>
      </w:sdt>
      <w:r w:rsidRPr="00EB6A3F">
        <w:rPr>
          <w:lang w:val="en-DE" w:eastAsia="en-DE"/>
        </w:rPr>
        <w:t xml:space="preserve"> However, uncertainty in electricity prices and wind power output makes revenue prediction challenging. Selling at the wrong time or storing energy unnecessarily can lead to financial losses.</w:t>
      </w:r>
    </w:p>
    <w:p w14:paraId="0A5009E1" w14:textId="77777777" w:rsidR="00FB39C2" w:rsidRPr="002D0BAF" w:rsidRDefault="00FB39C2" w:rsidP="00FB39C2">
      <w:pPr>
        <w:rPr>
          <w:lang w:val="en-DE" w:eastAsia="en-DE"/>
        </w:rPr>
      </w:pPr>
      <w:r w:rsidRPr="002D0BAF">
        <w:rPr>
          <w:lang w:val="en-DE" w:eastAsia="en-DE"/>
        </w:rPr>
        <w:t>This report investigates two critical research questions:</w:t>
      </w:r>
    </w:p>
    <w:p w14:paraId="3B97B28A" w14:textId="77777777" w:rsidR="00FB39C2" w:rsidRPr="002D0BAF" w:rsidRDefault="00FB39C2" w:rsidP="00FB39C2">
      <w:pPr>
        <w:pStyle w:val="ListParagraph"/>
        <w:numPr>
          <w:ilvl w:val="0"/>
          <w:numId w:val="2"/>
        </w:numPr>
        <w:spacing w:before="360" w:after="400"/>
        <w:rPr>
          <w:lang w:val="en-DE" w:eastAsia="en-DE"/>
        </w:rPr>
      </w:pPr>
      <w:r w:rsidRPr="002D0BAF">
        <w:rPr>
          <w:lang w:val="en-DE" w:eastAsia="en-DE"/>
        </w:rPr>
        <w:t>Can machine-learning models accurately predict wind-farm power output and identify the optimal hours to STORE or SELL energy?</w:t>
      </w:r>
    </w:p>
    <w:p w14:paraId="45A91BA5" w14:textId="77777777" w:rsidR="00FB39C2" w:rsidRDefault="00FB39C2" w:rsidP="00FB39C2">
      <w:pPr>
        <w:pStyle w:val="ListParagraph"/>
        <w:numPr>
          <w:ilvl w:val="0"/>
          <w:numId w:val="2"/>
        </w:numPr>
        <w:spacing w:before="360" w:after="400"/>
        <w:rPr>
          <w:lang w:val="en-DE" w:eastAsia="en-DE"/>
        </w:rPr>
      </w:pPr>
      <w:r w:rsidRPr="002D0BAF">
        <w:rPr>
          <w:lang w:val="en-DE" w:eastAsia="en-DE"/>
        </w:rPr>
        <w:t>If low-price energy is stored as hydrogen, can the hybrid wind-hydrogen system remain economically profitable?</w:t>
      </w:r>
    </w:p>
    <w:p w14:paraId="039655AC" w14:textId="77777777" w:rsidR="00FB39C2" w:rsidRPr="002D0BAF" w:rsidRDefault="00FB39C2" w:rsidP="00FB39C2">
      <w:pPr>
        <w:rPr>
          <w:lang w:val="en-DE" w:eastAsia="en-DE"/>
        </w:rPr>
      </w:pPr>
      <w:r w:rsidRPr="002D0BAF">
        <w:rPr>
          <w:lang w:val="en-DE" w:eastAsia="en-DE"/>
        </w:rPr>
        <w:t>The primary objectives of this study are to develop and evaluate ML-based models for wind power forecasting and to assess the economic</w:t>
      </w:r>
      <w:r>
        <w:rPr>
          <w:lang w:val="en-DE" w:eastAsia="en-DE"/>
        </w:rPr>
        <w:t xml:space="preserve"> evaluation</w:t>
      </w:r>
      <w:r w:rsidRPr="002D0BAF">
        <w:rPr>
          <w:lang w:val="en-DE" w:eastAsia="en-DE"/>
        </w:rPr>
        <w:t xml:space="preserve"> of hydrogen-based energy storage in arbitrage scenarios.</w:t>
      </w:r>
    </w:p>
    <w:p w14:paraId="39615AF6" w14:textId="77777777" w:rsidR="00FB39C2" w:rsidRPr="008824CC" w:rsidRDefault="00FB39C2" w:rsidP="00FB39C2">
      <w:pPr>
        <w:rPr>
          <w:lang w:val="en-DE" w:eastAsia="en-DE"/>
        </w:rPr>
      </w:pPr>
      <w:r>
        <w:rPr>
          <w:lang w:val="en-DE" w:eastAsia="en-DE"/>
        </w:rPr>
        <w:t>M</w:t>
      </w:r>
      <w:r w:rsidRPr="008824CC">
        <w:rPr>
          <w:lang w:val="en-DE" w:eastAsia="en-DE"/>
        </w:rPr>
        <w:t>otivation of this study is the opportunity to learn and apply</w:t>
      </w:r>
      <w:r>
        <w:rPr>
          <w:lang w:val="en-DE" w:eastAsia="en-DE"/>
        </w:rPr>
        <w:t xml:space="preserve"> ML</w:t>
      </w:r>
      <w:r w:rsidRPr="008824CC">
        <w:rPr>
          <w:lang w:val="en-DE" w:eastAsia="en-DE"/>
        </w:rPr>
        <w:t xml:space="preserve"> techniques within the context of wind</w:t>
      </w:r>
      <w:r w:rsidRPr="008824CC">
        <w:rPr>
          <w:lang w:val="en-DE" w:eastAsia="en-DE"/>
        </w:rPr>
        <w:noBreakHyphen/>
        <w:t>power forecasting and energy</w:t>
      </w:r>
      <w:r w:rsidRPr="008824CC">
        <w:rPr>
          <w:lang w:val="en-DE" w:eastAsia="en-DE"/>
        </w:rPr>
        <w:noBreakHyphen/>
        <w:t>decision optimization. Working with real wind</w:t>
      </w:r>
      <w:r w:rsidRPr="008824CC">
        <w:rPr>
          <w:lang w:val="en-DE" w:eastAsia="en-DE"/>
        </w:rPr>
        <w:noBreakHyphen/>
        <w:t>energy data allows hands</w:t>
      </w:r>
      <w:r w:rsidRPr="008824CC">
        <w:rPr>
          <w:lang w:val="en-DE" w:eastAsia="en-DE"/>
        </w:rPr>
        <w:noBreakHyphen/>
        <w:t>on experience in building predictive models, while exploring store</w:t>
      </w:r>
      <w:r>
        <w:rPr>
          <w:lang w:val="en-DE" w:eastAsia="en-DE"/>
        </w:rPr>
        <w:t xml:space="preserve"> or</w:t>
      </w:r>
      <w:r w:rsidRPr="008824CC">
        <w:rPr>
          <w:lang w:val="en-DE" w:eastAsia="en-DE"/>
        </w:rPr>
        <w:t xml:space="preserve"> sell decisions strengthens understanding of how data</w:t>
      </w:r>
      <w:r w:rsidRPr="008824CC">
        <w:rPr>
          <w:lang w:val="en-DE" w:eastAsia="en-DE"/>
        </w:rPr>
        <w:noBreakHyphen/>
        <w:t>driven methods can support operational strategies. The focus is therefore not only on producing results, but on developing practical skills in ML, forecasting, and decision-making for renewable</w:t>
      </w:r>
      <w:r w:rsidRPr="008824CC">
        <w:rPr>
          <w:lang w:val="en-DE" w:eastAsia="en-DE"/>
        </w:rPr>
        <w:noBreakHyphen/>
        <w:t>energy applications.</w:t>
      </w:r>
    </w:p>
    <w:p w14:paraId="66EB6109" w14:textId="77777777" w:rsidR="00FB39C2" w:rsidRDefault="00FB39C2" w:rsidP="00FB39C2">
      <w:pPr>
        <w:rPr>
          <w:lang w:val="en-DE" w:eastAsia="en-DE"/>
        </w:rPr>
      </w:pPr>
    </w:p>
    <w:p w14:paraId="6EF69605" w14:textId="77777777" w:rsidR="00FB39C2" w:rsidRDefault="00FB39C2" w:rsidP="00FB39C2">
      <w:pPr>
        <w:rPr>
          <w:lang w:val="en-DE" w:eastAsia="en-DE"/>
        </w:rPr>
      </w:pPr>
    </w:p>
    <w:p w14:paraId="04E63269" w14:textId="77777777" w:rsidR="00FB39C2" w:rsidRPr="002D0BAF" w:rsidRDefault="00FB39C2" w:rsidP="00FB39C2">
      <w:pPr>
        <w:rPr>
          <w:lang w:val="en-DE" w:eastAsia="en-DE"/>
        </w:rPr>
      </w:pPr>
    </w:p>
    <w:p w14:paraId="0E288B8A" w14:textId="77777777" w:rsidR="00FB39C2" w:rsidRPr="00DF1396" w:rsidRDefault="00FB39C2" w:rsidP="00FB39C2">
      <w:pPr>
        <w:pStyle w:val="Heading1"/>
        <w:numPr>
          <w:ilvl w:val="0"/>
          <w:numId w:val="1"/>
        </w:numPr>
        <w:tabs>
          <w:tab w:val="num" w:pos="360"/>
        </w:tabs>
        <w:ind w:left="0" w:firstLine="0"/>
        <w:rPr>
          <w:lang w:val="en-DE"/>
        </w:rPr>
      </w:pPr>
      <w:bookmarkStart w:id="1" w:name="_Toc220336755"/>
      <w:r w:rsidRPr="00DF1396">
        <w:rPr>
          <w:lang w:val="en-DE"/>
        </w:rPr>
        <w:lastRenderedPageBreak/>
        <w:t>Literature Review</w:t>
      </w:r>
      <w:bookmarkEnd w:id="1"/>
    </w:p>
    <w:p w14:paraId="447DD2BF" w14:textId="77777777" w:rsidR="00FB39C2" w:rsidRPr="005857C9" w:rsidRDefault="00FB39C2" w:rsidP="00FB39C2">
      <w:pPr>
        <w:pStyle w:val="Heading2"/>
        <w:rPr>
          <w:lang w:val="en-DE"/>
        </w:rPr>
      </w:pPr>
      <w:bookmarkStart w:id="2" w:name="_Toc220336756"/>
      <w:r>
        <w:rPr>
          <w:lang w:val="en-DE"/>
        </w:rPr>
        <w:t>2.1</w:t>
      </w:r>
      <w:r>
        <w:rPr>
          <w:lang w:val="en-DE"/>
        </w:rPr>
        <w:tab/>
        <w:t>The Economics of Variable Renewable Energy</w:t>
      </w:r>
      <w:bookmarkEnd w:id="2"/>
      <w:r w:rsidRPr="005857C9">
        <w:rPr>
          <w:lang w:val="en-DE"/>
        </w:rPr>
        <w:t xml:space="preserve"> </w:t>
      </w:r>
    </w:p>
    <w:p w14:paraId="2A0ACA45" w14:textId="109E3B89" w:rsidR="00FB39C2" w:rsidRPr="00133037" w:rsidRDefault="00FB39C2" w:rsidP="00FB39C2">
      <w:r w:rsidRPr="00133037">
        <w:t>The economic dynamics of variable renewable energy (VRE) have been the subject of extensive academic inquiry. Seminal work by Hirth (2013) established the concept of the "value drop" or merit-order effect, demonstrating that the market value of VRE declines as its penetration level increases. Hirth’s analysis indicates that at high penetration rates, the marginal value of wind energy can fall to between 50% and 80% of the average electricity price. This theoretical framework is crucial for understanding the current market conditions in Germany, where the expansion of wind capacity has led to an increased frequency of low and negative price hours.</w:t>
      </w:r>
      <w:sdt>
        <w:sdtPr>
          <w:id w:val="224031838"/>
          <w:citation/>
        </w:sdtPr>
        <w:sdtContent>
          <w:r>
            <w:fldChar w:fldCharType="begin"/>
          </w:r>
          <w:r>
            <w:rPr>
              <w:lang w:val="en-US"/>
            </w:rPr>
            <w:instrText xml:space="preserve"> CITATION Lio13 \l 1033 </w:instrText>
          </w:r>
          <w:r>
            <w:fldChar w:fldCharType="separate"/>
          </w:r>
          <w:r w:rsidR="00DA6037">
            <w:rPr>
              <w:noProof/>
              <w:lang w:val="en-US"/>
            </w:rPr>
            <w:t xml:space="preserve"> </w:t>
          </w:r>
          <w:r w:rsidR="00DA6037" w:rsidRPr="00DA6037">
            <w:rPr>
              <w:noProof/>
              <w:lang w:val="en-US"/>
            </w:rPr>
            <w:t>[5]</w:t>
          </w:r>
          <w:r>
            <w:fldChar w:fldCharType="end"/>
          </w:r>
        </w:sdtContent>
      </w:sdt>
    </w:p>
    <w:p w14:paraId="7AFE8D95" w14:textId="77777777" w:rsidR="00FB39C2" w:rsidRPr="005857C9" w:rsidRDefault="00FB39C2" w:rsidP="00FB39C2">
      <w:pPr>
        <w:pStyle w:val="Heading2"/>
        <w:rPr>
          <w:lang w:val="en-DE"/>
        </w:rPr>
      </w:pPr>
      <w:bookmarkStart w:id="3" w:name="_Toc220336757"/>
      <w:r>
        <w:rPr>
          <w:lang w:val="en-DE"/>
        </w:rPr>
        <w:t>2.2</w:t>
      </w:r>
      <w:r>
        <w:rPr>
          <w:lang w:val="en-DE"/>
        </w:rPr>
        <w:tab/>
        <w:t>Power to Gas and Flexibility Options</w:t>
      </w:r>
      <w:bookmarkEnd w:id="3"/>
      <w:r w:rsidRPr="005857C9">
        <w:rPr>
          <w:lang w:val="en-DE"/>
        </w:rPr>
        <w:t xml:space="preserve"> </w:t>
      </w:r>
    </w:p>
    <w:p w14:paraId="128A8923" w14:textId="0B48A6EF" w:rsidR="00FB39C2" w:rsidRDefault="00FB39C2" w:rsidP="00FB39C2">
      <w:r w:rsidRPr="00133037">
        <w:t>To mitigate the decline in market value, recent literature has focused on flexibility options such as storage and sector coupling. The concept of Power-to-Gas (</w:t>
      </w:r>
      <w:proofErr w:type="spellStart"/>
      <w:r w:rsidRPr="00133037">
        <w:t>PtG</w:t>
      </w:r>
      <w:proofErr w:type="spellEnd"/>
      <w:r w:rsidRPr="00133037">
        <w:t xml:space="preserve">)—converting electricity into hydrogen—has gained prominence as a means of providing long-duration storage and accessing new revenue streams. Glenk and </w:t>
      </w:r>
      <w:proofErr w:type="spellStart"/>
      <w:r w:rsidRPr="00133037">
        <w:t>Reichelstein</w:t>
      </w:r>
      <w:proofErr w:type="spellEnd"/>
      <w:r w:rsidRPr="00133037">
        <w:t xml:space="preserve"> (2019) proposed the "synergistic" design of wind and hydrogen systems, arguing that the economics of </w:t>
      </w:r>
      <w:proofErr w:type="spellStart"/>
      <w:r w:rsidRPr="00133037">
        <w:t>PtG</w:t>
      </w:r>
      <w:proofErr w:type="spellEnd"/>
      <w:r w:rsidRPr="00133037">
        <w:t xml:space="preserve"> are maximized when the electrolyzer operates flexibly rather than as a baseload consumer. Their findings suggest that by utilizing electricity only during periods of low opportunity cost, integrated systems can achieve profitability even with high capital costs.</w:t>
      </w:r>
      <w:sdt>
        <w:sdtPr>
          <w:id w:val="-192605870"/>
          <w:citation/>
        </w:sdtPr>
        <w:sdtContent>
          <w:r>
            <w:fldChar w:fldCharType="begin"/>
          </w:r>
          <w:r>
            <w:rPr>
              <w:lang w:val="en-US"/>
            </w:rPr>
            <w:instrText xml:space="preserve"> CITATION Gun19 \l 1033 </w:instrText>
          </w:r>
          <w:r>
            <w:fldChar w:fldCharType="separate"/>
          </w:r>
          <w:r w:rsidR="00DA6037">
            <w:rPr>
              <w:noProof/>
              <w:lang w:val="en-US"/>
            </w:rPr>
            <w:t xml:space="preserve"> </w:t>
          </w:r>
          <w:r w:rsidR="00DA6037" w:rsidRPr="00DA6037">
            <w:rPr>
              <w:noProof/>
              <w:lang w:val="en-US"/>
            </w:rPr>
            <w:t>[6]</w:t>
          </w:r>
          <w:r>
            <w:fldChar w:fldCharType="end"/>
          </w:r>
        </w:sdtContent>
      </w:sdt>
    </w:p>
    <w:p w14:paraId="67BBCEDE" w14:textId="77777777" w:rsidR="00FB39C2" w:rsidRDefault="00FB39C2" w:rsidP="00FB39C2">
      <w:pPr>
        <w:pStyle w:val="Heading2"/>
      </w:pPr>
      <w:bookmarkStart w:id="4" w:name="_Toc220336758"/>
      <w:r>
        <w:t>2.3</w:t>
      </w:r>
      <w:r>
        <w:tab/>
        <w:t>Electrolysis Technology Assessments</w:t>
      </w:r>
      <w:bookmarkEnd w:id="4"/>
    </w:p>
    <w:p w14:paraId="2AFBFB9B" w14:textId="5CE36F7D" w:rsidR="00FB39C2" w:rsidRPr="00096545" w:rsidRDefault="00FB39C2" w:rsidP="00FB39C2">
      <w:r w:rsidRPr="00133037">
        <w:t xml:space="preserve">The selection of appropriate electrolysis technology is critical for the effective coupling with variable wind generation. Comparative studies by Buttler and </w:t>
      </w:r>
      <w:proofErr w:type="spellStart"/>
      <w:r w:rsidRPr="00133037">
        <w:t>Spliethoff</w:t>
      </w:r>
      <w:proofErr w:type="spellEnd"/>
      <w:r w:rsidRPr="00133037">
        <w:t xml:space="preserve"> (2018) evaluate the performance characteristics of Alkaline (AEL), Proton Exchange Membrane (PEM), and Solid Oxide (SOEC) electrolyzers. While AEL technology is more mature and less expensive, PEM electrolyzers offer superior dynamic response, capable of ramping from standby to full load in seconds. Furthermore, PEM systems maintain high efficiency across a wider partial load range, making them particularly suitable for following the volatile output of onshore wind farms. Based on these technical attributes, this thesis selects PEM technology as the basis for the proposed system design.</w:t>
      </w:r>
      <w:r>
        <w:t xml:space="preserve"> </w:t>
      </w:r>
      <w:sdt>
        <w:sdtPr>
          <w:id w:val="-1380322568"/>
          <w:citation/>
        </w:sdtPr>
        <w:sdtContent>
          <w:r>
            <w:fldChar w:fldCharType="begin"/>
          </w:r>
          <w:r>
            <w:rPr>
              <w:lang w:val="en-US"/>
            </w:rPr>
            <w:instrText xml:space="preserve"> CITATION Ale18 \l 1033 </w:instrText>
          </w:r>
          <w:r>
            <w:fldChar w:fldCharType="separate"/>
          </w:r>
          <w:r w:rsidR="00DA6037" w:rsidRPr="00DA6037">
            <w:rPr>
              <w:noProof/>
              <w:lang w:val="en-US"/>
            </w:rPr>
            <w:t>[7]</w:t>
          </w:r>
          <w:r>
            <w:fldChar w:fldCharType="end"/>
          </w:r>
        </w:sdtContent>
      </w:sdt>
    </w:p>
    <w:p w14:paraId="1FF044CC" w14:textId="77777777" w:rsidR="00FB39C2" w:rsidRPr="005857C9" w:rsidRDefault="00FB39C2" w:rsidP="00FB39C2">
      <w:pPr>
        <w:pStyle w:val="Heading2"/>
        <w:rPr>
          <w:lang w:val="en-DE"/>
        </w:rPr>
      </w:pPr>
      <w:bookmarkStart w:id="5" w:name="_Toc220336759"/>
      <w:r>
        <w:rPr>
          <w:lang w:val="en-DE"/>
        </w:rPr>
        <w:t>2.4</w:t>
      </w:r>
      <w:r>
        <w:rPr>
          <w:lang w:val="en-DE"/>
        </w:rPr>
        <w:tab/>
      </w:r>
      <w:r w:rsidRPr="005857C9">
        <w:rPr>
          <w:lang w:val="en-DE"/>
        </w:rPr>
        <w:t>Machine Learning in Wind Energy</w:t>
      </w:r>
      <w:bookmarkEnd w:id="5"/>
      <w:r w:rsidRPr="005857C9">
        <w:rPr>
          <w:lang w:val="en-DE"/>
        </w:rPr>
        <w:t xml:space="preserve"> </w:t>
      </w:r>
    </w:p>
    <w:p w14:paraId="5F8C17A1" w14:textId="197B98AD" w:rsidR="00FB39C2" w:rsidRPr="00A452B1" w:rsidRDefault="00FB39C2" w:rsidP="00FB39C2">
      <w:pPr>
        <w:rPr>
          <w:lang w:val="en-DE"/>
        </w:rPr>
      </w:pPr>
      <w:r w:rsidRPr="00A452B1">
        <w:rPr>
          <w:lang w:val="en-DE"/>
        </w:rPr>
        <w:t xml:space="preserve">“A Comprehensive Review of Wind Power Prediction Based on Machine Learning” </w:t>
      </w:r>
      <w:sdt>
        <w:sdtPr>
          <w:rPr>
            <w:lang w:val="en-DE"/>
          </w:rPr>
          <w:id w:val="1859929899"/>
          <w:citation/>
        </w:sdtPr>
        <w:sdtContent>
          <w:r w:rsidRPr="00A452B1">
            <w:rPr>
              <w:lang w:val="en-DE"/>
            </w:rPr>
            <w:fldChar w:fldCharType="begin"/>
          </w:r>
          <w:r w:rsidRPr="00A452B1">
            <w:rPr>
              <w:lang w:val="en-US"/>
            </w:rPr>
            <w:instrText xml:space="preserve"> CITATION Zon25 \l 1033 </w:instrText>
          </w:r>
          <w:r w:rsidRPr="00A452B1">
            <w:rPr>
              <w:lang w:val="en-DE"/>
            </w:rPr>
            <w:fldChar w:fldCharType="separate"/>
          </w:r>
          <w:r w:rsidR="00DA6037" w:rsidRPr="00DA6037">
            <w:rPr>
              <w:noProof/>
              <w:lang w:val="en-US"/>
            </w:rPr>
            <w:t>[8]</w:t>
          </w:r>
          <w:r w:rsidRPr="00A452B1">
            <w:rPr>
              <w:lang w:val="en-DE"/>
            </w:rPr>
            <w:fldChar w:fldCharType="end"/>
          </w:r>
        </w:sdtContent>
      </w:sdt>
      <w:r w:rsidRPr="00A452B1">
        <w:rPr>
          <w:lang w:val="en-DE"/>
        </w:rPr>
        <w:t xml:space="preserve"> article present one of the most comprehensive and up</w:t>
      </w:r>
      <w:r w:rsidRPr="00A452B1">
        <w:rPr>
          <w:lang w:val="en-DE"/>
        </w:rPr>
        <w:noBreakHyphen/>
        <w:t>to</w:t>
      </w:r>
      <w:r w:rsidRPr="00A452B1">
        <w:rPr>
          <w:lang w:val="en-DE"/>
        </w:rPr>
        <w:noBreakHyphen/>
        <w:t>date reviews on machine learning (ML) applications in wind power prediction, highlighting why ML has become an essential of modern wind engineering. The authors emphasize that ML is a fast</w:t>
      </w:r>
      <w:r w:rsidRPr="00A452B1">
        <w:rPr>
          <w:lang w:val="en-DE"/>
        </w:rPr>
        <w:noBreakHyphen/>
        <w:t xml:space="preserve">growing and widely applied field within renewable energy because </w:t>
      </w:r>
      <w:r>
        <w:rPr>
          <w:lang w:val="en-DE"/>
        </w:rPr>
        <w:t>it is non linear</w:t>
      </w:r>
      <w:r w:rsidRPr="00A452B1">
        <w:rPr>
          <w:lang w:val="en-DE"/>
        </w:rPr>
        <w:t xml:space="preserve"> behaviour</w:t>
      </w:r>
      <w:r>
        <w:rPr>
          <w:lang w:val="en-DE"/>
        </w:rPr>
        <w:t xml:space="preserve"> </w:t>
      </w:r>
      <w:r w:rsidRPr="00A452B1">
        <w:rPr>
          <w:lang w:val="en-DE"/>
        </w:rPr>
        <w:t xml:space="preserve">and frequent fluctuations </w:t>
      </w:r>
      <w:r>
        <w:rPr>
          <w:lang w:val="en-DE"/>
        </w:rPr>
        <w:t xml:space="preserve">wind </w:t>
      </w:r>
      <w:r w:rsidRPr="00A452B1">
        <w:rPr>
          <w:lang w:val="en-DE"/>
        </w:rPr>
        <w:t xml:space="preserve">that traditional physical or statistical models fail to capture effectively. </w:t>
      </w:r>
      <w:r w:rsidRPr="00A452B1">
        <w:rPr>
          <w:lang w:val="en-DE"/>
        </w:rPr>
        <w:lastRenderedPageBreak/>
        <w:t>Machine learning addresses these challenges by providing more mathematical, data</w:t>
      </w:r>
      <w:r w:rsidRPr="00A452B1">
        <w:rPr>
          <w:lang w:val="en-DE"/>
        </w:rPr>
        <w:noBreakHyphen/>
        <w:t>driven, and accurate solutions, enabling models to represent complex aerodynamic, meteorological, and operational relationships that would otherwise be extremely difficult to build manually.</w:t>
      </w:r>
    </w:p>
    <w:p w14:paraId="1C736D4F" w14:textId="77777777" w:rsidR="00FB39C2" w:rsidRPr="00A452B1" w:rsidRDefault="00FB39C2" w:rsidP="00FB39C2">
      <w:pPr>
        <w:rPr>
          <w:lang w:val="en-DE"/>
        </w:rPr>
      </w:pPr>
      <w:r w:rsidRPr="00A452B1">
        <w:rPr>
          <w:lang w:val="en-DE"/>
        </w:rPr>
        <w:t>A key strength discussed in the paper is that ML models learn directly from historical operational data, including wind speed, direction, turbulence intensity</w:t>
      </w:r>
      <w:r>
        <w:rPr>
          <w:lang w:val="en-DE"/>
        </w:rPr>
        <w:t xml:space="preserve"> and</w:t>
      </w:r>
      <w:r w:rsidRPr="00A452B1">
        <w:rPr>
          <w:lang w:val="en-DE"/>
        </w:rPr>
        <w:t xml:space="preserve"> temperature. By identifying hidden patterns and correlations in these datasets, ML algorithms continuously improve prediction accuracy over time. Techniques such as regression models, convolutional neural networks (</w:t>
      </w:r>
      <w:proofErr w:type="spellStart"/>
      <w:r w:rsidRPr="00A452B1">
        <w:rPr>
          <w:lang w:val="en-DE"/>
        </w:rPr>
        <w:t>CNNs</w:t>
      </w:r>
      <w:proofErr w:type="spellEnd"/>
      <w:r w:rsidRPr="00A452B1">
        <w:rPr>
          <w:lang w:val="en-DE"/>
        </w:rPr>
        <w:t>), long short</w:t>
      </w:r>
      <w:r w:rsidRPr="00A452B1">
        <w:rPr>
          <w:lang w:val="en-DE"/>
        </w:rPr>
        <w:noBreakHyphen/>
        <w:t xml:space="preserve">term memory networks (LSTMs), and ensemble methods like </w:t>
      </w:r>
      <w:proofErr w:type="spellStart"/>
      <w:r w:rsidRPr="00A452B1">
        <w:rPr>
          <w:lang w:val="en-DE"/>
        </w:rPr>
        <w:t>XGBoost</w:t>
      </w:r>
      <w:proofErr w:type="spellEnd"/>
      <w:r w:rsidRPr="00A452B1">
        <w:rPr>
          <w:lang w:val="en-DE"/>
        </w:rPr>
        <w:t xml:space="preserve"> are shown to significantly</w:t>
      </w:r>
      <w:r>
        <w:rPr>
          <w:lang w:val="en-DE"/>
        </w:rPr>
        <w:t xml:space="preserve"> </w:t>
      </w:r>
      <w:r w:rsidRPr="00A452B1">
        <w:rPr>
          <w:lang w:val="en-DE"/>
        </w:rPr>
        <w:t>classical models when dealing with highly nonlinear, multivariate inputs.</w:t>
      </w:r>
      <w:r>
        <w:rPr>
          <w:lang w:val="en-DE"/>
        </w:rPr>
        <w:t xml:space="preserve"> </w:t>
      </w:r>
      <w:r w:rsidRPr="00A452B1">
        <w:rPr>
          <w:lang w:val="en-DE"/>
        </w:rPr>
        <w:t xml:space="preserve">The </w:t>
      </w:r>
      <w:r>
        <w:rPr>
          <w:lang w:val="en-DE"/>
        </w:rPr>
        <w:t>paper</w:t>
      </w:r>
      <w:r w:rsidRPr="00A452B1">
        <w:rPr>
          <w:lang w:val="en-DE"/>
        </w:rPr>
        <w:t xml:space="preserve"> also explains how ML not only predicts wind power more accurately but also enhances engineering decision</w:t>
      </w:r>
      <w:r w:rsidRPr="00A452B1">
        <w:rPr>
          <w:lang w:val="en-DE"/>
        </w:rPr>
        <w:noBreakHyphen/>
        <w:t xml:space="preserve">making, </w:t>
      </w:r>
    </w:p>
    <w:p w14:paraId="13351FCE" w14:textId="590A6B25" w:rsidR="00FB39C2" w:rsidRPr="00A452B1" w:rsidRDefault="00FB39C2" w:rsidP="00FB39C2">
      <w:pPr>
        <w:rPr>
          <w:lang w:val="en-DE"/>
        </w:rPr>
      </w:pPr>
      <w:r w:rsidRPr="00A452B1">
        <w:rPr>
          <w:lang w:val="en-DE"/>
        </w:rPr>
        <w:t xml:space="preserve">Overall, the paper concludes that machine learning is becoming an </w:t>
      </w:r>
      <w:r>
        <w:rPr>
          <w:lang w:val="en-DE"/>
        </w:rPr>
        <w:t xml:space="preserve">most fast </w:t>
      </w:r>
      <w:proofErr w:type="spellStart"/>
      <w:r>
        <w:rPr>
          <w:lang w:val="en-DE"/>
        </w:rPr>
        <w:t>geowing</w:t>
      </w:r>
      <w:proofErr w:type="spellEnd"/>
      <w:r>
        <w:rPr>
          <w:lang w:val="en-DE"/>
        </w:rPr>
        <w:t xml:space="preserve"> field </w:t>
      </w:r>
      <w:r w:rsidRPr="00A452B1">
        <w:rPr>
          <w:lang w:val="en-DE"/>
        </w:rPr>
        <w:t>for the renewable energy sector because it can extract deep insights from large historical datasets, adapt to new conditions, and provide high</w:t>
      </w:r>
      <w:r w:rsidRPr="00A452B1">
        <w:rPr>
          <w:lang w:val="en-DE"/>
        </w:rPr>
        <w:noBreakHyphen/>
        <w:t xml:space="preserve">accuracy forecasts that support more efficient and sustainable wind energy operations.  </w:t>
      </w:r>
      <w:sdt>
        <w:sdtPr>
          <w:rPr>
            <w:lang w:val="en-DE"/>
          </w:rPr>
          <w:id w:val="1621040640"/>
          <w:citation/>
        </w:sdtPr>
        <w:sdtContent>
          <w:r>
            <w:rPr>
              <w:lang w:val="en-DE"/>
            </w:rPr>
            <w:fldChar w:fldCharType="begin"/>
          </w:r>
          <w:r>
            <w:rPr>
              <w:lang w:val="en-US"/>
            </w:rPr>
            <w:instrText xml:space="preserve"> CITATION Zon25 \l 1033 </w:instrText>
          </w:r>
          <w:r>
            <w:rPr>
              <w:lang w:val="en-DE"/>
            </w:rPr>
            <w:fldChar w:fldCharType="separate"/>
          </w:r>
          <w:r w:rsidR="00DA6037" w:rsidRPr="00DA6037">
            <w:rPr>
              <w:noProof/>
              <w:lang w:val="en-US"/>
            </w:rPr>
            <w:t>[8]</w:t>
          </w:r>
          <w:r>
            <w:rPr>
              <w:lang w:val="en-DE"/>
            </w:rPr>
            <w:fldChar w:fldCharType="end"/>
          </w:r>
        </w:sdtContent>
      </w:sdt>
    </w:p>
    <w:p w14:paraId="7811ECD6" w14:textId="77777777" w:rsidR="00FB39C2" w:rsidRPr="005857C9" w:rsidRDefault="00FB39C2" w:rsidP="00FB39C2">
      <w:pPr>
        <w:pStyle w:val="Heading2"/>
        <w:rPr>
          <w:lang w:val="en-DE"/>
        </w:rPr>
      </w:pPr>
      <w:bookmarkStart w:id="6" w:name="_Toc220336760"/>
      <w:r>
        <w:rPr>
          <w:lang w:val="en-DE"/>
        </w:rPr>
        <w:t>2.5</w:t>
      </w:r>
      <w:r>
        <w:rPr>
          <w:lang w:val="en-DE"/>
        </w:rPr>
        <w:tab/>
      </w:r>
      <w:r w:rsidRPr="005857C9">
        <w:rPr>
          <w:lang w:val="en-DE"/>
        </w:rPr>
        <w:t>Gap Analysis</w:t>
      </w:r>
      <w:bookmarkEnd w:id="6"/>
      <w:r w:rsidRPr="005857C9">
        <w:rPr>
          <w:lang w:val="en-DE"/>
        </w:rPr>
        <w:t xml:space="preserve"> </w:t>
      </w:r>
    </w:p>
    <w:p w14:paraId="62B7C720" w14:textId="77777777" w:rsidR="00FB39C2" w:rsidRDefault="00FB39C2" w:rsidP="00FB39C2">
      <w:pPr>
        <w:rPr>
          <w:lang w:val="en-DE"/>
        </w:rPr>
      </w:pPr>
      <w:r w:rsidRPr="00B05F56">
        <w:t xml:space="preserve">Although existing studies examine wind power forecasting, renewable energy economics, and power-to-gas systems, these areas are mostly addressed in isolation. Limited research integrates machine-learning-based wind forecasting with real-time electricity price dynamics to support </w:t>
      </w:r>
      <w:r>
        <w:t>store</w:t>
      </w:r>
      <w:r w:rsidRPr="00B05F56">
        <w:t xml:space="preserve"> or </w:t>
      </w:r>
      <w:r>
        <w:t>sell</w:t>
      </w:r>
      <w:r w:rsidRPr="00B05F56">
        <w:t xml:space="preserve"> decisions. Moreover, the economic viability of wind-hydrogen systems under price uncertainty and forecast errors remains insufficiently explored. This study addresses these gaps by combining ML forecasting, arbitrage decision-making, and hydrogen storage economics</w:t>
      </w:r>
      <w:r>
        <w:t xml:space="preserve"> analysis</w:t>
      </w:r>
      <w:r w:rsidRPr="00B05F56">
        <w:t>.</w:t>
      </w:r>
    </w:p>
    <w:p w14:paraId="3F5EFA5B" w14:textId="77777777" w:rsidR="00FB39C2" w:rsidRDefault="00FB39C2" w:rsidP="00FB39C2">
      <w:pPr>
        <w:rPr>
          <w:lang w:val="en-DE"/>
        </w:rPr>
      </w:pPr>
    </w:p>
    <w:p w14:paraId="39B745D5" w14:textId="77777777" w:rsidR="00FB39C2" w:rsidRDefault="00FB39C2" w:rsidP="00FB39C2">
      <w:pPr>
        <w:rPr>
          <w:lang w:val="en-DE"/>
        </w:rPr>
      </w:pPr>
    </w:p>
    <w:p w14:paraId="46FECEE0" w14:textId="77777777" w:rsidR="00FB39C2" w:rsidRDefault="00FB39C2" w:rsidP="00FB39C2">
      <w:pPr>
        <w:rPr>
          <w:lang w:val="en-DE"/>
        </w:rPr>
      </w:pPr>
    </w:p>
    <w:p w14:paraId="385340B1" w14:textId="77777777" w:rsidR="00FB39C2" w:rsidRDefault="00FB39C2" w:rsidP="00FB39C2">
      <w:pPr>
        <w:rPr>
          <w:lang w:val="en-DE"/>
        </w:rPr>
      </w:pPr>
    </w:p>
    <w:p w14:paraId="6CE58D8E" w14:textId="77777777" w:rsidR="00FB39C2" w:rsidRDefault="00FB39C2" w:rsidP="00FB39C2">
      <w:pPr>
        <w:rPr>
          <w:lang w:val="en-DE"/>
        </w:rPr>
      </w:pPr>
    </w:p>
    <w:p w14:paraId="3D7476D3" w14:textId="77777777" w:rsidR="00FB39C2" w:rsidRDefault="00FB39C2" w:rsidP="00FB39C2">
      <w:pPr>
        <w:rPr>
          <w:lang w:val="en-DE"/>
        </w:rPr>
      </w:pPr>
    </w:p>
    <w:p w14:paraId="37FF4868" w14:textId="77777777" w:rsidR="00FB39C2" w:rsidRDefault="00FB39C2" w:rsidP="00FB39C2">
      <w:pPr>
        <w:rPr>
          <w:lang w:val="en-DE"/>
        </w:rPr>
      </w:pPr>
    </w:p>
    <w:p w14:paraId="578989C2" w14:textId="77777777" w:rsidR="00FB39C2" w:rsidRDefault="00FB39C2" w:rsidP="00FB39C2">
      <w:pPr>
        <w:rPr>
          <w:lang w:val="en-DE"/>
        </w:rPr>
      </w:pPr>
    </w:p>
    <w:p w14:paraId="5276B85C" w14:textId="77777777" w:rsidR="00FB39C2" w:rsidRPr="005857C9" w:rsidRDefault="00FB39C2" w:rsidP="00FB39C2">
      <w:pPr>
        <w:rPr>
          <w:lang w:val="en-DE"/>
        </w:rPr>
      </w:pPr>
    </w:p>
    <w:p w14:paraId="2F8B75F1" w14:textId="77777777" w:rsidR="00FB39C2" w:rsidRDefault="00FB39C2" w:rsidP="00FB39C2">
      <w:pPr>
        <w:pStyle w:val="Heading1"/>
        <w:numPr>
          <w:ilvl w:val="0"/>
          <w:numId w:val="1"/>
        </w:numPr>
        <w:tabs>
          <w:tab w:val="num" w:pos="360"/>
        </w:tabs>
        <w:ind w:left="0" w:firstLine="0"/>
        <w:rPr>
          <w:lang w:val="en-DE"/>
        </w:rPr>
      </w:pPr>
      <w:bookmarkStart w:id="7" w:name="_Toc220336761"/>
      <w:r>
        <w:rPr>
          <w:lang w:val="en-DE"/>
        </w:rPr>
        <w:lastRenderedPageBreak/>
        <w:t>Data Sources and Model Workflow</w:t>
      </w:r>
      <w:bookmarkEnd w:id="7"/>
    </w:p>
    <w:p w14:paraId="14387432" w14:textId="77777777" w:rsidR="00FB39C2" w:rsidRDefault="00FB39C2" w:rsidP="00FB39C2">
      <w:r w:rsidRPr="00B40F39">
        <w:t>This section describes the data sources</w:t>
      </w:r>
      <w:r>
        <w:t xml:space="preserve">, </w:t>
      </w:r>
      <w:r w:rsidRPr="00B40F39">
        <w:t>preprocessing</w:t>
      </w:r>
      <w:r>
        <w:t xml:space="preserve"> and model workflow</w:t>
      </w:r>
      <w:r w:rsidRPr="00B40F39">
        <w:t xml:space="preserve"> steps used to construct the simulation framework, including wind resource data, electricity market prices, grid constraints, and system component </w:t>
      </w:r>
      <w:proofErr w:type="spellStart"/>
      <w:r w:rsidRPr="00B40F39">
        <w:t>modeling</w:t>
      </w:r>
      <w:proofErr w:type="spellEnd"/>
      <w:r w:rsidRPr="00B40F39">
        <w:t>.</w:t>
      </w:r>
    </w:p>
    <w:p w14:paraId="54CE6D3E" w14:textId="23292C1B" w:rsidR="00FB39C2" w:rsidRDefault="00FB39C2" w:rsidP="00FB39C2">
      <w:pPr>
        <w:pStyle w:val="Heading2"/>
      </w:pPr>
      <w:bookmarkStart w:id="8" w:name="_Toc220336762"/>
      <w:r>
        <w:t xml:space="preserve">3.1 </w:t>
      </w:r>
      <w:r w:rsidR="00F332B3">
        <w:tab/>
      </w:r>
      <w:r>
        <w:t>Data Sources</w:t>
      </w:r>
      <w:bookmarkEnd w:id="8"/>
    </w:p>
    <w:p w14:paraId="0E41BD84" w14:textId="59CD0547" w:rsidR="00FB39C2" w:rsidRDefault="00FB39C2" w:rsidP="00FB39C2">
      <w:pPr>
        <w:rPr>
          <w:color w:val="EE0000"/>
          <w:lang w:val="en-DE" w:eastAsia="en-DE"/>
        </w:rPr>
      </w:pPr>
      <w:r w:rsidRPr="00D9276F">
        <w:t xml:space="preserve">The validity of the simulation relies on the quality of the input data. Wind resource data was obtained from the ERA5 reanalysis dataset provided by the European Centre for Medium-Range Weather Forecasts (ECMWF). Wind speed vectors were extracted for the specific coordinates of the </w:t>
      </w:r>
      <w:proofErr w:type="spellStart"/>
      <w:r w:rsidRPr="00D9276F">
        <w:t>Bürgerwindpark</w:t>
      </w:r>
      <w:proofErr w:type="spellEnd"/>
      <w:r w:rsidRPr="00D9276F">
        <w:t xml:space="preserve"> </w:t>
      </w:r>
      <w:proofErr w:type="spellStart"/>
      <w:r w:rsidRPr="00D9276F">
        <w:t>Reußenköge</w:t>
      </w:r>
      <w:proofErr w:type="spellEnd"/>
      <w:r w:rsidRPr="00D9276F">
        <w:t xml:space="preserve"> (54.60°N, 8.90°E) at a height of 100 meters, corresponding to the hub height of the installed Vestas V112 turbines.</w:t>
      </w:r>
      <w:sdt>
        <w:sdtPr>
          <w:id w:val="-568812509"/>
          <w:citation/>
        </w:sdtPr>
        <w:sdtContent>
          <w:r w:rsidRPr="00332951">
            <w:fldChar w:fldCharType="begin"/>
          </w:r>
          <w:r w:rsidRPr="00332951">
            <w:rPr>
              <w:lang w:val="en-US" w:eastAsia="en-DE"/>
            </w:rPr>
            <w:instrText xml:space="preserve"> CITATION Cli18 \l 1033 </w:instrText>
          </w:r>
          <w:r w:rsidRPr="00332951">
            <w:fldChar w:fldCharType="separate"/>
          </w:r>
          <w:r w:rsidR="00DA6037">
            <w:rPr>
              <w:noProof/>
              <w:lang w:val="en-US" w:eastAsia="en-DE"/>
            </w:rPr>
            <w:t xml:space="preserve"> </w:t>
          </w:r>
          <w:r w:rsidR="00DA6037" w:rsidRPr="00DA6037">
            <w:rPr>
              <w:noProof/>
              <w:lang w:val="en-US" w:eastAsia="en-DE"/>
            </w:rPr>
            <w:t>[9]</w:t>
          </w:r>
          <w:r w:rsidRPr="00332951">
            <w:fldChar w:fldCharType="end"/>
          </w:r>
        </w:sdtContent>
      </w:sdt>
    </w:p>
    <w:p w14:paraId="0B102A34" w14:textId="41CB01A1" w:rsidR="00FB39C2" w:rsidRDefault="00FB39C2" w:rsidP="00FB39C2">
      <w:pPr>
        <w:rPr>
          <w:color w:val="EE0000"/>
          <w:lang w:val="en-DE" w:eastAsia="en-DE"/>
        </w:rPr>
      </w:pPr>
      <w:r w:rsidRPr="00133037">
        <w:t xml:space="preserve">Wholesale electricity prices were sourced from the ENTSO-E Transparency Platform, utilizing the Day-Ahead spot prices for the Germany-Luxembourg (DE-LU) bidding zone. To simulate grid constraints, the study utilized official redispatch logs from the </w:t>
      </w:r>
      <w:proofErr w:type="spellStart"/>
      <w:r w:rsidRPr="00133037">
        <w:t>TenneT</w:t>
      </w:r>
      <w:proofErr w:type="spellEnd"/>
      <w:r w:rsidRPr="00133037">
        <w:t xml:space="preserve"> TSO, accessed via the Energy-Charts platform. Specifically, the dataset for "Current-Induced Load Decrease" was employed as a proxy for regional curtailment events. This data was normalized to create a dimensionless "stress factor," allowing the regional grid state to be mapped onto the specific output of the wind farm.</w:t>
      </w:r>
      <w:r>
        <w:t xml:space="preserve"> </w:t>
      </w:r>
      <w:sdt>
        <w:sdtPr>
          <w:id w:val="-2136853624"/>
          <w:citation/>
        </w:sdtPr>
        <w:sdtContent>
          <w:r>
            <w:fldChar w:fldCharType="begin"/>
          </w:r>
          <w:r>
            <w:rPr>
              <w:lang w:val="en-US"/>
            </w:rPr>
            <w:instrText xml:space="preserve"> CITATION Ene25 \l 1033 </w:instrText>
          </w:r>
          <w:r>
            <w:fldChar w:fldCharType="separate"/>
          </w:r>
          <w:r w:rsidR="00DA6037" w:rsidRPr="00DA6037">
            <w:rPr>
              <w:noProof/>
              <w:lang w:val="en-US"/>
            </w:rPr>
            <w:t>[10]</w:t>
          </w:r>
          <w:r>
            <w:fldChar w:fldCharType="end"/>
          </w:r>
        </w:sdtContent>
      </w:sdt>
    </w:p>
    <w:p w14:paraId="062FB7AE" w14:textId="6502761D" w:rsidR="00FB39C2" w:rsidRDefault="00FB39C2" w:rsidP="00FB39C2">
      <w:r w:rsidRPr="00485AFF">
        <w:t xml:space="preserve">The wind farm’s power output is </w:t>
      </w:r>
      <w:proofErr w:type="spellStart"/>
      <w:r w:rsidRPr="00485AFF">
        <w:t>modeled</w:t>
      </w:r>
      <w:proofErr w:type="spellEnd"/>
      <w:r w:rsidRPr="00485AFF">
        <w:t xml:space="preserve"> as a function of wind speed using the manufacturer’s operational power curve of the Vestas V112-3.3 MW turbine. The wind farm is located in </w:t>
      </w:r>
      <w:proofErr w:type="spellStart"/>
      <w:r w:rsidRPr="00485AFF">
        <w:t>Reußenköge</w:t>
      </w:r>
      <w:proofErr w:type="spellEnd"/>
      <w:r w:rsidRPr="00485AFF">
        <w:t>, Germany, and consists of 51 identical turbines currently in operation.</w:t>
      </w:r>
      <w:sdt>
        <w:sdtPr>
          <w:id w:val="1803575866"/>
          <w:citation/>
        </w:sdtPr>
        <w:sdtContent>
          <w:r>
            <w:fldChar w:fldCharType="begin"/>
          </w:r>
          <w:r>
            <w:rPr>
              <w:lang w:val="en-US"/>
            </w:rPr>
            <w:instrText xml:space="preserve"> CITATION NSE19 \l 1033 </w:instrText>
          </w:r>
          <w:r>
            <w:fldChar w:fldCharType="separate"/>
          </w:r>
          <w:r w:rsidR="00DA6037">
            <w:rPr>
              <w:noProof/>
              <w:lang w:val="en-US"/>
            </w:rPr>
            <w:t xml:space="preserve"> </w:t>
          </w:r>
          <w:r w:rsidR="00DA6037" w:rsidRPr="00DA6037">
            <w:rPr>
              <w:noProof/>
              <w:lang w:val="en-US"/>
            </w:rPr>
            <w:t>[11]</w:t>
          </w:r>
          <w:r>
            <w:fldChar w:fldCharType="end"/>
          </w:r>
        </w:sdtContent>
      </w:sdt>
      <w:r w:rsidRPr="00485AFF">
        <w:t xml:space="preserve"> The turbine power curve is used to convert wind speed into electrical power output, forming the basis for estimating the total wind farm generation output of all turbines.</w:t>
      </w:r>
      <w:sdt>
        <w:sdtPr>
          <w:id w:val="221560999"/>
          <w:citation/>
        </w:sdtPr>
        <w:sdtContent>
          <w:r>
            <w:fldChar w:fldCharType="begin"/>
          </w:r>
          <w:r>
            <w:rPr>
              <w:lang w:val="en-US"/>
            </w:rPr>
            <w:instrText xml:space="preserve"> CITATION Ves25 \l 1033 </w:instrText>
          </w:r>
          <w:r>
            <w:fldChar w:fldCharType="separate"/>
          </w:r>
          <w:r w:rsidR="00DA6037">
            <w:rPr>
              <w:noProof/>
              <w:lang w:val="en-US"/>
            </w:rPr>
            <w:t xml:space="preserve"> </w:t>
          </w:r>
          <w:r w:rsidR="00DA6037" w:rsidRPr="00DA6037">
            <w:rPr>
              <w:noProof/>
              <w:lang w:val="en-US"/>
            </w:rPr>
            <w:t>[12]</w:t>
          </w:r>
          <w:r>
            <w:fldChar w:fldCharType="end"/>
          </w:r>
        </w:sdtContent>
      </w:sdt>
      <w:r w:rsidRPr="00485AFF">
        <w:t xml:space="preserve"> This approach focuses on accurately translating wind speed variations into corresponding power production.</w:t>
      </w:r>
    </w:p>
    <w:p w14:paraId="6FA636D2" w14:textId="36338512" w:rsidR="00FB39C2" w:rsidRPr="00574B81" w:rsidRDefault="00FB39C2" w:rsidP="00FB39C2">
      <w:pPr>
        <w:rPr>
          <w:color w:val="EE0000"/>
          <w:lang w:val="en-DE" w:eastAsia="en-DE"/>
        </w:rPr>
      </w:pPr>
      <w:r w:rsidRPr="00133037">
        <w:t xml:space="preserve">The electrolyzer is modelled as a controllable load with a capacity of 50 MW. The hydrogen production rate is calculated based on the specific energy consumption of the Siemens </w:t>
      </w:r>
      <w:proofErr w:type="spellStart"/>
      <w:r w:rsidRPr="00133037">
        <w:t>Silyzer</w:t>
      </w:r>
      <w:proofErr w:type="spellEnd"/>
      <w:r w:rsidRPr="00133037">
        <w:t xml:space="preserve"> 300 system, modelled at 52.2 kWh per kilogram of hydrogen. The model incorporates a variable efficiency curve to account for performance variations at partial loads, although a constant efficiency approximation is utilized for the primary techno-economic analysis to provide a conservative estimate of production volumes.</w:t>
      </w:r>
      <w:r>
        <w:t xml:space="preserve"> </w:t>
      </w:r>
      <w:sdt>
        <w:sdtPr>
          <w:id w:val="806976027"/>
          <w:citation/>
        </w:sdtPr>
        <w:sdtContent>
          <w:r>
            <w:fldChar w:fldCharType="begin"/>
          </w:r>
          <w:r>
            <w:rPr>
              <w:lang w:val="en-US"/>
            </w:rPr>
            <w:instrText xml:space="preserve"> CITATION SIE25 \l 1033 </w:instrText>
          </w:r>
          <w:r>
            <w:fldChar w:fldCharType="separate"/>
          </w:r>
          <w:r w:rsidR="00DA6037" w:rsidRPr="00DA6037">
            <w:rPr>
              <w:noProof/>
              <w:lang w:val="en-US"/>
            </w:rPr>
            <w:t>[13]</w:t>
          </w:r>
          <w:r>
            <w:fldChar w:fldCharType="end"/>
          </w:r>
        </w:sdtContent>
      </w:sdt>
    </w:p>
    <w:p w14:paraId="5692015C" w14:textId="7D8DDFEC" w:rsidR="00FB39C2" w:rsidRPr="00D147CE" w:rsidRDefault="00FB39C2" w:rsidP="00FB39C2">
      <w:pPr>
        <w:pStyle w:val="Heading2"/>
      </w:pPr>
      <w:bookmarkStart w:id="9" w:name="_Toc220336763"/>
      <w:r>
        <w:t xml:space="preserve">3.2 </w:t>
      </w:r>
      <w:r w:rsidR="00F332B3">
        <w:tab/>
      </w:r>
      <w:r>
        <w:t>Model Workflow</w:t>
      </w:r>
      <w:bookmarkEnd w:id="9"/>
    </w:p>
    <w:p w14:paraId="3A4B15FE" w14:textId="77777777" w:rsidR="00FB39C2" w:rsidRPr="00363FBD" w:rsidRDefault="00FB39C2" w:rsidP="00FB39C2">
      <w:pPr>
        <w:rPr>
          <w:lang w:val="en-DE"/>
        </w:rPr>
      </w:pPr>
      <w:r w:rsidRPr="00363FBD">
        <w:rPr>
          <w:lang w:val="en-DE"/>
        </w:rPr>
        <w:t xml:space="preserve">The main model flow of the project </w:t>
      </w:r>
      <w:r>
        <w:rPr>
          <w:lang w:val="en-DE"/>
        </w:rPr>
        <w:t>show</w:t>
      </w:r>
      <w:r w:rsidRPr="00363FBD">
        <w:rPr>
          <w:lang w:val="en-DE"/>
        </w:rPr>
        <w:t xml:space="preserve"> in Figure 3.1. First, data are collected from open</w:t>
      </w:r>
      <w:r>
        <w:rPr>
          <w:lang w:val="en-DE"/>
        </w:rPr>
        <w:t xml:space="preserve"> </w:t>
      </w:r>
      <w:r w:rsidRPr="00363FBD">
        <w:rPr>
          <w:lang w:val="en-DE"/>
        </w:rPr>
        <w:t>source resources, which have already been described in Section 3.1. After data collection, the overall model workflow is divided into three main stages: pre-processing, processing, and post-processing. Each of these stages plays a critical role in the system and is explained in detail in the following paragraphs.</w:t>
      </w:r>
    </w:p>
    <w:p w14:paraId="6D977681" w14:textId="77777777" w:rsidR="00FB39C2" w:rsidRDefault="00FB39C2" w:rsidP="00FB39C2">
      <w:r>
        <w:rPr>
          <w:noProof/>
        </w:rPr>
        <w:lastRenderedPageBreak/>
        <w:drawing>
          <wp:inline distT="0" distB="0" distL="0" distR="0" wp14:anchorId="3136EBEF" wp14:editId="2305EEB1">
            <wp:extent cx="5734050" cy="371475"/>
            <wp:effectExtent l="0" t="0" r="0" b="9525"/>
            <wp:docPr id="1595205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05503" name="Picture 1595205503"/>
                    <pic:cNvPicPr/>
                  </pic:nvPicPr>
                  <pic:blipFill>
                    <a:blip r:embed="rId12">
                      <a:extLst>
                        <a:ext uri="{28A0092B-C50C-407E-A947-70E740481C1C}">
                          <a14:useLocalDpi xmlns:a14="http://schemas.microsoft.com/office/drawing/2010/main" val="0"/>
                        </a:ext>
                      </a:extLst>
                    </a:blip>
                    <a:stretch>
                      <a:fillRect/>
                    </a:stretch>
                  </pic:blipFill>
                  <pic:spPr>
                    <a:xfrm>
                      <a:off x="0" y="0"/>
                      <a:ext cx="5734050" cy="371475"/>
                    </a:xfrm>
                    <a:prstGeom prst="rect">
                      <a:avLst/>
                    </a:prstGeom>
                  </pic:spPr>
                </pic:pic>
              </a:graphicData>
            </a:graphic>
          </wp:inline>
        </w:drawing>
      </w:r>
    </w:p>
    <w:p w14:paraId="66AA2CC5" w14:textId="59569284" w:rsidR="00FB39C2" w:rsidRDefault="00FB39C2" w:rsidP="00FB39C2">
      <w:pPr>
        <w:pStyle w:val="Caption"/>
        <w:jc w:val="center"/>
      </w:pPr>
      <w:r>
        <w:t xml:space="preserve">Figure 3. </w:t>
      </w:r>
      <w:r>
        <w:fldChar w:fldCharType="begin"/>
      </w:r>
      <w:r>
        <w:instrText xml:space="preserve"> SEQ Figure_3. \* ARABIC </w:instrText>
      </w:r>
      <w:r>
        <w:fldChar w:fldCharType="separate"/>
      </w:r>
      <w:r w:rsidR="003467EA">
        <w:rPr>
          <w:noProof/>
        </w:rPr>
        <w:t>1</w:t>
      </w:r>
      <w:r>
        <w:fldChar w:fldCharType="end"/>
      </w:r>
      <w:r>
        <w:t>: Main Model Flow Chart</w:t>
      </w:r>
    </w:p>
    <w:p w14:paraId="29846FCA" w14:textId="77777777" w:rsidR="00FB39C2" w:rsidRPr="0059765A" w:rsidRDefault="00FB39C2" w:rsidP="00FB39C2">
      <w:pPr>
        <w:rPr>
          <w:lang w:val="en-DE"/>
        </w:rPr>
      </w:pPr>
      <w:r w:rsidRPr="0059765A">
        <w:rPr>
          <w:lang w:val="en-DE"/>
        </w:rPr>
        <w:t>Figure 3.2 illustrates the flowchart of the pre</w:t>
      </w:r>
      <w:r w:rsidRPr="0059765A">
        <w:rPr>
          <w:lang w:val="en-DE"/>
        </w:rPr>
        <w:noBreakHyphen/>
        <w:t xml:space="preserve">processing steps. Before proceeding to the </w:t>
      </w:r>
      <w:proofErr w:type="spellStart"/>
      <w:r w:rsidRPr="0059765A">
        <w:rPr>
          <w:lang w:val="en-DE"/>
        </w:rPr>
        <w:t>modeling</w:t>
      </w:r>
      <w:proofErr w:type="spellEnd"/>
      <w:r w:rsidRPr="0059765A">
        <w:rPr>
          <w:lang w:val="en-DE"/>
        </w:rPr>
        <w:t xml:space="preserve"> stage, one of the most important tasks is to load the dataset and clean it according to the project requirements. The complete pre</w:t>
      </w:r>
      <w:r w:rsidRPr="0059765A">
        <w:rPr>
          <w:lang w:val="en-DE"/>
        </w:rPr>
        <w:noBreakHyphen/>
        <w:t>processing workflow, including all performed operations, can be clearly understood from the flowchart.</w:t>
      </w:r>
    </w:p>
    <w:p w14:paraId="58C15346" w14:textId="77777777" w:rsidR="00FB39C2" w:rsidRPr="0059765A" w:rsidRDefault="00FB39C2" w:rsidP="00FB39C2">
      <w:pPr>
        <w:rPr>
          <w:lang w:val="en-DE"/>
        </w:rPr>
      </w:pPr>
      <w:r w:rsidRPr="0059765A">
        <w:rPr>
          <w:lang w:val="en-DE"/>
        </w:rPr>
        <w:t>Outputs are computed at hourly, daily, and monthly levels from the processed data. This multi</w:t>
      </w:r>
      <w:r w:rsidRPr="0059765A">
        <w:rPr>
          <w:lang w:val="en-DE"/>
        </w:rPr>
        <w:noBreakHyphen/>
        <w:t>resolution analysis is conducted to examine how the models accuracy changes when more narrower time</w:t>
      </w:r>
      <w:r w:rsidRPr="0059765A">
        <w:rPr>
          <w:lang w:val="en-DE"/>
        </w:rPr>
        <w:noBreakHyphen/>
        <w:t>based data are used. A detailed discussion and comparative analysis of these results are presented in the Results chapter.</w:t>
      </w:r>
    </w:p>
    <w:p w14:paraId="0BA49BCB" w14:textId="77777777" w:rsidR="00FB39C2" w:rsidRDefault="00FB39C2" w:rsidP="00FB39C2">
      <w:pPr>
        <w:jc w:val="center"/>
      </w:pPr>
      <w:r>
        <w:rPr>
          <w:noProof/>
        </w:rPr>
        <w:drawing>
          <wp:inline distT="0" distB="0" distL="0" distR="0" wp14:anchorId="35A2BEFD" wp14:editId="3F85BCB6">
            <wp:extent cx="4867275" cy="1628775"/>
            <wp:effectExtent l="0" t="0" r="9525" b="9525"/>
            <wp:docPr id="1540905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05137" name="Picture 1540905137"/>
                    <pic:cNvPicPr/>
                  </pic:nvPicPr>
                  <pic:blipFill>
                    <a:blip r:embed="rId13">
                      <a:extLst>
                        <a:ext uri="{28A0092B-C50C-407E-A947-70E740481C1C}">
                          <a14:useLocalDpi xmlns:a14="http://schemas.microsoft.com/office/drawing/2010/main" val="0"/>
                        </a:ext>
                      </a:extLst>
                    </a:blip>
                    <a:stretch>
                      <a:fillRect/>
                    </a:stretch>
                  </pic:blipFill>
                  <pic:spPr>
                    <a:xfrm>
                      <a:off x="0" y="0"/>
                      <a:ext cx="4867275" cy="1628775"/>
                    </a:xfrm>
                    <a:prstGeom prst="rect">
                      <a:avLst/>
                    </a:prstGeom>
                  </pic:spPr>
                </pic:pic>
              </a:graphicData>
            </a:graphic>
          </wp:inline>
        </w:drawing>
      </w:r>
    </w:p>
    <w:p w14:paraId="44F97BC9" w14:textId="0229E271" w:rsidR="00FB39C2" w:rsidRDefault="00FB39C2" w:rsidP="00FB39C2">
      <w:pPr>
        <w:pStyle w:val="Caption"/>
        <w:jc w:val="center"/>
      </w:pPr>
      <w:r>
        <w:t xml:space="preserve">Figure 3. </w:t>
      </w:r>
      <w:r>
        <w:fldChar w:fldCharType="begin"/>
      </w:r>
      <w:r>
        <w:instrText xml:space="preserve"> SEQ Figure_3. \* ARABIC </w:instrText>
      </w:r>
      <w:r>
        <w:fldChar w:fldCharType="separate"/>
      </w:r>
      <w:r w:rsidR="003467EA">
        <w:rPr>
          <w:noProof/>
        </w:rPr>
        <w:t>2</w:t>
      </w:r>
      <w:r>
        <w:fldChar w:fldCharType="end"/>
      </w:r>
      <w:r>
        <w:t>: Preprocessing Flow Chart</w:t>
      </w:r>
    </w:p>
    <w:p w14:paraId="320E9AF9" w14:textId="77777777" w:rsidR="00FB39C2" w:rsidRPr="00B01A11" w:rsidRDefault="00FB39C2" w:rsidP="00FB39C2">
      <w:pPr>
        <w:rPr>
          <w:lang w:val="en-DE"/>
        </w:rPr>
      </w:pPr>
      <w:r w:rsidRPr="00B01A11">
        <w:rPr>
          <w:lang w:val="en-DE"/>
        </w:rPr>
        <w:t>Figure 3.3 presents the flowchart of the processing workflow, which consists of three main models. The first model is the Linear and Polynomial Regression model, used for predictive analysis. The second model is the Logistic Arbitrage model, which supports decision</w:t>
      </w:r>
      <w:r w:rsidRPr="00B01A11">
        <w:rPr>
          <w:lang w:val="en-DE"/>
        </w:rPr>
        <w:noBreakHyphen/>
        <w:t>making processes. The third is the Hydrogen model, which is based on simulation techniques.</w:t>
      </w:r>
    </w:p>
    <w:p w14:paraId="755C0AD6" w14:textId="77777777" w:rsidR="00FB39C2" w:rsidRDefault="00FB39C2" w:rsidP="00FB39C2">
      <w:pPr>
        <w:jc w:val="center"/>
      </w:pPr>
      <w:r>
        <w:rPr>
          <w:noProof/>
        </w:rPr>
        <w:drawing>
          <wp:inline distT="0" distB="0" distL="0" distR="0" wp14:anchorId="08A572EE" wp14:editId="4E36BBA6">
            <wp:extent cx="4581525" cy="581025"/>
            <wp:effectExtent l="0" t="0" r="9525" b="9525"/>
            <wp:docPr id="405901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1177" name="Picture 405901177"/>
                    <pic:cNvPicPr/>
                  </pic:nvPicPr>
                  <pic:blipFill>
                    <a:blip r:embed="rId14">
                      <a:extLst>
                        <a:ext uri="{28A0092B-C50C-407E-A947-70E740481C1C}">
                          <a14:useLocalDpi xmlns:a14="http://schemas.microsoft.com/office/drawing/2010/main" val="0"/>
                        </a:ext>
                      </a:extLst>
                    </a:blip>
                    <a:stretch>
                      <a:fillRect/>
                    </a:stretch>
                  </pic:blipFill>
                  <pic:spPr>
                    <a:xfrm>
                      <a:off x="0" y="0"/>
                      <a:ext cx="4581525" cy="581025"/>
                    </a:xfrm>
                    <a:prstGeom prst="rect">
                      <a:avLst/>
                    </a:prstGeom>
                  </pic:spPr>
                </pic:pic>
              </a:graphicData>
            </a:graphic>
          </wp:inline>
        </w:drawing>
      </w:r>
    </w:p>
    <w:p w14:paraId="67189F69" w14:textId="4A1F94D2" w:rsidR="00FB39C2" w:rsidRDefault="00FB39C2" w:rsidP="00FB39C2">
      <w:pPr>
        <w:pStyle w:val="Caption"/>
        <w:jc w:val="center"/>
      </w:pPr>
      <w:r>
        <w:t xml:space="preserve">Figure 3. </w:t>
      </w:r>
      <w:r>
        <w:fldChar w:fldCharType="begin"/>
      </w:r>
      <w:r>
        <w:instrText xml:space="preserve"> SEQ Figure_3. \* ARABIC </w:instrText>
      </w:r>
      <w:r>
        <w:fldChar w:fldCharType="separate"/>
      </w:r>
      <w:r w:rsidR="003467EA">
        <w:rPr>
          <w:noProof/>
        </w:rPr>
        <w:t>3</w:t>
      </w:r>
      <w:r>
        <w:fldChar w:fldCharType="end"/>
      </w:r>
      <w:r>
        <w:t>: Processing Flowchart</w:t>
      </w:r>
    </w:p>
    <w:p w14:paraId="36A88019" w14:textId="77777777" w:rsidR="00FB39C2" w:rsidRPr="00B01A11" w:rsidRDefault="00FB39C2" w:rsidP="00FB39C2">
      <w:pPr>
        <w:rPr>
          <w:lang w:val="en-DE"/>
        </w:rPr>
      </w:pPr>
      <w:r w:rsidRPr="00B01A11">
        <w:rPr>
          <w:lang w:val="en-DE"/>
        </w:rPr>
        <w:t>Further detailed flowcharts are provided in Figures 3.4, 3.5, and 3.6, which illustrate the implementation logic of each model and outline how they are coded in Python. Figure 3.4 shows the workflow of the Polynomial Regression model, which is used to compute wind farm power output and compare its performance with the Linear Regression model. Figure 3.5 illustrates the Logistic Regression model, which is applied to determine whether the generated energy should be stored or sold. Figure 3.6 presents the Hydrogen arbitrage model, a simulation</w:t>
      </w:r>
      <w:r w:rsidRPr="00B01A11">
        <w:rPr>
          <w:lang w:val="en-DE"/>
        </w:rPr>
        <w:noBreakHyphen/>
        <w:t>based approach used to model the hydrogen system and calculate key economic parameters.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7"/>
        <w:gridCol w:w="3259"/>
      </w:tblGrid>
      <w:tr w:rsidR="00FB39C2" w14:paraId="4E4B6271" w14:textId="77777777" w:rsidTr="001E4E8F">
        <w:tc>
          <w:tcPr>
            <w:tcW w:w="4957" w:type="dxa"/>
          </w:tcPr>
          <w:p w14:paraId="794709B5" w14:textId="77777777" w:rsidR="00FB39C2" w:rsidRDefault="00FB39C2" w:rsidP="001E4E8F">
            <w:pPr>
              <w:jc w:val="center"/>
            </w:pPr>
            <w:r>
              <w:rPr>
                <w:noProof/>
              </w:rPr>
              <w:lastRenderedPageBreak/>
              <w:drawing>
                <wp:inline distT="0" distB="0" distL="0" distR="0" wp14:anchorId="24C9A912" wp14:editId="6767E23E">
                  <wp:extent cx="3525403" cy="3324225"/>
                  <wp:effectExtent l="0" t="0" r="0" b="0"/>
                  <wp:docPr id="149302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1467" name="Picture 1700221467"/>
                          <pic:cNvPicPr/>
                        </pic:nvPicPr>
                        <pic:blipFill>
                          <a:blip r:embed="rId15">
                            <a:extLst>
                              <a:ext uri="{28A0092B-C50C-407E-A947-70E740481C1C}">
                                <a14:useLocalDpi xmlns:a14="http://schemas.microsoft.com/office/drawing/2010/main" val="0"/>
                              </a:ext>
                            </a:extLst>
                          </a:blip>
                          <a:stretch>
                            <a:fillRect/>
                          </a:stretch>
                        </pic:blipFill>
                        <pic:spPr>
                          <a:xfrm>
                            <a:off x="0" y="0"/>
                            <a:ext cx="3571545" cy="3367734"/>
                          </a:xfrm>
                          <a:prstGeom prst="rect">
                            <a:avLst/>
                          </a:prstGeom>
                        </pic:spPr>
                      </pic:pic>
                    </a:graphicData>
                  </a:graphic>
                </wp:inline>
              </w:drawing>
            </w:r>
          </w:p>
        </w:tc>
        <w:tc>
          <w:tcPr>
            <w:tcW w:w="4063" w:type="dxa"/>
          </w:tcPr>
          <w:p w14:paraId="354C61A9" w14:textId="77777777" w:rsidR="00FB39C2" w:rsidRDefault="00FB39C2" w:rsidP="001E4E8F">
            <w:pPr>
              <w:jc w:val="center"/>
            </w:pPr>
            <w:r>
              <w:rPr>
                <w:noProof/>
              </w:rPr>
              <w:drawing>
                <wp:inline distT="0" distB="0" distL="0" distR="0" wp14:anchorId="175F4209" wp14:editId="3C75211F">
                  <wp:extent cx="1543050" cy="3305175"/>
                  <wp:effectExtent l="0" t="0" r="0" b="9525"/>
                  <wp:docPr id="1299757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6407" name="Picture 762056407"/>
                          <pic:cNvPicPr/>
                        </pic:nvPicPr>
                        <pic:blipFill>
                          <a:blip r:embed="rId16">
                            <a:extLst>
                              <a:ext uri="{28A0092B-C50C-407E-A947-70E740481C1C}">
                                <a14:useLocalDpi xmlns:a14="http://schemas.microsoft.com/office/drawing/2010/main" val="0"/>
                              </a:ext>
                            </a:extLst>
                          </a:blip>
                          <a:stretch>
                            <a:fillRect/>
                          </a:stretch>
                        </pic:blipFill>
                        <pic:spPr>
                          <a:xfrm>
                            <a:off x="0" y="0"/>
                            <a:ext cx="1543050" cy="3305175"/>
                          </a:xfrm>
                          <a:prstGeom prst="rect">
                            <a:avLst/>
                          </a:prstGeom>
                        </pic:spPr>
                      </pic:pic>
                    </a:graphicData>
                  </a:graphic>
                </wp:inline>
              </w:drawing>
            </w:r>
          </w:p>
        </w:tc>
      </w:tr>
      <w:tr w:rsidR="00FB39C2" w14:paraId="511899AF" w14:textId="77777777" w:rsidTr="001E4E8F">
        <w:tc>
          <w:tcPr>
            <w:tcW w:w="4957" w:type="dxa"/>
          </w:tcPr>
          <w:p w14:paraId="3D0C5EEB" w14:textId="294BE636" w:rsidR="00FB39C2" w:rsidRDefault="00FB39C2" w:rsidP="001E4E8F">
            <w:pPr>
              <w:pStyle w:val="Caption"/>
              <w:jc w:val="center"/>
            </w:pPr>
            <w:r>
              <w:t xml:space="preserve">Figure 3. </w:t>
            </w:r>
            <w:r>
              <w:fldChar w:fldCharType="begin"/>
            </w:r>
            <w:r>
              <w:instrText xml:space="preserve"> SEQ Figure_3. \* ARABIC </w:instrText>
            </w:r>
            <w:r>
              <w:fldChar w:fldCharType="separate"/>
            </w:r>
            <w:r w:rsidR="003467EA">
              <w:rPr>
                <w:noProof/>
              </w:rPr>
              <w:t>4</w:t>
            </w:r>
            <w:r>
              <w:fldChar w:fldCharType="end"/>
            </w:r>
            <w:r>
              <w:t>: Linear and Polynomial Regression Model Flowchart</w:t>
            </w:r>
          </w:p>
        </w:tc>
        <w:tc>
          <w:tcPr>
            <w:tcW w:w="4063" w:type="dxa"/>
          </w:tcPr>
          <w:p w14:paraId="1EA23D5B" w14:textId="1DE5F78B" w:rsidR="00FB39C2" w:rsidRDefault="00FB39C2" w:rsidP="001E4E8F">
            <w:pPr>
              <w:pStyle w:val="Caption"/>
              <w:jc w:val="center"/>
            </w:pPr>
            <w:r>
              <w:t xml:space="preserve">Figure 3. </w:t>
            </w:r>
            <w:r>
              <w:fldChar w:fldCharType="begin"/>
            </w:r>
            <w:r>
              <w:instrText xml:space="preserve"> SEQ Figure_3. \* ARABIC </w:instrText>
            </w:r>
            <w:r>
              <w:fldChar w:fldCharType="separate"/>
            </w:r>
            <w:r w:rsidR="003467EA">
              <w:rPr>
                <w:noProof/>
              </w:rPr>
              <w:t>5</w:t>
            </w:r>
            <w:r>
              <w:fldChar w:fldCharType="end"/>
            </w:r>
            <w:r>
              <w:t>: Logistic Regression Flowchart</w:t>
            </w:r>
          </w:p>
        </w:tc>
      </w:tr>
    </w:tbl>
    <w:p w14:paraId="37CCAF4F" w14:textId="77777777" w:rsidR="00FB39C2" w:rsidRDefault="00FB39C2" w:rsidP="00FB39C2">
      <w:pPr>
        <w:jc w:val="center"/>
      </w:pPr>
      <w:r>
        <w:rPr>
          <w:noProof/>
        </w:rPr>
        <w:drawing>
          <wp:inline distT="0" distB="0" distL="0" distR="0" wp14:anchorId="74847188" wp14:editId="1804755B">
            <wp:extent cx="5734050" cy="3225165"/>
            <wp:effectExtent l="0" t="0" r="0" b="0"/>
            <wp:docPr id="427005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5149" name="Picture 427005149"/>
                    <pic:cNvPicPr/>
                  </pic:nvPicPr>
                  <pic:blipFill>
                    <a:blip r:embed="rId17">
                      <a:extLst>
                        <a:ext uri="{28A0092B-C50C-407E-A947-70E740481C1C}">
                          <a14:useLocalDpi xmlns:a14="http://schemas.microsoft.com/office/drawing/2010/main" val="0"/>
                        </a:ext>
                      </a:extLst>
                    </a:blip>
                    <a:stretch>
                      <a:fillRect/>
                    </a:stretch>
                  </pic:blipFill>
                  <pic:spPr>
                    <a:xfrm>
                      <a:off x="0" y="0"/>
                      <a:ext cx="5734050" cy="3225165"/>
                    </a:xfrm>
                    <a:prstGeom prst="rect">
                      <a:avLst/>
                    </a:prstGeom>
                  </pic:spPr>
                </pic:pic>
              </a:graphicData>
            </a:graphic>
          </wp:inline>
        </w:drawing>
      </w:r>
    </w:p>
    <w:p w14:paraId="426E3048" w14:textId="52CF4D9D" w:rsidR="00FB39C2" w:rsidRDefault="00FB39C2" w:rsidP="00FB39C2">
      <w:pPr>
        <w:pStyle w:val="Caption"/>
        <w:jc w:val="center"/>
      </w:pPr>
      <w:r>
        <w:t xml:space="preserve">Figure 3. </w:t>
      </w:r>
      <w:r>
        <w:fldChar w:fldCharType="begin"/>
      </w:r>
      <w:r>
        <w:instrText xml:space="preserve"> SEQ Figure_3. \* ARABIC </w:instrText>
      </w:r>
      <w:r>
        <w:fldChar w:fldCharType="separate"/>
      </w:r>
      <w:r w:rsidR="003467EA">
        <w:rPr>
          <w:noProof/>
        </w:rPr>
        <w:t>6</w:t>
      </w:r>
      <w:r>
        <w:fldChar w:fldCharType="end"/>
      </w:r>
      <w:r>
        <w:t>: Hydrogen Arbitrage Model Flowchart</w:t>
      </w:r>
    </w:p>
    <w:p w14:paraId="183F180B" w14:textId="77777777" w:rsidR="00FB39C2" w:rsidRDefault="00FB39C2" w:rsidP="00FB39C2">
      <w:pPr>
        <w:rPr>
          <w:lang w:val="en-DE"/>
        </w:rPr>
      </w:pPr>
      <w:r w:rsidRPr="00B01A11">
        <w:rPr>
          <w:lang w:val="en-DE"/>
        </w:rPr>
        <w:t>The upcoming chapters provide a detailed explanation of each model, including their methodologies, parameters, and results. These sections offer further insights into model behaviour, performance evaluation, and economic analysis.</w:t>
      </w:r>
    </w:p>
    <w:p w14:paraId="478A2853" w14:textId="77777777" w:rsidR="00FB39C2" w:rsidRPr="00C568BD" w:rsidRDefault="00FB39C2" w:rsidP="00FB39C2">
      <w:pPr>
        <w:rPr>
          <w:lang w:val="en-DE"/>
        </w:rPr>
      </w:pPr>
      <w:r w:rsidRPr="00C568BD">
        <w:rPr>
          <w:lang w:val="en-DE"/>
        </w:rPr>
        <w:lastRenderedPageBreak/>
        <w:t>Figure 3.7 illustrates the final post</w:t>
      </w:r>
      <w:r w:rsidRPr="00C568BD">
        <w:rPr>
          <w:lang w:val="en-DE"/>
        </w:rPr>
        <w:noBreakHyphen/>
        <w:t>processing stage of the overall model workflow. In this stage, the results generated by the different models are processed and visualized through various plots and graphs. Each of the three models produces its own set of graphical outputs, which are used to analyse and interpret model performance.</w:t>
      </w:r>
    </w:p>
    <w:p w14:paraId="1A39D930" w14:textId="77777777" w:rsidR="00FB39C2" w:rsidRDefault="00FB39C2" w:rsidP="00FB39C2">
      <w:pPr>
        <w:jc w:val="center"/>
        <w:rPr>
          <w:lang w:val="en-DE"/>
        </w:rPr>
      </w:pPr>
      <w:r>
        <w:rPr>
          <w:noProof/>
          <w:lang w:val="en-DE"/>
        </w:rPr>
        <w:drawing>
          <wp:inline distT="0" distB="0" distL="0" distR="0" wp14:anchorId="7E16DCC7" wp14:editId="4E20AB63">
            <wp:extent cx="3914775" cy="5248275"/>
            <wp:effectExtent l="0" t="0" r="9525" b="9525"/>
            <wp:docPr id="1570530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0677" name="Picture 1570530677"/>
                    <pic:cNvPicPr/>
                  </pic:nvPicPr>
                  <pic:blipFill>
                    <a:blip r:embed="rId18">
                      <a:extLst>
                        <a:ext uri="{28A0092B-C50C-407E-A947-70E740481C1C}">
                          <a14:useLocalDpi xmlns:a14="http://schemas.microsoft.com/office/drawing/2010/main" val="0"/>
                        </a:ext>
                      </a:extLst>
                    </a:blip>
                    <a:stretch>
                      <a:fillRect/>
                    </a:stretch>
                  </pic:blipFill>
                  <pic:spPr>
                    <a:xfrm>
                      <a:off x="0" y="0"/>
                      <a:ext cx="3914775" cy="5248275"/>
                    </a:xfrm>
                    <a:prstGeom prst="rect">
                      <a:avLst/>
                    </a:prstGeom>
                  </pic:spPr>
                </pic:pic>
              </a:graphicData>
            </a:graphic>
          </wp:inline>
        </w:drawing>
      </w:r>
    </w:p>
    <w:p w14:paraId="384DC288" w14:textId="1F8F897A" w:rsidR="00FB39C2" w:rsidRDefault="00FB39C2" w:rsidP="00FB39C2">
      <w:pPr>
        <w:pStyle w:val="Caption"/>
        <w:jc w:val="center"/>
        <w:rPr>
          <w:lang w:val="en-DE"/>
        </w:rPr>
      </w:pPr>
      <w:r>
        <w:t xml:space="preserve">Figure 3. </w:t>
      </w:r>
      <w:r>
        <w:fldChar w:fldCharType="begin"/>
      </w:r>
      <w:r>
        <w:instrText xml:space="preserve"> SEQ Figure_3. \* ARABIC </w:instrText>
      </w:r>
      <w:r>
        <w:fldChar w:fldCharType="separate"/>
      </w:r>
      <w:r w:rsidR="003467EA">
        <w:rPr>
          <w:noProof/>
        </w:rPr>
        <w:t>7</w:t>
      </w:r>
      <w:r>
        <w:fldChar w:fldCharType="end"/>
      </w:r>
      <w:r>
        <w:t>: Post Processing Flowchart</w:t>
      </w:r>
    </w:p>
    <w:p w14:paraId="1A2CA8CF" w14:textId="77777777" w:rsidR="00FB39C2" w:rsidRPr="00C568BD" w:rsidRDefault="00FB39C2" w:rsidP="00FB39C2">
      <w:pPr>
        <w:rPr>
          <w:lang w:val="en-DE"/>
        </w:rPr>
      </w:pPr>
      <w:r w:rsidRPr="00C568BD">
        <w:rPr>
          <w:lang w:val="en-DE"/>
        </w:rPr>
        <w:t>In addition to visual outputs, a final CSV file is generated to store the results from all models for further analysis</w:t>
      </w:r>
      <w:r>
        <w:rPr>
          <w:lang w:val="en-DE"/>
        </w:rPr>
        <w:t xml:space="preserve">. </w:t>
      </w:r>
      <w:r w:rsidRPr="00C568BD">
        <w:rPr>
          <w:lang w:val="en-DE"/>
        </w:rPr>
        <w:t>The result plots and graphical interpretations are explained in detail in the Results chapter.</w:t>
      </w:r>
    </w:p>
    <w:p w14:paraId="3E54D907" w14:textId="77777777" w:rsidR="00FB39C2" w:rsidRDefault="00FB39C2" w:rsidP="00FB39C2">
      <w:pPr>
        <w:rPr>
          <w:lang w:val="en-DE"/>
        </w:rPr>
      </w:pPr>
    </w:p>
    <w:p w14:paraId="5816B47D" w14:textId="77777777" w:rsidR="00FB39C2" w:rsidRDefault="00FB39C2" w:rsidP="00FB39C2">
      <w:pPr>
        <w:rPr>
          <w:lang w:val="en-DE"/>
        </w:rPr>
      </w:pPr>
    </w:p>
    <w:p w14:paraId="7A16FC2B" w14:textId="77777777" w:rsidR="00FB39C2" w:rsidRPr="003D33B5" w:rsidRDefault="00FB39C2" w:rsidP="00FB39C2">
      <w:pPr>
        <w:rPr>
          <w:lang w:val="en-DE"/>
        </w:rPr>
      </w:pPr>
    </w:p>
    <w:p w14:paraId="5ED4F8E0" w14:textId="77777777" w:rsidR="00FB39C2" w:rsidRPr="00DF1396" w:rsidRDefault="00FB39C2" w:rsidP="00FB39C2">
      <w:pPr>
        <w:pStyle w:val="Heading1"/>
        <w:numPr>
          <w:ilvl w:val="0"/>
          <w:numId w:val="1"/>
        </w:numPr>
        <w:tabs>
          <w:tab w:val="num" w:pos="360"/>
        </w:tabs>
        <w:ind w:left="0" w:firstLine="0"/>
        <w:rPr>
          <w:lang w:val="en-DE"/>
        </w:rPr>
      </w:pPr>
      <w:bookmarkStart w:id="10" w:name="_Toc220336764"/>
      <w:r w:rsidRPr="00457DA5">
        <w:lastRenderedPageBreak/>
        <w:t>ML</w:t>
      </w:r>
      <w:r>
        <w:rPr>
          <w:lang w:val="en-DE"/>
        </w:rPr>
        <w:t xml:space="preserve"> Models</w:t>
      </w:r>
      <w:bookmarkEnd w:id="10"/>
    </w:p>
    <w:p w14:paraId="2B5CA1F0" w14:textId="77777777" w:rsidR="00FB39C2" w:rsidRDefault="00FB39C2" w:rsidP="00FB39C2">
      <w:pPr>
        <w:rPr>
          <w:lang w:val="en-DE" w:eastAsia="en-DE"/>
        </w:rPr>
      </w:pPr>
      <w:r w:rsidRPr="00293641">
        <w:rPr>
          <w:lang w:val="en-DE" w:eastAsia="en-DE"/>
        </w:rPr>
        <w:t>Machine Learning (ML) is increa</w:t>
      </w:r>
      <w:r>
        <w:rPr>
          <w:lang w:val="en-DE" w:eastAsia="en-DE"/>
        </w:rPr>
        <w:t>sing using</w:t>
      </w:r>
      <w:r w:rsidRPr="00293641">
        <w:rPr>
          <w:lang w:val="en-DE" w:eastAsia="en-DE"/>
        </w:rPr>
        <w:t xml:space="preserve"> in renewable energy systems to improve forecasting and operational decision-making. </w:t>
      </w:r>
      <w:r>
        <w:rPr>
          <w:lang w:val="en-DE" w:eastAsia="en-DE"/>
        </w:rPr>
        <w:t>In this report</w:t>
      </w:r>
      <w:r w:rsidRPr="00293641">
        <w:rPr>
          <w:lang w:val="en-DE" w:eastAsia="en-DE"/>
        </w:rPr>
        <w:t>, ML models help predict power output and support strategies for energy arbitrage, such as deciding whether to store energy or sell it</w:t>
      </w:r>
      <w:r>
        <w:rPr>
          <w:lang w:val="en-DE" w:eastAsia="en-DE"/>
        </w:rPr>
        <w:t xml:space="preserve">. </w:t>
      </w:r>
      <w:r w:rsidRPr="00293641">
        <w:rPr>
          <w:lang w:val="en-DE" w:eastAsia="en-DE"/>
        </w:rPr>
        <w:t xml:space="preserve">This study focuses on two models: </w:t>
      </w:r>
      <w:r w:rsidRPr="00523680">
        <w:rPr>
          <w:lang w:val="en-US" w:eastAsia="en-DE"/>
        </w:rPr>
        <w:t>Regression Model</w:t>
      </w:r>
      <w:r w:rsidRPr="00293641">
        <w:rPr>
          <w:lang w:val="en-DE" w:eastAsia="en-DE"/>
        </w:rPr>
        <w:t xml:space="preserve">, which predicts wind power output based on </w:t>
      </w:r>
      <w:bookmarkStart w:id="11" w:name="_Hlk219131185"/>
      <w:r w:rsidRPr="00293641">
        <w:rPr>
          <w:lang w:val="en-DE" w:eastAsia="en-DE"/>
        </w:rPr>
        <w:t xml:space="preserve">input parameters </w:t>
      </w:r>
      <w:bookmarkEnd w:id="11"/>
      <w:r w:rsidRPr="00293641">
        <w:rPr>
          <w:lang w:val="en-DE" w:eastAsia="en-DE"/>
        </w:rPr>
        <w:t xml:space="preserve">and </w:t>
      </w:r>
      <w:r>
        <w:rPr>
          <w:lang w:val="en-DE" w:eastAsia="en-DE"/>
        </w:rPr>
        <w:t>Classification</w:t>
      </w:r>
      <w:r w:rsidRPr="00293641">
        <w:rPr>
          <w:lang w:val="en-DE" w:eastAsia="en-DE"/>
        </w:rPr>
        <w:t xml:space="preserve"> Regression</w:t>
      </w:r>
      <w:r>
        <w:rPr>
          <w:lang w:val="en-DE" w:eastAsia="en-DE"/>
        </w:rPr>
        <w:t xml:space="preserve"> Model</w:t>
      </w:r>
      <w:r w:rsidRPr="00293641">
        <w:rPr>
          <w:lang w:val="en-DE" w:eastAsia="en-DE"/>
        </w:rPr>
        <w:t>, which classifies operational decisions into STORE or SELL based on input parameters.</w:t>
      </w:r>
      <w:r>
        <w:rPr>
          <w:lang w:val="en-DE" w:eastAsia="en-DE"/>
        </w:rPr>
        <w:t xml:space="preserve"> </w:t>
      </w:r>
      <w:r w:rsidRPr="00293641">
        <w:rPr>
          <w:lang w:val="en-DE" w:eastAsia="en-DE"/>
        </w:rPr>
        <w:t>These models will be explained in detail in the following subsections.</w:t>
      </w:r>
    </w:p>
    <w:p w14:paraId="1BBD31A2" w14:textId="46D451F3" w:rsidR="00FB39C2" w:rsidRDefault="00FB39C2" w:rsidP="00FB39C2">
      <w:pPr>
        <w:pStyle w:val="Heading2"/>
        <w:rPr>
          <w:lang w:val="en-DE" w:eastAsia="en-DE"/>
        </w:rPr>
      </w:pPr>
      <w:bookmarkStart w:id="12" w:name="_Toc220336765"/>
      <w:r>
        <w:rPr>
          <w:lang w:val="en-DE" w:eastAsia="en-DE"/>
        </w:rPr>
        <w:t xml:space="preserve">4.1 </w:t>
      </w:r>
      <w:r w:rsidR="00F332B3">
        <w:rPr>
          <w:lang w:val="en-DE" w:eastAsia="en-DE"/>
        </w:rPr>
        <w:tab/>
      </w:r>
      <w:r>
        <w:rPr>
          <w:lang w:val="en-DE" w:eastAsia="en-DE"/>
        </w:rPr>
        <w:t>Regression model</w:t>
      </w:r>
      <w:bookmarkEnd w:id="12"/>
    </w:p>
    <w:p w14:paraId="4425C53B" w14:textId="77777777" w:rsidR="00FB39C2" w:rsidRPr="002C6D7C" w:rsidRDefault="00FB39C2" w:rsidP="00FB39C2">
      <w:pPr>
        <w:rPr>
          <w:lang w:val="en-DE" w:eastAsia="en-DE"/>
        </w:rPr>
      </w:pPr>
      <w:r w:rsidRPr="002C6D7C">
        <w:rPr>
          <w:lang w:val="en-DE" w:eastAsia="en-DE"/>
        </w:rPr>
        <w:t xml:space="preserve">Before this chapter, we have already described the source of the CSV file and the location </w:t>
      </w:r>
      <w:r>
        <w:rPr>
          <w:lang w:val="en-DE" w:eastAsia="en-DE"/>
        </w:rPr>
        <w:t>of wind farm</w:t>
      </w:r>
      <w:r w:rsidRPr="002C6D7C">
        <w:rPr>
          <w:lang w:val="en-DE" w:eastAsia="en-DE"/>
        </w:rPr>
        <w:t>. In this study, we implemented two regression models</w:t>
      </w:r>
      <w:r>
        <w:rPr>
          <w:lang w:val="en-DE" w:eastAsia="en-DE"/>
        </w:rPr>
        <w:t xml:space="preserve">, which are </w:t>
      </w:r>
      <w:r w:rsidRPr="002C6D7C">
        <w:rPr>
          <w:lang w:val="en-DE" w:eastAsia="en-DE"/>
        </w:rPr>
        <w:t>Linear Regression and Polynomial Regression. These models were chosen because they are simple</w:t>
      </w:r>
      <w:r>
        <w:rPr>
          <w:lang w:val="en-DE" w:eastAsia="en-DE"/>
        </w:rPr>
        <w:t xml:space="preserve"> and </w:t>
      </w:r>
      <w:r w:rsidRPr="002C6D7C">
        <w:rPr>
          <w:lang w:val="en-DE" w:eastAsia="en-DE"/>
        </w:rPr>
        <w:t>easy to implement</w:t>
      </w:r>
      <w:r>
        <w:rPr>
          <w:lang w:val="en-DE" w:eastAsia="en-DE"/>
        </w:rPr>
        <w:t xml:space="preserve">. It is </w:t>
      </w:r>
      <w:r w:rsidRPr="002C6D7C">
        <w:rPr>
          <w:lang w:val="en-DE" w:eastAsia="en-DE"/>
        </w:rPr>
        <w:t xml:space="preserve">suitable </w:t>
      </w:r>
      <w:r>
        <w:rPr>
          <w:lang w:val="en-DE" w:eastAsia="en-DE"/>
        </w:rPr>
        <w:t>for</w:t>
      </w:r>
      <w:r w:rsidRPr="002C6D7C">
        <w:rPr>
          <w:lang w:val="en-DE" w:eastAsia="en-DE"/>
        </w:rPr>
        <w:t xml:space="preserve"> starting models for this research. </w:t>
      </w:r>
    </w:p>
    <w:p w14:paraId="780C36CE" w14:textId="77777777" w:rsidR="00FB39C2" w:rsidRPr="002C6D7C" w:rsidRDefault="00FB39C2" w:rsidP="00FB39C2">
      <w:pPr>
        <w:rPr>
          <w:lang w:val="en-DE" w:eastAsia="en-DE"/>
        </w:rPr>
      </w:pPr>
    </w:p>
    <w:p w14:paraId="079F7CE4" w14:textId="77777777" w:rsidR="00FB39C2" w:rsidRDefault="00FB39C2" w:rsidP="00FB39C2">
      <w:pPr>
        <w:rPr>
          <w:lang w:val="en-DE" w:eastAsia="en-DE"/>
        </w:rPr>
      </w:pPr>
      <w:r>
        <w:rPr>
          <w:noProof/>
          <w:lang w:val="en-DE" w:eastAsia="en-DE"/>
        </w:rPr>
        <w:drawing>
          <wp:inline distT="0" distB="0" distL="0" distR="0" wp14:anchorId="565BE0C9" wp14:editId="1DCB6779">
            <wp:extent cx="5680697" cy="1724025"/>
            <wp:effectExtent l="0" t="0" r="0" b="0"/>
            <wp:docPr id="208241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14886"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701696" cy="1730398"/>
                    </a:xfrm>
                    <a:prstGeom prst="rect">
                      <a:avLst/>
                    </a:prstGeom>
                  </pic:spPr>
                </pic:pic>
              </a:graphicData>
            </a:graphic>
          </wp:inline>
        </w:drawing>
      </w:r>
    </w:p>
    <w:p w14:paraId="0C86FAA4" w14:textId="53DDE7B2" w:rsidR="00FB39C2" w:rsidRDefault="00FB39C2" w:rsidP="00FB39C2">
      <w:pPr>
        <w:pStyle w:val="Caption"/>
        <w:jc w:val="center"/>
        <w:rPr>
          <w:lang w:val="en-DE" w:eastAsia="en-DE"/>
        </w:rPr>
      </w:pPr>
      <w:r>
        <w:t xml:space="preserve">Figure 4. </w:t>
      </w:r>
      <w:r>
        <w:fldChar w:fldCharType="begin"/>
      </w:r>
      <w:r>
        <w:instrText xml:space="preserve"> SEQ Figure_4. \* ARABIC </w:instrText>
      </w:r>
      <w:r>
        <w:fldChar w:fldCharType="separate"/>
      </w:r>
      <w:r w:rsidR="003467EA">
        <w:rPr>
          <w:noProof/>
        </w:rPr>
        <w:t>1</w:t>
      </w:r>
      <w:r>
        <w:fldChar w:fldCharType="end"/>
      </w:r>
      <w:r>
        <w:t>: Block Diagram of Wind farm Model (own)</w:t>
      </w:r>
    </w:p>
    <w:p w14:paraId="314A27D1" w14:textId="77777777" w:rsidR="00FB39C2" w:rsidRPr="002C6D7C" w:rsidRDefault="00FB39C2" w:rsidP="00FB39C2">
      <w:pPr>
        <w:rPr>
          <w:lang w:val="en-DE" w:eastAsia="en-DE"/>
        </w:rPr>
      </w:pPr>
      <w:r>
        <w:rPr>
          <w:lang w:val="en-DE" w:eastAsia="en-DE"/>
        </w:rPr>
        <w:t>I</w:t>
      </w:r>
      <w:r w:rsidRPr="002C6D7C">
        <w:rPr>
          <w:lang w:val="en-DE" w:eastAsia="en-DE"/>
        </w:rPr>
        <w:t>n the flowchart, the modelling process considers four key input parameters</w:t>
      </w:r>
      <w:r>
        <w:rPr>
          <w:lang w:val="en-DE" w:eastAsia="en-DE"/>
        </w:rPr>
        <w:t xml:space="preserve"> are </w:t>
      </w:r>
      <w:r w:rsidRPr="002C6D7C">
        <w:rPr>
          <w:lang w:val="en-DE" w:eastAsia="en-DE"/>
        </w:rPr>
        <w:t>the number of wind turbines, wind speed, the power curve, and date/time information. These features were selected because they have a direct influence on wind power generation and are critical for accurate forecasting. After applying the ML models, we focused on generating two types of outputs</w:t>
      </w:r>
      <w:r>
        <w:rPr>
          <w:lang w:val="en-DE" w:eastAsia="en-DE"/>
        </w:rPr>
        <w:t>. F</w:t>
      </w:r>
      <w:r w:rsidRPr="002C6D7C">
        <w:rPr>
          <w:lang w:val="en-DE" w:eastAsia="en-DE"/>
        </w:rPr>
        <w:t>irst, the polynomial and linear trends on an hourly basis</w:t>
      </w:r>
      <w:r>
        <w:rPr>
          <w:lang w:val="en-DE" w:eastAsia="en-DE"/>
        </w:rPr>
        <w:t>. S</w:t>
      </w:r>
      <w:r w:rsidRPr="002C6D7C">
        <w:rPr>
          <w:lang w:val="en-DE" w:eastAsia="en-DE"/>
        </w:rPr>
        <w:t>econd, , the polynomial and linear trends on a</w:t>
      </w:r>
      <w:r>
        <w:rPr>
          <w:lang w:val="en-DE" w:eastAsia="en-DE"/>
        </w:rPr>
        <w:t xml:space="preserve"> </w:t>
      </w:r>
      <w:r w:rsidRPr="002C6D7C">
        <w:rPr>
          <w:lang w:val="en-DE" w:eastAsia="en-DE"/>
        </w:rPr>
        <w:t xml:space="preserve">daily basis. </w:t>
      </w:r>
    </w:p>
    <w:p w14:paraId="04E64649" w14:textId="77777777" w:rsidR="00FB39C2" w:rsidRPr="002C6D7C" w:rsidRDefault="00FB39C2" w:rsidP="00FB39C2">
      <w:pPr>
        <w:rPr>
          <w:lang w:val="en-DE" w:eastAsia="en-DE"/>
        </w:rPr>
      </w:pPr>
      <w:r w:rsidRPr="002C6D7C">
        <w:rPr>
          <w:lang w:val="en-DE" w:eastAsia="en-DE"/>
        </w:rPr>
        <w:t xml:space="preserve">Once the models were trained and predictions obtained, we conducted an evaluation to determine which model performed best for the given dataset, which are discussed in detail in the Results section. Although optimization techniques could further improve model accuracy such as tuning or </w:t>
      </w:r>
      <w:r>
        <w:rPr>
          <w:lang w:val="en-DE" w:eastAsia="en-DE"/>
        </w:rPr>
        <w:t xml:space="preserve">more input parameters or use different machine learning models, </w:t>
      </w:r>
      <w:r w:rsidRPr="002C6D7C">
        <w:rPr>
          <w:lang w:val="en-DE" w:eastAsia="en-DE"/>
        </w:rPr>
        <w:t xml:space="preserve">these were not implemented due to time constraints. </w:t>
      </w:r>
    </w:p>
    <w:p w14:paraId="11230B54" w14:textId="77777777" w:rsidR="00FB39C2" w:rsidRDefault="00FB39C2" w:rsidP="00FB39C2">
      <w:pPr>
        <w:pStyle w:val="Heading2"/>
        <w:numPr>
          <w:ilvl w:val="1"/>
          <w:numId w:val="1"/>
        </w:numPr>
        <w:tabs>
          <w:tab w:val="num" w:pos="360"/>
        </w:tabs>
        <w:ind w:left="0" w:firstLine="0"/>
        <w:rPr>
          <w:lang w:val="en-DE" w:eastAsia="en-DE"/>
        </w:rPr>
      </w:pPr>
      <w:bookmarkStart w:id="13" w:name="_Toc220336766"/>
      <w:r>
        <w:rPr>
          <w:lang w:val="en-DE" w:eastAsia="en-DE"/>
        </w:rPr>
        <w:lastRenderedPageBreak/>
        <w:t>Classification Regression Model</w:t>
      </w:r>
      <w:bookmarkEnd w:id="13"/>
    </w:p>
    <w:p w14:paraId="087660D3" w14:textId="063164DF" w:rsidR="00FB39C2" w:rsidRPr="00F22A6D" w:rsidRDefault="00FB39C2" w:rsidP="00FB39C2">
      <w:pPr>
        <w:rPr>
          <w:lang w:val="en-DE" w:eastAsia="en-DE"/>
        </w:rPr>
      </w:pPr>
      <w:r w:rsidRPr="00F22A6D">
        <w:t>Th</w:t>
      </w:r>
      <w:r w:rsidRPr="00F22A6D">
        <w:rPr>
          <w:lang w:val="en-DE" w:eastAsia="en-DE"/>
        </w:rPr>
        <w:t>e next model focuses on classification, specifically deciding whether to sell or store energy. For this task, we used a classification approach, and among the various available models, we selected Logistic Regression. This choice was made because Logistic Regression is simple, easy to implement, and requires fewer input parameters</w:t>
      </w:r>
      <w:r>
        <w:rPr>
          <w:lang w:val="en-DE" w:eastAsia="en-DE"/>
        </w:rPr>
        <w:t>. T</w:t>
      </w:r>
      <w:r w:rsidRPr="00F22A6D">
        <w:rPr>
          <w:lang w:val="en-DE" w:eastAsia="en-DE"/>
        </w:rPr>
        <w:t>he future, if the number of input parameters increases, more advanced models such as neural networks could be considered, as they offer greater predictive power for complex datasets.</w:t>
      </w:r>
      <w:sdt>
        <w:sdtPr>
          <w:rPr>
            <w:lang w:val="en-DE" w:eastAsia="en-DE"/>
          </w:rPr>
          <w:id w:val="1994976365"/>
          <w:citation/>
        </w:sdtPr>
        <w:sdtContent>
          <w:r w:rsidRPr="00D675C1">
            <w:rPr>
              <w:lang w:val="en-DE" w:eastAsia="en-DE"/>
            </w:rPr>
            <w:fldChar w:fldCharType="begin"/>
          </w:r>
          <w:r w:rsidRPr="00D675C1">
            <w:rPr>
              <w:lang w:val="en-US" w:eastAsia="en-DE"/>
            </w:rPr>
            <w:instrText xml:space="preserve"> CITATION Zon25 \l 1033 </w:instrText>
          </w:r>
          <w:r w:rsidRPr="00D675C1">
            <w:rPr>
              <w:lang w:val="en-DE" w:eastAsia="en-DE"/>
            </w:rPr>
            <w:fldChar w:fldCharType="separate"/>
          </w:r>
          <w:r w:rsidR="00DA6037">
            <w:rPr>
              <w:noProof/>
              <w:lang w:val="en-US" w:eastAsia="en-DE"/>
            </w:rPr>
            <w:t xml:space="preserve"> </w:t>
          </w:r>
          <w:r w:rsidR="00DA6037" w:rsidRPr="00DA6037">
            <w:rPr>
              <w:noProof/>
              <w:lang w:val="en-US" w:eastAsia="en-DE"/>
            </w:rPr>
            <w:t>[8]</w:t>
          </w:r>
          <w:r w:rsidRPr="00D675C1">
            <w:rPr>
              <w:lang w:val="en-DE" w:eastAsia="en-DE"/>
            </w:rPr>
            <w:fldChar w:fldCharType="end"/>
          </w:r>
        </w:sdtContent>
      </w:sdt>
    </w:p>
    <w:p w14:paraId="406D20D2" w14:textId="77777777" w:rsidR="00FB39C2" w:rsidRDefault="00FB39C2" w:rsidP="00456727">
      <w:pPr>
        <w:jc w:val="center"/>
        <w:rPr>
          <w:lang w:val="en-DE" w:eastAsia="en-DE"/>
        </w:rPr>
      </w:pPr>
      <w:r>
        <w:rPr>
          <w:noProof/>
          <w:lang w:val="en-DE" w:eastAsia="en-DE"/>
        </w:rPr>
        <w:drawing>
          <wp:inline distT="0" distB="0" distL="0" distR="0" wp14:anchorId="1F4D4861" wp14:editId="1DF4EE4D">
            <wp:extent cx="4881764" cy="1724025"/>
            <wp:effectExtent l="0" t="0" r="0" b="0"/>
            <wp:docPr id="1984427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7606" name="Picture 1984427606"/>
                    <pic:cNvPicPr/>
                  </pic:nvPicPr>
                  <pic:blipFill>
                    <a:blip r:embed="rId20">
                      <a:extLst>
                        <a:ext uri="{28A0092B-C50C-407E-A947-70E740481C1C}">
                          <a14:useLocalDpi xmlns:a14="http://schemas.microsoft.com/office/drawing/2010/main" val="0"/>
                        </a:ext>
                      </a:extLst>
                    </a:blip>
                    <a:stretch>
                      <a:fillRect/>
                    </a:stretch>
                  </pic:blipFill>
                  <pic:spPr>
                    <a:xfrm>
                      <a:off x="0" y="0"/>
                      <a:ext cx="4927615" cy="1740218"/>
                    </a:xfrm>
                    <a:prstGeom prst="rect">
                      <a:avLst/>
                    </a:prstGeom>
                  </pic:spPr>
                </pic:pic>
              </a:graphicData>
            </a:graphic>
          </wp:inline>
        </w:drawing>
      </w:r>
    </w:p>
    <w:p w14:paraId="3590EB89" w14:textId="4A3A679B" w:rsidR="00FB39C2" w:rsidRDefault="00FB39C2" w:rsidP="00FB39C2">
      <w:pPr>
        <w:pStyle w:val="Caption"/>
        <w:jc w:val="center"/>
        <w:rPr>
          <w:lang w:val="en-DE" w:eastAsia="en-DE"/>
        </w:rPr>
      </w:pPr>
      <w:r>
        <w:t xml:space="preserve">Figure 4. </w:t>
      </w:r>
      <w:r>
        <w:fldChar w:fldCharType="begin"/>
      </w:r>
      <w:r>
        <w:instrText xml:space="preserve"> SEQ Figure_4. \* ARABIC </w:instrText>
      </w:r>
      <w:r>
        <w:fldChar w:fldCharType="separate"/>
      </w:r>
      <w:r w:rsidR="003467EA">
        <w:rPr>
          <w:noProof/>
        </w:rPr>
        <w:t>2</w:t>
      </w:r>
      <w:r>
        <w:fldChar w:fldCharType="end"/>
      </w:r>
      <w:r>
        <w:t>: Decision Arbitrage Model (own)</w:t>
      </w:r>
    </w:p>
    <w:p w14:paraId="13A8B90B" w14:textId="77777777" w:rsidR="00FB39C2" w:rsidRDefault="00FB39C2" w:rsidP="00FB39C2">
      <w:pPr>
        <w:rPr>
          <w:lang w:val="en-DE" w:eastAsia="en-DE"/>
        </w:rPr>
      </w:pPr>
      <w:r w:rsidRPr="00F22A6D">
        <w:rPr>
          <w:lang w:val="en-DE" w:eastAsia="en-DE"/>
        </w:rPr>
        <w:t>The inputs for this classification model include the predicted power on an hourly basis (obtained from the regression models), electricity price from the CSV file, date and time, and seasonal demand (assumed for this study</w:t>
      </w:r>
      <w:r>
        <w:rPr>
          <w:lang w:val="en-DE" w:eastAsia="en-DE"/>
        </w:rPr>
        <w:t xml:space="preserve"> (see table 4.1)</w:t>
      </w:r>
      <w:r w:rsidRPr="00F22A6D">
        <w:rPr>
          <w:lang w:val="en-DE" w:eastAsia="en-DE"/>
        </w:rPr>
        <w:t xml:space="preserve">). It is important to note that real hourly </w:t>
      </w:r>
      <w:r>
        <w:rPr>
          <w:lang w:val="en-DE" w:eastAsia="en-DE"/>
        </w:rPr>
        <w:t xml:space="preserve">seasonal </w:t>
      </w:r>
      <w:r w:rsidRPr="00F22A6D">
        <w:rPr>
          <w:lang w:val="en-DE" w:eastAsia="en-DE"/>
        </w:rPr>
        <w:t xml:space="preserve">demand data in future work would improve accuracy significantly. </w:t>
      </w:r>
      <w:r>
        <w:rPr>
          <w:lang w:val="en-DE" w:eastAsia="en-DE"/>
        </w:rPr>
        <w:t>I</w:t>
      </w:r>
      <w:r w:rsidRPr="00F22A6D">
        <w:rPr>
          <w:lang w:val="en-DE" w:eastAsia="en-DE"/>
        </w:rPr>
        <w:t xml:space="preserve">n </w:t>
      </w:r>
      <w:r>
        <w:rPr>
          <w:lang w:val="en-DE" w:eastAsia="en-DE"/>
        </w:rPr>
        <w:t>figure 4</w:t>
      </w:r>
      <w:r w:rsidRPr="00F22A6D">
        <w:rPr>
          <w:lang w:val="en-DE" w:eastAsia="en-DE"/>
        </w:rPr>
        <w:t>.2, the Logistic Regression model processes these inputs to produce several outputs</w:t>
      </w:r>
      <w:r>
        <w:rPr>
          <w:lang w:val="en-DE" w:eastAsia="en-DE"/>
        </w:rPr>
        <w:t>. First,</w:t>
      </w:r>
      <w:r w:rsidRPr="00F22A6D">
        <w:rPr>
          <w:lang w:val="en-DE" w:eastAsia="en-DE"/>
        </w:rPr>
        <w:t xml:space="preserve"> coefficient interpretation, which indicates the influence of each factor on the decision</w:t>
      </w:r>
      <w:r>
        <w:rPr>
          <w:lang w:val="en-DE" w:eastAsia="en-DE"/>
        </w:rPr>
        <w:t>. Second,</w:t>
      </w:r>
      <w:r w:rsidRPr="00F22A6D">
        <w:rPr>
          <w:lang w:val="en-DE" w:eastAsia="en-DE"/>
        </w:rPr>
        <w:t xml:space="preserve"> a decision plot showing whether to sell or store energy</w:t>
      </w:r>
      <w:r>
        <w:rPr>
          <w:lang w:val="en-DE" w:eastAsia="en-DE"/>
        </w:rPr>
        <w:t xml:space="preserve">. Third, </w:t>
      </w:r>
      <w:r w:rsidRPr="00F22A6D">
        <w:rPr>
          <w:lang w:val="en-DE" w:eastAsia="en-DE"/>
        </w:rPr>
        <w:t>recommended hours and days for storing energy</w:t>
      </w:r>
      <w:r>
        <w:rPr>
          <w:lang w:val="en-DE" w:eastAsia="en-DE"/>
        </w:rPr>
        <w:t>. Last but not least,</w:t>
      </w:r>
      <w:r w:rsidRPr="00F22A6D">
        <w:rPr>
          <w:lang w:val="en-DE" w:eastAsia="en-DE"/>
        </w:rPr>
        <w:t xml:space="preserve"> a final CSV file containing date, hour, predicted power, price, and the store/sell decision.</w:t>
      </w:r>
    </w:p>
    <w:tbl>
      <w:tblPr>
        <w:tblStyle w:val="GridTable1Light-Accent1"/>
        <w:tblW w:w="0" w:type="auto"/>
        <w:tblLook w:val="04A0" w:firstRow="1" w:lastRow="0" w:firstColumn="1" w:lastColumn="0" w:noHBand="0" w:noVBand="1"/>
      </w:tblPr>
      <w:tblGrid>
        <w:gridCol w:w="3004"/>
        <w:gridCol w:w="3006"/>
        <w:gridCol w:w="3006"/>
      </w:tblGrid>
      <w:tr w:rsidR="00FB39C2" w14:paraId="76A359C9" w14:textId="77777777" w:rsidTr="001E4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4ACF9F68" w14:textId="77777777" w:rsidR="00FB39C2" w:rsidRDefault="00FB39C2" w:rsidP="00456727">
            <w:pPr>
              <w:spacing w:line="240" w:lineRule="auto"/>
              <w:jc w:val="center"/>
              <w:rPr>
                <w:lang w:val="en-DE" w:eastAsia="en-DE"/>
              </w:rPr>
            </w:pPr>
            <w:r>
              <w:rPr>
                <w:lang w:val="en-DE" w:eastAsia="en-DE"/>
              </w:rPr>
              <w:t>Season</w:t>
            </w:r>
          </w:p>
        </w:tc>
        <w:tc>
          <w:tcPr>
            <w:tcW w:w="3007" w:type="dxa"/>
          </w:tcPr>
          <w:p w14:paraId="1A232C67" w14:textId="77777777" w:rsidR="00FB39C2" w:rsidRDefault="00FB39C2" w:rsidP="00456727">
            <w:pPr>
              <w:spacing w:line="240" w:lineRule="auto"/>
              <w:jc w:val="center"/>
              <w:cnfStyle w:val="100000000000" w:firstRow="1" w:lastRow="0" w:firstColumn="0" w:lastColumn="0" w:oddVBand="0" w:evenVBand="0" w:oddHBand="0" w:evenHBand="0" w:firstRowFirstColumn="0" w:firstRowLastColumn="0" w:lastRowFirstColumn="0" w:lastRowLastColumn="0"/>
              <w:rPr>
                <w:lang w:val="en-DE" w:eastAsia="en-DE"/>
              </w:rPr>
            </w:pPr>
            <w:r>
              <w:rPr>
                <w:lang w:val="en-DE" w:eastAsia="en-DE"/>
              </w:rPr>
              <w:t>Months</w:t>
            </w:r>
          </w:p>
        </w:tc>
        <w:tc>
          <w:tcPr>
            <w:tcW w:w="3007" w:type="dxa"/>
          </w:tcPr>
          <w:p w14:paraId="526B3A2B" w14:textId="77777777" w:rsidR="00FB39C2" w:rsidRDefault="00FB39C2" w:rsidP="00456727">
            <w:pPr>
              <w:spacing w:line="240" w:lineRule="auto"/>
              <w:jc w:val="center"/>
              <w:cnfStyle w:val="100000000000" w:firstRow="1" w:lastRow="0" w:firstColumn="0" w:lastColumn="0" w:oddVBand="0" w:evenVBand="0" w:oddHBand="0" w:evenHBand="0" w:firstRowFirstColumn="0" w:firstRowLastColumn="0" w:lastRowFirstColumn="0" w:lastRowLastColumn="0"/>
              <w:rPr>
                <w:lang w:val="en-DE" w:eastAsia="en-DE"/>
              </w:rPr>
            </w:pPr>
            <w:r>
              <w:rPr>
                <w:lang w:val="en-DE" w:eastAsia="en-DE"/>
              </w:rPr>
              <w:t>Factor</w:t>
            </w:r>
          </w:p>
        </w:tc>
      </w:tr>
      <w:tr w:rsidR="00FB39C2" w14:paraId="598E26B7" w14:textId="77777777" w:rsidTr="001E4E8F">
        <w:tc>
          <w:tcPr>
            <w:cnfStyle w:val="001000000000" w:firstRow="0" w:lastRow="0" w:firstColumn="1" w:lastColumn="0" w:oddVBand="0" w:evenVBand="0" w:oddHBand="0" w:evenHBand="0" w:firstRowFirstColumn="0" w:firstRowLastColumn="0" w:lastRowFirstColumn="0" w:lastRowLastColumn="0"/>
            <w:tcW w:w="3006" w:type="dxa"/>
          </w:tcPr>
          <w:p w14:paraId="73B86FE0" w14:textId="77777777" w:rsidR="00FB39C2" w:rsidRDefault="00FB39C2" w:rsidP="00456727">
            <w:pPr>
              <w:spacing w:line="240" w:lineRule="auto"/>
              <w:jc w:val="center"/>
              <w:rPr>
                <w:lang w:val="en-DE" w:eastAsia="en-DE"/>
              </w:rPr>
            </w:pPr>
            <w:r>
              <w:rPr>
                <w:lang w:val="en-DE" w:eastAsia="en-DE"/>
              </w:rPr>
              <w:t>Winter</w:t>
            </w:r>
          </w:p>
        </w:tc>
        <w:tc>
          <w:tcPr>
            <w:tcW w:w="3007" w:type="dxa"/>
          </w:tcPr>
          <w:p w14:paraId="05A8C7F5"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12, 1, 2</w:t>
            </w:r>
          </w:p>
        </w:tc>
        <w:tc>
          <w:tcPr>
            <w:tcW w:w="3007" w:type="dxa"/>
          </w:tcPr>
          <w:p w14:paraId="370BC4EA"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1.2</w:t>
            </w:r>
          </w:p>
        </w:tc>
      </w:tr>
      <w:tr w:rsidR="00FB39C2" w14:paraId="435D229A" w14:textId="77777777" w:rsidTr="001E4E8F">
        <w:tc>
          <w:tcPr>
            <w:cnfStyle w:val="001000000000" w:firstRow="0" w:lastRow="0" w:firstColumn="1" w:lastColumn="0" w:oddVBand="0" w:evenVBand="0" w:oddHBand="0" w:evenHBand="0" w:firstRowFirstColumn="0" w:firstRowLastColumn="0" w:lastRowFirstColumn="0" w:lastRowLastColumn="0"/>
            <w:tcW w:w="3006" w:type="dxa"/>
          </w:tcPr>
          <w:p w14:paraId="3D700EED" w14:textId="77777777" w:rsidR="00FB39C2" w:rsidRDefault="00FB39C2" w:rsidP="00456727">
            <w:pPr>
              <w:spacing w:line="240" w:lineRule="auto"/>
              <w:jc w:val="center"/>
              <w:rPr>
                <w:lang w:val="en-DE" w:eastAsia="en-DE"/>
              </w:rPr>
            </w:pPr>
            <w:r>
              <w:rPr>
                <w:lang w:val="en-DE" w:eastAsia="en-DE"/>
              </w:rPr>
              <w:t>Spring</w:t>
            </w:r>
          </w:p>
        </w:tc>
        <w:tc>
          <w:tcPr>
            <w:tcW w:w="3007" w:type="dxa"/>
          </w:tcPr>
          <w:p w14:paraId="0EF968C7"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3, 4, 5</w:t>
            </w:r>
          </w:p>
        </w:tc>
        <w:tc>
          <w:tcPr>
            <w:tcW w:w="3007" w:type="dxa"/>
          </w:tcPr>
          <w:p w14:paraId="11354322"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0.9</w:t>
            </w:r>
          </w:p>
        </w:tc>
      </w:tr>
      <w:tr w:rsidR="00FB39C2" w14:paraId="28FE83AC" w14:textId="77777777" w:rsidTr="001E4E8F">
        <w:tc>
          <w:tcPr>
            <w:cnfStyle w:val="001000000000" w:firstRow="0" w:lastRow="0" w:firstColumn="1" w:lastColumn="0" w:oddVBand="0" w:evenVBand="0" w:oddHBand="0" w:evenHBand="0" w:firstRowFirstColumn="0" w:firstRowLastColumn="0" w:lastRowFirstColumn="0" w:lastRowLastColumn="0"/>
            <w:tcW w:w="3006" w:type="dxa"/>
          </w:tcPr>
          <w:p w14:paraId="67055113" w14:textId="77777777" w:rsidR="00FB39C2" w:rsidRDefault="00FB39C2" w:rsidP="00456727">
            <w:pPr>
              <w:spacing w:line="240" w:lineRule="auto"/>
              <w:jc w:val="center"/>
              <w:rPr>
                <w:lang w:val="en-DE" w:eastAsia="en-DE"/>
              </w:rPr>
            </w:pPr>
            <w:r>
              <w:rPr>
                <w:lang w:val="en-DE" w:eastAsia="en-DE"/>
              </w:rPr>
              <w:t>Summer</w:t>
            </w:r>
          </w:p>
        </w:tc>
        <w:tc>
          <w:tcPr>
            <w:tcW w:w="3007" w:type="dxa"/>
          </w:tcPr>
          <w:p w14:paraId="52042BA7"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5, 7, 8</w:t>
            </w:r>
          </w:p>
        </w:tc>
        <w:tc>
          <w:tcPr>
            <w:tcW w:w="3007" w:type="dxa"/>
          </w:tcPr>
          <w:p w14:paraId="050B9923"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0.8</w:t>
            </w:r>
          </w:p>
        </w:tc>
      </w:tr>
      <w:tr w:rsidR="00FB39C2" w14:paraId="5F9DDA5C" w14:textId="77777777" w:rsidTr="001E4E8F">
        <w:tc>
          <w:tcPr>
            <w:cnfStyle w:val="001000000000" w:firstRow="0" w:lastRow="0" w:firstColumn="1" w:lastColumn="0" w:oddVBand="0" w:evenVBand="0" w:oddHBand="0" w:evenHBand="0" w:firstRowFirstColumn="0" w:firstRowLastColumn="0" w:lastRowFirstColumn="0" w:lastRowLastColumn="0"/>
            <w:tcW w:w="3006" w:type="dxa"/>
          </w:tcPr>
          <w:p w14:paraId="470E1A8D" w14:textId="77777777" w:rsidR="00FB39C2" w:rsidRDefault="00FB39C2" w:rsidP="00456727">
            <w:pPr>
              <w:spacing w:line="240" w:lineRule="auto"/>
              <w:jc w:val="center"/>
              <w:rPr>
                <w:lang w:val="en-DE" w:eastAsia="en-DE"/>
              </w:rPr>
            </w:pPr>
            <w:r>
              <w:rPr>
                <w:lang w:val="en-DE" w:eastAsia="en-DE"/>
              </w:rPr>
              <w:t>Autumn</w:t>
            </w:r>
          </w:p>
        </w:tc>
        <w:tc>
          <w:tcPr>
            <w:tcW w:w="3007" w:type="dxa"/>
          </w:tcPr>
          <w:p w14:paraId="031D6E7D"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9, 10, 11</w:t>
            </w:r>
          </w:p>
        </w:tc>
        <w:tc>
          <w:tcPr>
            <w:tcW w:w="3007" w:type="dxa"/>
          </w:tcPr>
          <w:p w14:paraId="1B246E08" w14:textId="77777777" w:rsidR="00FB39C2" w:rsidRDefault="00FB39C2" w:rsidP="00456727">
            <w:pPr>
              <w:spacing w:line="240" w:lineRule="auto"/>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1</w:t>
            </w:r>
          </w:p>
        </w:tc>
      </w:tr>
    </w:tbl>
    <w:p w14:paraId="45CEE7C5" w14:textId="1590B1E4" w:rsidR="00FB39C2" w:rsidRPr="00F22A6D" w:rsidRDefault="00FB39C2" w:rsidP="00FB39C2">
      <w:pPr>
        <w:pStyle w:val="Caption"/>
        <w:jc w:val="center"/>
        <w:rPr>
          <w:lang w:val="en-DE" w:eastAsia="en-DE"/>
        </w:rPr>
      </w:pPr>
      <w:r>
        <w:t xml:space="preserve">Table 4. </w:t>
      </w:r>
      <w:r>
        <w:fldChar w:fldCharType="begin"/>
      </w:r>
      <w:r>
        <w:instrText xml:space="preserve"> SEQ Table_4. \* ARABIC </w:instrText>
      </w:r>
      <w:r>
        <w:fldChar w:fldCharType="separate"/>
      </w:r>
      <w:r w:rsidR="003467EA">
        <w:rPr>
          <w:noProof/>
        </w:rPr>
        <w:t>1</w:t>
      </w:r>
      <w:r>
        <w:fldChar w:fldCharType="end"/>
      </w:r>
      <w:r>
        <w:t>: Seasonal Demand</w:t>
      </w:r>
    </w:p>
    <w:p w14:paraId="2A99A07A" w14:textId="1BEA4EF2" w:rsidR="00FB39C2" w:rsidRPr="00127348" w:rsidRDefault="00FB39C2" w:rsidP="00FB39C2">
      <w:pPr>
        <w:rPr>
          <w:lang w:val="en-DE" w:eastAsia="en-DE"/>
        </w:rPr>
      </w:pPr>
      <w:r w:rsidRPr="00F22A6D">
        <w:rPr>
          <w:lang w:val="en-DE" w:eastAsia="en-DE"/>
        </w:rPr>
        <w:t>The evaluation of this model and its performance metrics will be discussed in the Results section, while additional details and supporting figures are provided in the Appendix.</w:t>
      </w:r>
      <w:r w:rsidRPr="000714F8">
        <w:rPr>
          <w:rFonts w:ascii="Segoe UI" w:eastAsia="Times New Roman" w:hAnsi="Segoe UI" w:cs="Segoe UI"/>
          <w:kern w:val="0"/>
          <w:sz w:val="21"/>
          <w:szCs w:val="21"/>
          <w:lang w:val="en-DE" w:eastAsia="en-DE"/>
          <w14:ligatures w14:val="none"/>
        </w:rPr>
        <w:t xml:space="preserve"> </w:t>
      </w:r>
      <w:r w:rsidRPr="000714F8">
        <w:rPr>
          <w:lang w:val="en-DE" w:eastAsia="en-DE"/>
        </w:rPr>
        <w:t>Optimization techniques such as Adam optimizer or gradient descent could be applied to improve model performance</w:t>
      </w:r>
      <w:r>
        <w:rPr>
          <w:lang w:val="en-DE" w:eastAsia="en-DE"/>
        </w:rPr>
        <w:t xml:space="preserve">, </w:t>
      </w:r>
      <w:r w:rsidRPr="000714F8">
        <w:rPr>
          <w:lang w:val="en-DE" w:eastAsia="en-DE"/>
        </w:rPr>
        <w:t>however, due to time limitations, these were not implemented in the current work.</w:t>
      </w:r>
    </w:p>
    <w:p w14:paraId="62AE1FFE" w14:textId="77777777" w:rsidR="00FB39C2" w:rsidRDefault="00FB39C2" w:rsidP="00FB39C2">
      <w:pPr>
        <w:pStyle w:val="Heading1"/>
        <w:numPr>
          <w:ilvl w:val="0"/>
          <w:numId w:val="1"/>
        </w:numPr>
        <w:tabs>
          <w:tab w:val="num" w:pos="360"/>
        </w:tabs>
        <w:ind w:left="0" w:firstLine="0"/>
        <w:rPr>
          <w:rFonts w:eastAsia="Times New Roman"/>
          <w:lang w:val="en-DE" w:eastAsia="en-DE"/>
        </w:rPr>
      </w:pPr>
      <w:bookmarkStart w:id="14" w:name="_Toc220336767"/>
      <w:r>
        <w:rPr>
          <w:rFonts w:eastAsia="Times New Roman"/>
          <w:lang w:val="en-DE" w:eastAsia="en-DE"/>
        </w:rPr>
        <w:lastRenderedPageBreak/>
        <w:t>Hydrogen Storage concept</w:t>
      </w:r>
      <w:bookmarkEnd w:id="14"/>
    </w:p>
    <w:p w14:paraId="7A466EAF" w14:textId="7C9578E4" w:rsidR="00456727" w:rsidRDefault="00456727" w:rsidP="00456727">
      <w:r w:rsidRPr="00456727">
        <w:t xml:space="preserve">The hydrogen production subsystem is predicated on Proton Exchange Membrane (PEM) technology, specifically </w:t>
      </w:r>
      <w:proofErr w:type="spellStart"/>
      <w:r w:rsidRPr="00456727">
        <w:t>modeled</w:t>
      </w:r>
      <w:proofErr w:type="spellEnd"/>
      <w:r w:rsidRPr="00456727">
        <w:t xml:space="preserve"> after the performance parameters of the Siemens </w:t>
      </w:r>
      <w:proofErr w:type="spellStart"/>
      <w:r w:rsidRPr="00456727">
        <w:t>Silyzer</w:t>
      </w:r>
      <w:proofErr w:type="spellEnd"/>
      <w:r w:rsidRPr="00456727">
        <w:t xml:space="preserve"> 300 system. The PEM technology was selected over the lower-cost Alkaline electrolysis due to its superior operational flexibility. The intermittent nature of onshore wind requires an electrolyzer capable of rapid load ramping; the </w:t>
      </w:r>
      <w:proofErr w:type="spellStart"/>
      <w:r w:rsidRPr="00456727">
        <w:t>Silyzer</w:t>
      </w:r>
      <w:proofErr w:type="spellEnd"/>
      <w:r w:rsidRPr="00456727">
        <w:t xml:space="preserve"> 300 can ramp from 10% to 100% load in under one minute, allowing the system to capture transient price spikes and effectively utilize volatile wind power that would be inaccessible to a slower-responding Alkaline system.</w:t>
      </w:r>
      <w:r w:rsidR="00DA6037">
        <w:t xml:space="preserve"> </w:t>
      </w:r>
      <w:sdt>
        <w:sdtPr>
          <w:id w:val="925302595"/>
          <w:citation/>
        </w:sdtPr>
        <w:sdtContent>
          <w:r w:rsidR="00DA6037">
            <w:fldChar w:fldCharType="begin"/>
          </w:r>
          <w:r w:rsidR="00DA6037">
            <w:rPr>
              <w:lang w:val="en-US"/>
            </w:rPr>
            <w:instrText xml:space="preserve"> CITATION SIE25 \l 1033 </w:instrText>
          </w:r>
          <w:r w:rsidR="00DA6037">
            <w:fldChar w:fldCharType="separate"/>
          </w:r>
          <w:r w:rsidR="00DA6037" w:rsidRPr="00DA6037">
            <w:rPr>
              <w:noProof/>
              <w:lang w:val="en-US"/>
            </w:rPr>
            <w:t>[13]</w:t>
          </w:r>
          <w:r w:rsidR="00DA6037">
            <w:fldChar w:fldCharType="end"/>
          </w:r>
        </w:sdtContent>
      </w:sdt>
    </w:p>
    <w:p w14:paraId="68BF981E" w14:textId="3D996613" w:rsidR="00DA6037" w:rsidRPr="00DA6037" w:rsidRDefault="00DA6037" w:rsidP="00DA6037">
      <w:pPr>
        <w:spacing w:line="276" w:lineRule="auto"/>
        <w:rPr>
          <w:rFonts w:ascii="Times New Roman" w:hAnsi="Times New Roman"/>
          <w:szCs w:val="24"/>
        </w:rPr>
      </w:pPr>
      <w:r w:rsidRPr="00133037">
        <w:rPr>
          <w:rFonts w:ascii="Times New Roman" w:hAnsi="Times New Roman"/>
          <w:szCs w:val="24"/>
        </w:rPr>
        <w:t>The capacity of the electrolyzer was set at 50 MW, representing a "sizing ratio" of approximately 24% relative to the wind farm’s total capacity. This sizing decision is derived from an optimization analysis aimed at maximizing the utilization factor of the electrolyzer while minimizing capital expenditure (CAPEX). A larger electrolyzer (e.g., 100 MW or equal to the wind capacity) would result in diminishing returns, as the upper capacity would sit idle for the majority of the year. Conversely, a smaller system would fail to capture the significant volumes of curtailed energy available during peak wind events. The 50 MW capacity strikes an optimal balance, allowing for high full-load hours by absorbing both the base production during low-price periods and the peak production during grid congestion events.</w:t>
      </w:r>
    </w:p>
    <w:p w14:paraId="305730E9" w14:textId="5A58C2CC" w:rsidR="00FB39C2" w:rsidRDefault="00456727" w:rsidP="00456727">
      <w:pPr>
        <w:pStyle w:val="Heading2"/>
        <w:rPr>
          <w:lang w:val="en-DE" w:eastAsia="en-DE"/>
        </w:rPr>
      </w:pPr>
      <w:bookmarkStart w:id="15" w:name="_Toc220336768"/>
      <w:r>
        <w:rPr>
          <w:lang w:val="en-DE" w:eastAsia="en-DE"/>
        </w:rPr>
        <w:t xml:space="preserve">5.1 </w:t>
      </w:r>
      <w:r w:rsidR="00F332B3">
        <w:rPr>
          <w:lang w:val="en-DE" w:eastAsia="en-DE"/>
        </w:rPr>
        <w:tab/>
      </w:r>
      <w:r>
        <w:rPr>
          <w:lang w:val="en-DE" w:eastAsia="en-DE"/>
        </w:rPr>
        <w:t>Dispatch Logic and control algorithm</w:t>
      </w:r>
      <w:bookmarkEnd w:id="15"/>
    </w:p>
    <w:p w14:paraId="1B034AE2" w14:textId="77777777" w:rsidR="00456727" w:rsidRPr="00133037" w:rsidRDefault="00456727" w:rsidP="00456727">
      <w:r w:rsidRPr="00133037">
        <w:t>The core operational intelligence of the digital twin is encapsulated in a Python-based dispatch algorithm that executes a hierarchical decision tree for each hour of the simulation year 0 to 8760. The logic is designed to maximize the economic value of every megawatt-hour generated, prioritizing the prevention of energy waste followed by revenue maximization.</w:t>
      </w:r>
    </w:p>
    <w:p w14:paraId="685C9298" w14:textId="5BA6F122" w:rsidR="00456727" w:rsidRPr="00133037" w:rsidRDefault="00456727" w:rsidP="00456727">
      <w:r w:rsidRPr="00133037">
        <w:t xml:space="preserve">The algorithm first calculates the theoretical power potential of the wind farm based on the meteorological data. Immediately following this, the "Grid Constraint Module" assesses the regional grid status using the normalized </w:t>
      </w:r>
      <w:proofErr w:type="spellStart"/>
      <w:r w:rsidRPr="00133037">
        <w:t>TenneT</w:t>
      </w:r>
      <w:proofErr w:type="spellEnd"/>
      <w:r w:rsidRPr="00133037">
        <w:t xml:space="preserve"> redispatch data. If a "Current-Induced Load Decrease" signal is active for hour, the algorithm calculates a mandated curtailment cap, effectively splitting the wind potential into "grid-compliant" power and "curtailed" power. In a standard wind-only scenario, this curtailed power would be lost. However, the hybrid control logic prioritizes this energy stream, diverting it directly to the electrolyzer. This energy is treated as having a marginal cost of zero, as it cannot be sold to the grid.</w:t>
      </w:r>
      <w:sdt>
        <w:sdtPr>
          <w:id w:val="-113598155"/>
          <w:citation/>
        </w:sdtPr>
        <w:sdtContent>
          <w:r w:rsidR="00DA6037">
            <w:fldChar w:fldCharType="begin"/>
          </w:r>
          <w:r w:rsidR="00DA6037">
            <w:rPr>
              <w:lang w:val="en-US"/>
            </w:rPr>
            <w:instrText xml:space="preserve"> CITATION TEN24 \l 1033 </w:instrText>
          </w:r>
          <w:r w:rsidR="00DA6037">
            <w:fldChar w:fldCharType="separate"/>
          </w:r>
          <w:r w:rsidR="00DA6037">
            <w:rPr>
              <w:noProof/>
              <w:lang w:val="en-US"/>
            </w:rPr>
            <w:t xml:space="preserve"> </w:t>
          </w:r>
          <w:r w:rsidR="00DA6037" w:rsidRPr="00DA6037">
            <w:rPr>
              <w:noProof/>
              <w:lang w:val="en-US"/>
            </w:rPr>
            <w:t>[14]</w:t>
          </w:r>
          <w:r w:rsidR="00DA6037">
            <w:fldChar w:fldCharType="end"/>
          </w:r>
        </w:sdtContent>
      </w:sdt>
    </w:p>
    <w:p w14:paraId="4270D0E6" w14:textId="77777777" w:rsidR="00456727" w:rsidRPr="00133037" w:rsidRDefault="00456727" w:rsidP="00456727">
      <w:r w:rsidRPr="00133037">
        <w:t xml:space="preserve">Following the grid constraint check, the algorithm executes the "Arbitrage Module." The system compares the Day-Ahead electricity price against a calculated breakeven threshold. This threshold is derived from the target sale price of hydrogen (assumed at €5.0/kg) and the system efficiency (52.2 kWh/kg), resulting in a breakeven electricity price of approximately €95.79/MWh. If </w:t>
      </w:r>
      <w:r>
        <w:t>Spot price</w:t>
      </w:r>
      <w:r w:rsidRPr="00133037">
        <w:t xml:space="preserve"> is below this threshold—indicating that the electricity is "cheap"—the system diverts available grid-compliant power to the electrolyzer until the 50 MW capacity </w:t>
      </w:r>
      <w:r w:rsidRPr="00133037">
        <w:lastRenderedPageBreak/>
        <w:t xml:space="preserve">is filled. If </w:t>
      </w:r>
      <w:r>
        <w:t>Spot price</w:t>
      </w:r>
      <w:r w:rsidRPr="00133037">
        <w:t xml:space="preserve"> exceeds the threshold, the system prioritizes selling electricity to the grid to capture the high market value.</w:t>
      </w:r>
    </w:p>
    <w:p w14:paraId="32F267B0" w14:textId="1A35FF0D" w:rsidR="00FB39C2" w:rsidRDefault="00456727" w:rsidP="00456727">
      <w:pPr>
        <w:pStyle w:val="Heading2"/>
        <w:rPr>
          <w:lang w:val="en-DE" w:eastAsia="en-DE"/>
        </w:rPr>
      </w:pPr>
      <w:bookmarkStart w:id="16" w:name="_Toc220336769"/>
      <w:r>
        <w:rPr>
          <w:lang w:val="en-DE" w:eastAsia="en-DE"/>
        </w:rPr>
        <w:t xml:space="preserve">5.2 </w:t>
      </w:r>
      <w:r w:rsidR="00F332B3">
        <w:rPr>
          <w:lang w:val="en-DE" w:eastAsia="en-DE"/>
        </w:rPr>
        <w:tab/>
      </w:r>
      <w:r>
        <w:rPr>
          <w:lang w:val="en-DE" w:eastAsia="en-DE"/>
        </w:rPr>
        <w:t>Validation and energy Balance</w:t>
      </w:r>
      <w:bookmarkEnd w:id="16"/>
    </w:p>
    <w:p w14:paraId="760AE703" w14:textId="77777777" w:rsidR="00456727" w:rsidRPr="00133037" w:rsidRDefault="00456727" w:rsidP="00456727">
      <w:pPr>
        <w:spacing w:line="276" w:lineRule="auto"/>
        <w:rPr>
          <w:rFonts w:ascii="Times New Roman" w:hAnsi="Times New Roman"/>
          <w:szCs w:val="24"/>
        </w:rPr>
      </w:pPr>
      <w:r w:rsidRPr="00133037">
        <w:rPr>
          <w:rFonts w:ascii="Times New Roman" w:hAnsi="Times New Roman"/>
          <w:szCs w:val="24"/>
        </w:rPr>
        <w:t>The integrity of the simulation was verified through a rigorous energy balance check. The total energy input to the system (Wind Potential) was cross-referenced against the sum of Energy Sold to Grid, Energy Converted to Hydrogen, and Energy Curtailed (if any remained uncaptured). The validation process confirmed that the electrolyzer never exceeded its 50 MW rated capacity and that the storage tank levels remained within the physical bounds of 0 to 50 tons. Furthermore, the "Stress Factor" scaling method for redispatch was calibrated against historical annual curtailment reports for Schleswig-Holstein to ensure the 4.88% derived rate aligned with empirical regional averages.</w:t>
      </w:r>
    </w:p>
    <w:p w14:paraId="1880A6BA" w14:textId="77777777" w:rsidR="00FB39C2" w:rsidRDefault="00FB39C2" w:rsidP="00FB39C2">
      <w:pPr>
        <w:rPr>
          <w:lang w:val="en-DE" w:eastAsia="en-DE"/>
        </w:rPr>
      </w:pPr>
    </w:p>
    <w:p w14:paraId="1A88F49B" w14:textId="5B080970" w:rsidR="00FB39C2" w:rsidRPr="00F332B3" w:rsidRDefault="00F332B3" w:rsidP="00FB39C2">
      <w:pPr>
        <w:rPr>
          <w:b/>
          <w:bCs/>
          <w:lang w:val="en-DE" w:eastAsia="en-DE"/>
        </w:rPr>
      </w:pPr>
      <w:r w:rsidRPr="00F332B3">
        <w:rPr>
          <w:b/>
          <w:bCs/>
          <w:lang w:val="en-DE" w:eastAsia="en-DE"/>
        </w:rPr>
        <w:t>Compute Breakeven Electricity Prize:</w:t>
      </w:r>
    </w:p>
    <w:p w14:paraId="131C9948" w14:textId="5FFD1548" w:rsidR="00FB39C2" w:rsidRDefault="00000000" w:rsidP="00FB39C2">
      <w:pPr>
        <w:rPr>
          <w:lang w:val="en-DE" w:eastAsia="en-DE"/>
        </w:rPr>
      </w:pPr>
      <m:oMathPara>
        <m:oMath>
          <m:sSup>
            <m:sSupPr>
              <m:ctrlPr>
                <w:rPr>
                  <w:rFonts w:ascii="Cambria Math" w:hAnsi="Cambria Math"/>
                  <w:i/>
                  <w:lang w:val="en-DE" w:eastAsia="en-DE"/>
                </w:rPr>
              </m:ctrlPr>
            </m:sSupPr>
            <m:e>
              <m:r>
                <w:rPr>
                  <w:rFonts w:ascii="Cambria Math" w:hAnsi="Cambria Math"/>
                  <w:lang w:val="en-DE" w:eastAsia="en-DE"/>
                </w:rPr>
                <m:t>P</m:t>
              </m:r>
            </m:e>
            <m:sup>
              <m:r>
                <w:rPr>
                  <w:rFonts w:ascii="Cambria Math" w:hAnsi="Cambria Math"/>
                  <w:lang w:val="en-DE" w:eastAsia="en-DE"/>
                </w:rPr>
                <m:t>*</m:t>
              </m:r>
            </m:sup>
          </m:sSup>
          <m:d>
            <m:dPr>
              <m:ctrlPr>
                <w:rPr>
                  <w:rFonts w:ascii="Cambria Math" w:hAnsi="Cambria Math"/>
                  <w:i/>
                  <w:lang w:val="en-DE" w:eastAsia="en-DE"/>
                </w:rPr>
              </m:ctrlPr>
            </m:dPr>
            <m:e>
              <m:f>
                <m:fPr>
                  <m:ctrlPr>
                    <w:rPr>
                      <w:rFonts w:ascii="Cambria Math" w:hAnsi="Cambria Math"/>
                      <w:i/>
                      <w:lang w:val="en-DE" w:eastAsia="en-DE"/>
                    </w:rPr>
                  </m:ctrlPr>
                </m:fPr>
                <m:num>
                  <m:r>
                    <w:rPr>
                      <w:rFonts w:ascii="Cambria Math" w:hAnsi="Cambria Math"/>
                      <w:lang w:val="en-DE" w:eastAsia="en-DE"/>
                    </w:rPr>
                    <m:t>Euro</m:t>
                  </m:r>
                </m:num>
                <m:den>
                  <m:r>
                    <w:rPr>
                      <w:rFonts w:ascii="Cambria Math" w:hAnsi="Cambria Math"/>
                      <w:lang w:val="en-DE" w:eastAsia="en-DE"/>
                    </w:rPr>
                    <m:t>MWh</m:t>
                  </m:r>
                </m:den>
              </m:f>
            </m:e>
          </m:d>
          <m:r>
            <w:rPr>
              <w:rFonts w:ascii="Cambria Math" w:hAnsi="Cambria Math"/>
              <w:lang w:val="en-DE" w:eastAsia="en-DE"/>
            </w:rPr>
            <m:t xml:space="preserve">= </m:t>
          </m:r>
          <m:f>
            <m:fPr>
              <m:ctrlPr>
                <w:rPr>
                  <w:rFonts w:ascii="Cambria Math" w:hAnsi="Cambria Math"/>
                  <w:i/>
                  <w:lang w:val="en-DE" w:eastAsia="en-DE"/>
                </w:rPr>
              </m:ctrlPr>
            </m:fPr>
            <m:num>
              <m:d>
                <m:dPr>
                  <m:ctrlPr>
                    <w:rPr>
                      <w:rFonts w:ascii="Cambria Math" w:hAnsi="Cambria Math"/>
                      <w:i/>
                      <w:lang w:val="en-DE" w:eastAsia="en-DE"/>
                    </w:rPr>
                  </m:ctrlPr>
                </m:dPr>
                <m:e>
                  <m:sSub>
                    <m:sSubPr>
                      <m:ctrlPr>
                        <w:rPr>
                          <w:rFonts w:ascii="Cambria Math" w:hAnsi="Cambria Math"/>
                          <w:i/>
                          <w:lang w:val="en-DE" w:eastAsia="en-DE"/>
                        </w:rPr>
                      </m:ctrlPr>
                    </m:sSubPr>
                    <m:e>
                      <m:r>
                        <w:rPr>
                          <w:rFonts w:ascii="Cambria Math" w:hAnsi="Cambria Math"/>
                          <w:lang w:val="en-DE" w:eastAsia="en-DE"/>
                        </w:rPr>
                        <m:t>H</m:t>
                      </m:r>
                    </m:e>
                    <m:sub>
                      <m:r>
                        <w:rPr>
                          <w:rFonts w:ascii="Cambria Math" w:hAnsi="Cambria Math"/>
                          <w:lang w:val="en-DE" w:eastAsia="en-DE"/>
                        </w:rPr>
                        <m:t>2</m:t>
                      </m:r>
                    </m:sub>
                  </m:sSub>
                  <m:r>
                    <w:rPr>
                      <w:rFonts w:ascii="Cambria Math" w:hAnsi="Cambria Math"/>
                      <w:lang w:val="en-DE" w:eastAsia="en-DE"/>
                    </w:rPr>
                    <m:t xml:space="preserve"> price-variable O&amp;M</m:t>
                  </m:r>
                </m:e>
              </m:d>
              <m:r>
                <w:rPr>
                  <w:rFonts w:ascii="Cambria Math" w:hAnsi="Cambria Math"/>
                  <w:lang w:val="en-DE" w:eastAsia="en-DE"/>
                </w:rPr>
                <m:t>*1000</m:t>
              </m:r>
            </m:num>
            <m:den>
              <m:r>
                <w:rPr>
                  <w:rFonts w:ascii="Cambria Math" w:hAnsi="Cambria Math"/>
                  <w:lang w:val="en-DE" w:eastAsia="en-DE"/>
                </w:rPr>
                <m:t xml:space="preserve">Electricity required to produce 1 kg </m:t>
              </m:r>
              <m:sSub>
                <m:sSubPr>
                  <m:ctrlPr>
                    <w:rPr>
                      <w:rFonts w:ascii="Cambria Math" w:hAnsi="Cambria Math"/>
                      <w:i/>
                      <w:lang w:val="en-DE" w:eastAsia="en-DE"/>
                    </w:rPr>
                  </m:ctrlPr>
                </m:sSubPr>
                <m:e>
                  <m:r>
                    <w:rPr>
                      <w:rFonts w:ascii="Cambria Math" w:hAnsi="Cambria Math"/>
                      <w:lang w:val="en-DE" w:eastAsia="en-DE"/>
                    </w:rPr>
                    <m:t>H</m:t>
                  </m:r>
                </m:e>
                <m:sub>
                  <m:r>
                    <w:rPr>
                      <w:rFonts w:ascii="Cambria Math" w:hAnsi="Cambria Math"/>
                      <w:lang w:val="en-DE" w:eastAsia="en-DE"/>
                    </w:rPr>
                    <m:t>2</m:t>
                  </m:r>
                </m:sub>
              </m:sSub>
            </m:den>
          </m:f>
        </m:oMath>
      </m:oMathPara>
    </w:p>
    <w:p w14:paraId="4B3110C2" w14:textId="77777777" w:rsidR="00FB39C2" w:rsidRDefault="00FB39C2" w:rsidP="00FB39C2">
      <w:pPr>
        <w:rPr>
          <w:lang w:val="en-DE" w:eastAsia="en-DE"/>
        </w:rPr>
      </w:pPr>
    </w:p>
    <w:p w14:paraId="345CC5C2" w14:textId="77777777" w:rsidR="00FB39C2" w:rsidRDefault="00FB39C2" w:rsidP="00FB39C2">
      <w:pPr>
        <w:rPr>
          <w:lang w:val="en-DE" w:eastAsia="en-DE"/>
        </w:rPr>
      </w:pPr>
    </w:p>
    <w:p w14:paraId="661B70CD" w14:textId="77777777" w:rsidR="00FB39C2" w:rsidRDefault="00FB39C2" w:rsidP="00FB39C2">
      <w:pPr>
        <w:rPr>
          <w:lang w:val="en-DE" w:eastAsia="en-DE"/>
        </w:rPr>
      </w:pPr>
    </w:p>
    <w:p w14:paraId="45C353B2" w14:textId="77777777" w:rsidR="00FB39C2" w:rsidRDefault="00FB39C2" w:rsidP="00FB39C2">
      <w:pPr>
        <w:rPr>
          <w:lang w:val="en-DE" w:eastAsia="en-DE"/>
        </w:rPr>
      </w:pPr>
    </w:p>
    <w:p w14:paraId="716EAABA" w14:textId="77777777" w:rsidR="00FB39C2" w:rsidRDefault="00FB39C2" w:rsidP="00FB39C2">
      <w:pPr>
        <w:rPr>
          <w:lang w:val="en-DE" w:eastAsia="en-DE"/>
        </w:rPr>
      </w:pPr>
    </w:p>
    <w:p w14:paraId="3D98A452" w14:textId="77777777" w:rsidR="00FB39C2" w:rsidRDefault="00FB39C2" w:rsidP="00FB39C2">
      <w:pPr>
        <w:rPr>
          <w:lang w:val="en-DE" w:eastAsia="en-DE"/>
        </w:rPr>
      </w:pPr>
    </w:p>
    <w:p w14:paraId="23E4B648" w14:textId="77777777" w:rsidR="00FB39C2" w:rsidRDefault="00FB39C2" w:rsidP="00FB39C2">
      <w:pPr>
        <w:rPr>
          <w:lang w:val="en-DE" w:eastAsia="en-DE"/>
        </w:rPr>
      </w:pPr>
    </w:p>
    <w:p w14:paraId="1831AF7E" w14:textId="77777777" w:rsidR="00FB39C2" w:rsidRDefault="00FB39C2" w:rsidP="00FB39C2">
      <w:pPr>
        <w:rPr>
          <w:lang w:val="en-DE" w:eastAsia="en-DE"/>
        </w:rPr>
      </w:pPr>
    </w:p>
    <w:p w14:paraId="45262541" w14:textId="77777777" w:rsidR="00FB39C2" w:rsidRDefault="00FB39C2" w:rsidP="00FB39C2">
      <w:pPr>
        <w:rPr>
          <w:lang w:val="en-DE" w:eastAsia="en-DE"/>
        </w:rPr>
      </w:pPr>
    </w:p>
    <w:p w14:paraId="636FF618" w14:textId="77777777" w:rsidR="00FB39C2" w:rsidRDefault="00FB39C2" w:rsidP="00FB39C2">
      <w:pPr>
        <w:rPr>
          <w:lang w:val="en-DE" w:eastAsia="en-DE"/>
        </w:rPr>
      </w:pPr>
    </w:p>
    <w:p w14:paraId="5940DB7F" w14:textId="77777777" w:rsidR="00FB39C2" w:rsidRDefault="00FB39C2" w:rsidP="00FB39C2">
      <w:pPr>
        <w:rPr>
          <w:lang w:val="en-DE" w:eastAsia="en-DE"/>
        </w:rPr>
      </w:pPr>
    </w:p>
    <w:p w14:paraId="28317CBE" w14:textId="77777777" w:rsidR="00FB39C2" w:rsidRDefault="00FB39C2" w:rsidP="00FB39C2">
      <w:pPr>
        <w:rPr>
          <w:lang w:val="en-DE" w:eastAsia="en-DE"/>
        </w:rPr>
      </w:pPr>
    </w:p>
    <w:p w14:paraId="0D8B4431" w14:textId="77777777" w:rsidR="00FB39C2" w:rsidRDefault="00FB39C2" w:rsidP="00FB39C2">
      <w:pPr>
        <w:rPr>
          <w:lang w:val="en-DE" w:eastAsia="en-DE"/>
        </w:rPr>
      </w:pPr>
    </w:p>
    <w:p w14:paraId="32C3C400" w14:textId="77777777" w:rsidR="00FB39C2" w:rsidRPr="007F268C" w:rsidRDefault="00FB39C2" w:rsidP="00FB39C2">
      <w:pPr>
        <w:rPr>
          <w:lang w:val="en-DE" w:eastAsia="en-DE"/>
        </w:rPr>
      </w:pPr>
    </w:p>
    <w:p w14:paraId="1B42F052" w14:textId="77777777" w:rsidR="00FB39C2" w:rsidRDefault="00FB39C2" w:rsidP="00FB39C2">
      <w:pPr>
        <w:pStyle w:val="Heading1"/>
        <w:numPr>
          <w:ilvl w:val="0"/>
          <w:numId w:val="1"/>
        </w:numPr>
        <w:tabs>
          <w:tab w:val="num" w:pos="360"/>
        </w:tabs>
        <w:ind w:left="0" w:firstLine="0"/>
        <w:rPr>
          <w:lang w:val="en-DE"/>
        </w:rPr>
      </w:pPr>
      <w:bookmarkStart w:id="17" w:name="_Toc220336770"/>
      <w:r w:rsidRPr="00DF1396">
        <w:rPr>
          <w:lang w:val="en-DE"/>
        </w:rPr>
        <w:lastRenderedPageBreak/>
        <w:t>Results</w:t>
      </w:r>
      <w:bookmarkEnd w:id="17"/>
    </w:p>
    <w:p w14:paraId="720A35BB" w14:textId="77777777" w:rsidR="00FB39C2" w:rsidRDefault="00FB39C2" w:rsidP="00FB39C2">
      <w:pPr>
        <w:rPr>
          <w:lang w:val="en-DE" w:eastAsia="en-DE"/>
        </w:rPr>
      </w:pPr>
      <w:r w:rsidRPr="006B39DF">
        <w:rPr>
          <w:lang w:val="en-DE" w:eastAsia="en-DE"/>
        </w:rPr>
        <w:t>This section discusses the results of the wind farm model, the decision arbitrage model, and a comparison between selling without storage and using a hybrid model.</w:t>
      </w:r>
    </w:p>
    <w:p w14:paraId="0CBC2CC4" w14:textId="77777777" w:rsidR="00FB39C2" w:rsidRPr="00B70F01" w:rsidRDefault="00FB39C2" w:rsidP="00FB39C2">
      <w:pPr>
        <w:pStyle w:val="Heading2"/>
        <w:rPr>
          <w:lang w:val="en-DE" w:eastAsia="en-DE"/>
        </w:rPr>
      </w:pPr>
      <w:bookmarkStart w:id="18" w:name="_Toc220336771"/>
      <w:r>
        <w:rPr>
          <w:lang w:val="en-DE" w:eastAsia="en-DE"/>
        </w:rPr>
        <w:t>6.1</w:t>
      </w:r>
      <w:r>
        <w:rPr>
          <w:lang w:val="en-DE" w:eastAsia="en-DE"/>
        </w:rPr>
        <w:tab/>
      </w:r>
      <w:r w:rsidRPr="00B70F01">
        <w:t>Wind Farm Model (Regression Model)</w:t>
      </w:r>
      <w:bookmarkEnd w:id="18"/>
    </w:p>
    <w:p w14:paraId="2A0E08FC" w14:textId="77777777" w:rsidR="00FB39C2" w:rsidRPr="00AC4AB9" w:rsidRDefault="00FB39C2" w:rsidP="00FB39C2">
      <w:pPr>
        <w:rPr>
          <w:rFonts w:ascii="Segoe UI" w:eastAsia="Times New Roman" w:hAnsi="Segoe UI" w:cs="Segoe UI"/>
          <w:kern w:val="0"/>
          <w:sz w:val="21"/>
          <w:szCs w:val="21"/>
          <w:lang w:val="en-DE" w:eastAsia="en-DE"/>
          <w14:ligatures w14:val="none"/>
        </w:rPr>
      </w:pPr>
      <w:r w:rsidRPr="006B39DF">
        <w:rPr>
          <w:lang w:val="en-DE"/>
        </w:rPr>
        <w:t xml:space="preserve">Figures </w:t>
      </w:r>
      <w:r>
        <w:rPr>
          <w:lang w:val="en-DE"/>
        </w:rPr>
        <w:t>6</w:t>
      </w:r>
      <w:r w:rsidRPr="00AC4AB9">
        <w:rPr>
          <w:lang w:val="en-DE"/>
        </w:rPr>
        <w:t>.1</w:t>
      </w:r>
      <w:r w:rsidRPr="006B39DF">
        <w:rPr>
          <w:lang w:val="en-DE"/>
        </w:rPr>
        <w:t xml:space="preserve"> and </w:t>
      </w:r>
      <w:r>
        <w:rPr>
          <w:lang w:val="en-DE"/>
        </w:rPr>
        <w:t>6</w:t>
      </w:r>
      <w:r w:rsidRPr="00AC4AB9">
        <w:rPr>
          <w:lang w:val="en-DE"/>
        </w:rPr>
        <w:t>.2</w:t>
      </w:r>
      <w:r w:rsidRPr="006B39DF">
        <w:rPr>
          <w:lang w:val="en-DE"/>
        </w:rPr>
        <w:t xml:space="preserve"> illustrate the prediction of wind power output. In </w:t>
      </w:r>
      <w:r w:rsidRPr="00AC4AB9">
        <w:rPr>
          <w:lang w:val="en-DE"/>
        </w:rPr>
        <w:t xml:space="preserve">Figure </w:t>
      </w:r>
      <w:r>
        <w:rPr>
          <w:lang w:val="en-DE"/>
        </w:rPr>
        <w:t>6</w:t>
      </w:r>
      <w:r w:rsidRPr="00AC4AB9">
        <w:rPr>
          <w:lang w:val="en-DE"/>
        </w:rPr>
        <w:t>.1</w:t>
      </w:r>
      <w:r w:rsidRPr="006B39DF">
        <w:rPr>
          <w:lang w:val="en-DE"/>
        </w:rPr>
        <w:t xml:space="preserve">, the x-axis represents the day, and the y-axis represents power output in kilowatts (kW), which is calculated using the power curve corresponding to wind speed. The blue line shows the actual power generation on a daily basis, while the dotted green line represents the prediction trend using the </w:t>
      </w:r>
      <w:r w:rsidRPr="00AC4AB9">
        <w:rPr>
          <w:lang w:val="en-DE"/>
        </w:rPr>
        <w:t>Linear Regression model</w:t>
      </w:r>
      <w:r w:rsidRPr="006B39DF">
        <w:rPr>
          <w:lang w:val="en-DE"/>
        </w:rPr>
        <w:t xml:space="preserve">, and the red line shows the prediction trend using the </w:t>
      </w:r>
      <w:r w:rsidRPr="00AC4AB9">
        <w:rPr>
          <w:lang w:val="en-DE"/>
        </w:rPr>
        <w:t>Polynomial Regression model.</w:t>
      </w:r>
      <w:r w:rsidRPr="00AC4AB9">
        <w:rPr>
          <w:rFonts w:ascii="Segoe UI" w:eastAsia="Times New Roman" w:hAnsi="Segoe UI" w:cs="Segoe UI"/>
          <w:kern w:val="0"/>
          <w:sz w:val="21"/>
          <w:szCs w:val="21"/>
          <w:lang w:val="en-DE" w:eastAsia="en-DE"/>
          <w14:ligatures w14:val="none"/>
        </w:rPr>
        <w:t xml:space="preserve"> </w:t>
      </w:r>
    </w:p>
    <w:p w14:paraId="777B84B5" w14:textId="77777777" w:rsidR="00FB39C2" w:rsidRDefault="00FB39C2" w:rsidP="00FB39C2">
      <w:pPr>
        <w:jc w:val="center"/>
        <w:rPr>
          <w:lang w:val="en-DE"/>
        </w:rPr>
      </w:pPr>
      <w:r>
        <w:rPr>
          <w:noProof/>
          <w:lang w:val="en-DE"/>
        </w:rPr>
        <w:drawing>
          <wp:inline distT="0" distB="0" distL="0" distR="0" wp14:anchorId="5906EF6F" wp14:editId="7A1C6B55">
            <wp:extent cx="5734050" cy="2611120"/>
            <wp:effectExtent l="0" t="0" r="0" b="0"/>
            <wp:docPr id="1565542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2816" name="Picture 1565542816"/>
                    <pic:cNvPicPr/>
                  </pic:nvPicPr>
                  <pic:blipFill>
                    <a:blip r:embed="rId21">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589F19CD" w14:textId="59BC104D" w:rsidR="00FB39C2" w:rsidRDefault="00FB39C2" w:rsidP="00FB39C2">
      <w:pPr>
        <w:pStyle w:val="Caption"/>
        <w:jc w:val="center"/>
      </w:pPr>
      <w:r>
        <w:t xml:space="preserve">Figure 6. </w:t>
      </w:r>
      <w:r>
        <w:fldChar w:fldCharType="begin"/>
      </w:r>
      <w:r>
        <w:instrText xml:space="preserve"> SEQ Figure_6. \* ARABIC </w:instrText>
      </w:r>
      <w:r>
        <w:fldChar w:fldCharType="separate"/>
      </w:r>
      <w:r w:rsidR="003467EA">
        <w:rPr>
          <w:noProof/>
        </w:rPr>
        <w:t>1</w:t>
      </w:r>
      <w:r>
        <w:fldChar w:fldCharType="end"/>
      </w:r>
      <w:r>
        <w:t>: Daily Wind Farm Power Production with ML</w:t>
      </w:r>
    </w:p>
    <w:p w14:paraId="6AADA5A9" w14:textId="77777777" w:rsidR="00FB39C2" w:rsidRPr="00AC4AB9" w:rsidRDefault="00FB39C2" w:rsidP="00FB39C2">
      <w:pPr>
        <w:rPr>
          <w:lang w:val="en-DE"/>
        </w:rPr>
      </w:pPr>
      <w:r w:rsidRPr="00AC4AB9">
        <w:rPr>
          <w:lang w:val="en-DE"/>
        </w:rPr>
        <w:t>The evaluation metrics for these models are as follows:</w:t>
      </w:r>
    </w:p>
    <w:p w14:paraId="22B93C95" w14:textId="77777777" w:rsidR="00FB39C2" w:rsidRPr="00AC4AB9" w:rsidRDefault="00FB39C2" w:rsidP="00FB39C2">
      <w:pPr>
        <w:pStyle w:val="ListParagraph"/>
        <w:numPr>
          <w:ilvl w:val="0"/>
          <w:numId w:val="3"/>
        </w:numPr>
        <w:spacing w:before="360" w:after="400"/>
        <w:rPr>
          <w:lang w:val="en-DE"/>
        </w:rPr>
      </w:pPr>
      <w:r w:rsidRPr="00AC4AB9">
        <w:rPr>
          <w:b/>
          <w:bCs/>
          <w:lang w:val="en-DE"/>
        </w:rPr>
        <w:t>Polynomial Regression</w:t>
      </w:r>
      <w:r w:rsidRPr="00AC4AB9">
        <w:rPr>
          <w:lang w:val="en-DE"/>
        </w:rPr>
        <w:t xml:space="preserve">: </w:t>
      </w:r>
      <w:r>
        <w:rPr>
          <w:lang w:val="en-DE"/>
        </w:rPr>
        <w:tab/>
      </w:r>
      <w:r w:rsidRPr="00AC4AB9">
        <w:rPr>
          <w:lang w:val="en-DE"/>
        </w:rPr>
        <w:t>R² = 0.14, RMSE = 1155, MAE = 993</w:t>
      </w:r>
    </w:p>
    <w:p w14:paraId="3755E118" w14:textId="77777777" w:rsidR="00FB39C2" w:rsidRDefault="00FB39C2" w:rsidP="00FB39C2">
      <w:pPr>
        <w:pStyle w:val="ListParagraph"/>
        <w:numPr>
          <w:ilvl w:val="0"/>
          <w:numId w:val="3"/>
        </w:numPr>
        <w:spacing w:before="360" w:after="400"/>
        <w:rPr>
          <w:lang w:val="en-DE"/>
        </w:rPr>
      </w:pPr>
      <w:r w:rsidRPr="00AC4AB9">
        <w:rPr>
          <w:b/>
          <w:bCs/>
          <w:lang w:val="en-DE"/>
        </w:rPr>
        <w:t>Linear Regression</w:t>
      </w:r>
      <w:r w:rsidRPr="00AC4AB9">
        <w:rPr>
          <w:lang w:val="en-DE"/>
        </w:rPr>
        <w:t xml:space="preserve">: </w:t>
      </w:r>
      <w:r>
        <w:rPr>
          <w:lang w:val="en-DE"/>
        </w:rPr>
        <w:tab/>
      </w:r>
      <w:r>
        <w:rPr>
          <w:lang w:val="en-DE"/>
        </w:rPr>
        <w:tab/>
      </w:r>
      <w:r w:rsidRPr="00AC4AB9">
        <w:rPr>
          <w:lang w:val="en-DE"/>
        </w:rPr>
        <w:t>R² = 0.02, RMSE = 1230, MAE = 1079</w:t>
      </w:r>
    </w:p>
    <w:p w14:paraId="74A91BB3" w14:textId="77777777" w:rsidR="00FB39C2" w:rsidRPr="00AC4AB9" w:rsidRDefault="00FB39C2" w:rsidP="00FB39C2">
      <w:pPr>
        <w:rPr>
          <w:lang w:val="en-DE"/>
        </w:rPr>
      </w:pPr>
      <w:r w:rsidRPr="00AC4AB9">
        <w:rPr>
          <w:lang w:val="en-DE"/>
        </w:rPr>
        <w:t>R²</w:t>
      </w:r>
      <w:r>
        <w:rPr>
          <w:lang w:val="en-DE"/>
        </w:rPr>
        <w:t xml:space="preserve"> = Coefficient of Determination, RMSE = Root Mean Squared Error, MAE = Mean Absolute Error</w:t>
      </w:r>
    </w:p>
    <w:p w14:paraId="169894E5" w14:textId="77777777" w:rsidR="00FB39C2" w:rsidRPr="00AC4AB9" w:rsidRDefault="00FB39C2" w:rsidP="00FB39C2">
      <w:pPr>
        <w:rPr>
          <w:lang w:val="en-DE"/>
        </w:rPr>
      </w:pPr>
      <w:r w:rsidRPr="00AC4AB9">
        <w:rPr>
          <w:lang w:val="en-DE"/>
        </w:rPr>
        <w:t xml:space="preserve">Comparing these two models, the Polynomial Regression model performs better than the Linear Regression model. However, the R² value is still very close to zero, indicating that neither model provides strong predictive capability for daily-based data. This suggests that the models are not suitable for accurate prediction at the daily level. Therefore, in the next </w:t>
      </w:r>
      <w:r w:rsidRPr="00AC4AB9">
        <w:rPr>
          <w:lang w:val="en-DE"/>
        </w:rPr>
        <w:lastRenderedPageBreak/>
        <w:t>section, we explore a more detailed approach by calculating power predictions on an hourly basis, which is explained in the following paragraphs.</w:t>
      </w:r>
    </w:p>
    <w:p w14:paraId="7694DA33" w14:textId="77777777" w:rsidR="00FB39C2" w:rsidRPr="00AC4AB9" w:rsidRDefault="00FB39C2" w:rsidP="00FB39C2">
      <w:pPr>
        <w:rPr>
          <w:rFonts w:ascii="Segoe UI" w:eastAsia="Times New Roman" w:hAnsi="Segoe UI" w:cs="Segoe UI"/>
          <w:kern w:val="0"/>
          <w:sz w:val="21"/>
          <w:szCs w:val="21"/>
          <w:lang w:val="en-DE" w:eastAsia="en-DE"/>
          <w14:ligatures w14:val="none"/>
        </w:rPr>
      </w:pPr>
      <w:r w:rsidRPr="006B39DF">
        <w:rPr>
          <w:lang w:val="en-DE"/>
        </w:rPr>
        <w:t xml:space="preserve">In </w:t>
      </w:r>
      <w:r w:rsidRPr="00AC4AB9">
        <w:rPr>
          <w:lang w:val="en-DE"/>
        </w:rPr>
        <w:t xml:space="preserve">Figure </w:t>
      </w:r>
      <w:r>
        <w:rPr>
          <w:lang w:val="en-DE"/>
        </w:rPr>
        <w:t>6</w:t>
      </w:r>
      <w:r w:rsidRPr="00AC4AB9">
        <w:rPr>
          <w:lang w:val="en-DE"/>
        </w:rPr>
        <w:t>.</w:t>
      </w:r>
      <w:r>
        <w:rPr>
          <w:lang w:val="en-DE"/>
        </w:rPr>
        <w:t>2</w:t>
      </w:r>
      <w:r w:rsidRPr="006B39DF">
        <w:rPr>
          <w:lang w:val="en-DE"/>
        </w:rPr>
        <w:t xml:space="preserve">, the x-axis represents the </w:t>
      </w:r>
      <w:r>
        <w:rPr>
          <w:lang w:val="en-DE"/>
        </w:rPr>
        <w:t>hours</w:t>
      </w:r>
      <w:r w:rsidRPr="006B39DF">
        <w:rPr>
          <w:lang w:val="en-DE"/>
        </w:rPr>
        <w:t>, and the y-axis represents power output in kilowatts (kW)</w:t>
      </w:r>
      <w:r>
        <w:rPr>
          <w:lang w:val="en-DE"/>
        </w:rPr>
        <w:t>.</w:t>
      </w:r>
      <w:r w:rsidRPr="006B39DF">
        <w:rPr>
          <w:lang w:val="en-DE"/>
        </w:rPr>
        <w:t xml:space="preserve"> The </w:t>
      </w:r>
      <w:r>
        <w:rPr>
          <w:lang w:val="en-DE"/>
        </w:rPr>
        <w:t>sky blue</w:t>
      </w:r>
      <w:r w:rsidRPr="006B39DF">
        <w:rPr>
          <w:lang w:val="en-DE"/>
        </w:rPr>
        <w:t xml:space="preserve"> line shows the actual power generation on a </w:t>
      </w:r>
      <w:r>
        <w:rPr>
          <w:lang w:val="en-DE"/>
        </w:rPr>
        <w:t>hours</w:t>
      </w:r>
      <w:r w:rsidRPr="006B39DF">
        <w:rPr>
          <w:lang w:val="en-DE"/>
        </w:rPr>
        <w:t xml:space="preserve"> basis, while the dotted green line represents the prediction trend using the </w:t>
      </w:r>
      <w:r w:rsidRPr="00AC4AB9">
        <w:rPr>
          <w:lang w:val="en-DE"/>
        </w:rPr>
        <w:t>Linear Regression model</w:t>
      </w:r>
      <w:r w:rsidRPr="006B39DF">
        <w:rPr>
          <w:lang w:val="en-DE"/>
        </w:rPr>
        <w:t xml:space="preserve">, and the red line shows the prediction trend using the </w:t>
      </w:r>
      <w:r w:rsidRPr="00AC4AB9">
        <w:rPr>
          <w:lang w:val="en-DE"/>
        </w:rPr>
        <w:t>Polynomial Regression model.</w:t>
      </w:r>
      <w:r w:rsidRPr="00AC4AB9">
        <w:rPr>
          <w:rFonts w:ascii="Segoe UI" w:eastAsia="Times New Roman" w:hAnsi="Segoe UI" w:cs="Segoe UI"/>
          <w:kern w:val="0"/>
          <w:sz w:val="21"/>
          <w:szCs w:val="21"/>
          <w:lang w:val="en-DE" w:eastAsia="en-DE"/>
          <w14:ligatures w14:val="none"/>
        </w:rPr>
        <w:t xml:space="preserve"> </w:t>
      </w:r>
    </w:p>
    <w:p w14:paraId="4783BB88" w14:textId="77777777" w:rsidR="00FB39C2" w:rsidRDefault="00FB39C2" w:rsidP="00FB39C2">
      <w:pPr>
        <w:jc w:val="center"/>
        <w:rPr>
          <w:lang w:val="en-DE"/>
        </w:rPr>
      </w:pPr>
      <w:r>
        <w:rPr>
          <w:noProof/>
          <w:lang w:val="en-DE"/>
        </w:rPr>
        <w:drawing>
          <wp:inline distT="0" distB="0" distL="0" distR="0" wp14:anchorId="2F4E9F4E" wp14:editId="76423DE3">
            <wp:extent cx="5734050" cy="2611120"/>
            <wp:effectExtent l="0" t="0" r="0" b="0"/>
            <wp:docPr id="1929289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9097" name="Picture 1929289097"/>
                    <pic:cNvPicPr/>
                  </pic:nvPicPr>
                  <pic:blipFill>
                    <a:blip r:embed="rId22">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23BE248E" w14:textId="074A9965" w:rsidR="00FB39C2" w:rsidRDefault="00FB39C2" w:rsidP="00FB39C2">
      <w:pPr>
        <w:pStyle w:val="Caption"/>
        <w:jc w:val="center"/>
      </w:pPr>
      <w:r>
        <w:t xml:space="preserve">Figure 6. </w:t>
      </w:r>
      <w:r>
        <w:fldChar w:fldCharType="begin"/>
      </w:r>
      <w:r>
        <w:instrText xml:space="preserve"> SEQ Figure_6. \* ARABIC </w:instrText>
      </w:r>
      <w:r>
        <w:fldChar w:fldCharType="separate"/>
      </w:r>
      <w:r w:rsidR="003467EA">
        <w:rPr>
          <w:noProof/>
        </w:rPr>
        <w:t>2</w:t>
      </w:r>
      <w:r>
        <w:fldChar w:fldCharType="end"/>
      </w:r>
      <w:r>
        <w:t>: Hourly wind Farm Power Production with ML</w:t>
      </w:r>
    </w:p>
    <w:p w14:paraId="508D0E63" w14:textId="77777777" w:rsidR="00FB39C2" w:rsidRPr="00AC4AB9" w:rsidRDefault="00FB39C2" w:rsidP="00FB39C2">
      <w:pPr>
        <w:rPr>
          <w:lang w:val="en-DE"/>
        </w:rPr>
      </w:pPr>
      <w:r w:rsidRPr="00AC4AB9">
        <w:rPr>
          <w:lang w:val="en-DE"/>
        </w:rPr>
        <w:t>The evaluation metrics for these models are as follows:</w:t>
      </w:r>
    </w:p>
    <w:p w14:paraId="4E6DCBA6" w14:textId="77777777" w:rsidR="00FB39C2" w:rsidRPr="00AC4AB9" w:rsidRDefault="00FB39C2" w:rsidP="00FB39C2">
      <w:pPr>
        <w:pStyle w:val="ListParagraph"/>
        <w:numPr>
          <w:ilvl w:val="0"/>
          <w:numId w:val="3"/>
        </w:numPr>
        <w:spacing w:before="360" w:after="400"/>
        <w:rPr>
          <w:lang w:val="en-DE"/>
        </w:rPr>
      </w:pPr>
      <w:r w:rsidRPr="00AC4AB9">
        <w:rPr>
          <w:b/>
          <w:bCs/>
          <w:lang w:val="en-DE"/>
        </w:rPr>
        <w:t>Polynomial Regression</w:t>
      </w:r>
      <w:r w:rsidRPr="00AC4AB9">
        <w:rPr>
          <w:lang w:val="en-DE"/>
        </w:rPr>
        <w:t xml:space="preserve">: </w:t>
      </w:r>
      <w:r>
        <w:rPr>
          <w:lang w:val="en-DE"/>
        </w:rPr>
        <w:tab/>
      </w:r>
      <w:r w:rsidRPr="00AC4AB9">
        <w:rPr>
          <w:lang w:val="en-DE"/>
        </w:rPr>
        <w:t>R² = 0.</w:t>
      </w:r>
      <w:r>
        <w:rPr>
          <w:lang w:val="en-DE"/>
        </w:rPr>
        <w:t>94</w:t>
      </w:r>
      <w:r w:rsidRPr="00AC4AB9">
        <w:rPr>
          <w:lang w:val="en-DE"/>
        </w:rPr>
        <w:t xml:space="preserve">, RMSE = </w:t>
      </w:r>
      <w:r>
        <w:rPr>
          <w:lang w:val="en-DE"/>
        </w:rPr>
        <w:t>3347</w:t>
      </w:r>
      <w:r w:rsidRPr="00AC4AB9">
        <w:rPr>
          <w:lang w:val="en-DE"/>
        </w:rPr>
        <w:t xml:space="preserve">, MAE = </w:t>
      </w:r>
      <w:r>
        <w:rPr>
          <w:lang w:val="en-DE"/>
        </w:rPr>
        <w:t>2723</w:t>
      </w:r>
    </w:p>
    <w:p w14:paraId="652A776B" w14:textId="77777777" w:rsidR="00FB39C2" w:rsidRDefault="00FB39C2" w:rsidP="00FB39C2">
      <w:pPr>
        <w:pStyle w:val="ListParagraph"/>
        <w:numPr>
          <w:ilvl w:val="0"/>
          <w:numId w:val="3"/>
        </w:numPr>
        <w:spacing w:before="360" w:after="400"/>
        <w:rPr>
          <w:lang w:val="en-DE"/>
        </w:rPr>
      </w:pPr>
      <w:r w:rsidRPr="00AC4AB9">
        <w:rPr>
          <w:b/>
          <w:bCs/>
          <w:lang w:val="en-DE"/>
        </w:rPr>
        <w:t>Linear Regression</w:t>
      </w:r>
      <w:r w:rsidRPr="00AC4AB9">
        <w:rPr>
          <w:lang w:val="en-DE"/>
        </w:rPr>
        <w:t xml:space="preserve">: </w:t>
      </w:r>
      <w:r>
        <w:rPr>
          <w:lang w:val="en-DE"/>
        </w:rPr>
        <w:tab/>
      </w:r>
      <w:r>
        <w:rPr>
          <w:lang w:val="en-DE"/>
        </w:rPr>
        <w:tab/>
      </w:r>
      <w:r w:rsidRPr="00AC4AB9">
        <w:rPr>
          <w:lang w:val="en-DE"/>
        </w:rPr>
        <w:t>R² = 0.</w:t>
      </w:r>
      <w:r>
        <w:rPr>
          <w:lang w:val="en-DE"/>
        </w:rPr>
        <w:t>16</w:t>
      </w:r>
      <w:r w:rsidRPr="00AC4AB9">
        <w:rPr>
          <w:lang w:val="en-DE"/>
        </w:rPr>
        <w:t>, RMSE = 12</w:t>
      </w:r>
      <w:r>
        <w:rPr>
          <w:lang w:val="en-DE"/>
        </w:rPr>
        <w:t>308</w:t>
      </w:r>
      <w:r w:rsidRPr="00AC4AB9">
        <w:rPr>
          <w:lang w:val="en-DE"/>
        </w:rPr>
        <w:t>, MAE = 1</w:t>
      </w:r>
      <w:r>
        <w:rPr>
          <w:lang w:val="en-DE"/>
        </w:rPr>
        <w:t>0524</w:t>
      </w:r>
    </w:p>
    <w:p w14:paraId="29343517" w14:textId="77777777" w:rsidR="00FB39C2" w:rsidRDefault="00FB39C2" w:rsidP="00FB39C2">
      <w:pPr>
        <w:rPr>
          <w:lang w:val="en-DE" w:eastAsia="en-DE"/>
        </w:rPr>
      </w:pPr>
      <w:r w:rsidRPr="0082211A">
        <w:rPr>
          <w:lang w:val="en-DE" w:eastAsia="en-DE"/>
        </w:rPr>
        <w:t>Comparing these two models, the Polynomial Regression model performs significantly better than the Linear Regression model. The R² value for Polynomial Regression is close to 1, indicating a strong fit and good predictive capability. However, further improvements are possible by applying optimization techniques or exploring more advanced models. Additionally, introducing more input parameters in the future could enhance prediction accuracy. It is also important to note that this analysis uses only 2024 data; incorporating multiple years of data and applying advanced ML models would likely result in more accurate predictions.</w:t>
      </w:r>
    </w:p>
    <w:p w14:paraId="52E57870" w14:textId="77777777" w:rsidR="00FB39C2" w:rsidRDefault="00FB39C2" w:rsidP="00FB39C2">
      <w:pPr>
        <w:pStyle w:val="Heading2"/>
        <w:numPr>
          <w:ilvl w:val="1"/>
          <w:numId w:val="1"/>
        </w:numPr>
        <w:tabs>
          <w:tab w:val="num" w:pos="360"/>
        </w:tabs>
        <w:ind w:left="0" w:firstLine="0"/>
        <w:rPr>
          <w:lang w:val="en-DE" w:eastAsia="en-DE"/>
        </w:rPr>
      </w:pPr>
      <w:bookmarkStart w:id="19" w:name="_Toc220336772"/>
      <w:r>
        <w:rPr>
          <w:lang w:val="en-DE" w:eastAsia="en-DE"/>
        </w:rPr>
        <w:t>Decision Arbitrage Model (Logistic Regression Model)</w:t>
      </w:r>
      <w:bookmarkEnd w:id="19"/>
    </w:p>
    <w:p w14:paraId="484A4CA9" w14:textId="77777777" w:rsidR="00FB39C2" w:rsidRPr="00462E76" w:rsidRDefault="00FB39C2" w:rsidP="00FB39C2">
      <w:pPr>
        <w:rPr>
          <w:lang w:val="en-DE" w:eastAsia="en-DE"/>
        </w:rPr>
      </w:pPr>
      <w:r w:rsidRPr="00462E76">
        <w:rPr>
          <w:lang w:val="en-DE" w:eastAsia="en-DE"/>
        </w:rPr>
        <w:t xml:space="preserve">In Figure </w:t>
      </w:r>
      <w:r>
        <w:rPr>
          <w:lang w:val="en-DE" w:eastAsia="en-DE"/>
        </w:rPr>
        <w:t>6</w:t>
      </w:r>
      <w:r w:rsidRPr="00462E76">
        <w:rPr>
          <w:lang w:val="en-DE" w:eastAsia="en-DE"/>
        </w:rPr>
        <w:t xml:space="preserve">.3, the x-axis represents the hours, while the y-axis displays two aspects: the SELL or STORE decision and the electricity price. The yellow line shows the electricity spot price, </w:t>
      </w:r>
      <w:r w:rsidRPr="00462E76">
        <w:rPr>
          <w:lang w:val="en-DE" w:eastAsia="en-DE"/>
        </w:rPr>
        <w:lastRenderedPageBreak/>
        <w:t>the dotted green line represents the decision to store energy, and the red line indicates the decision to sell energy to the grid.</w:t>
      </w:r>
    </w:p>
    <w:p w14:paraId="656BBF6A" w14:textId="77777777" w:rsidR="00FB39C2" w:rsidRPr="00462E76" w:rsidRDefault="00FB39C2" w:rsidP="00FB39C2">
      <w:pPr>
        <w:rPr>
          <w:lang w:val="en-DE" w:eastAsia="en-DE"/>
        </w:rPr>
      </w:pPr>
      <w:r w:rsidRPr="00462E76">
        <w:rPr>
          <w:lang w:val="en-DE" w:eastAsia="en-DE"/>
        </w:rPr>
        <w:t xml:space="preserve">From the </w:t>
      </w:r>
      <w:r>
        <w:rPr>
          <w:lang w:val="en-DE" w:eastAsia="en-DE"/>
        </w:rPr>
        <w:t>figure 6.3</w:t>
      </w:r>
      <w:r w:rsidRPr="00462E76">
        <w:rPr>
          <w:lang w:val="en-DE" w:eastAsia="en-DE"/>
        </w:rPr>
        <w:t xml:space="preserve">, it is evident that most storage decisions occur during spring and summer periods. This is likely because power demand is lower during these seasons, resulting in reduced profitability when selling electricity directly to the grid. According to the model, the total number of hours designated for storage is 1147. For detailed information on the specific dates, times, and prices associated with these storage decisions, refer to the </w:t>
      </w:r>
      <w:r w:rsidRPr="00462E76">
        <w:rPr>
          <w:b/>
          <w:bCs/>
        </w:rPr>
        <w:t>store_hours.csv</w:t>
      </w:r>
      <w:r w:rsidRPr="00462E76">
        <w:rPr>
          <w:lang w:val="en-DE" w:eastAsia="en-DE"/>
        </w:rPr>
        <w:t xml:space="preserve"> file located in the Graphs folder of the GitHub repository.</w:t>
      </w:r>
    </w:p>
    <w:p w14:paraId="719B4568" w14:textId="77777777" w:rsidR="00FB39C2" w:rsidRDefault="00FB39C2" w:rsidP="00FB39C2">
      <w:pPr>
        <w:jc w:val="center"/>
        <w:rPr>
          <w:lang w:val="en-DE"/>
        </w:rPr>
      </w:pPr>
      <w:r>
        <w:rPr>
          <w:noProof/>
          <w:lang w:val="en-DE"/>
        </w:rPr>
        <w:drawing>
          <wp:inline distT="0" distB="0" distL="0" distR="0" wp14:anchorId="664D2366" wp14:editId="3853FCA9">
            <wp:extent cx="5734050" cy="2611120"/>
            <wp:effectExtent l="0" t="0" r="0" b="0"/>
            <wp:docPr id="1702628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8607" name="Picture 1702628607"/>
                    <pic:cNvPicPr/>
                  </pic:nvPicPr>
                  <pic:blipFill>
                    <a:blip r:embed="rId23">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6CC2A94E" w14:textId="5EEC0D77" w:rsidR="00FB39C2" w:rsidRDefault="00FB39C2" w:rsidP="00FB39C2">
      <w:pPr>
        <w:pStyle w:val="Caption"/>
        <w:jc w:val="center"/>
        <w:rPr>
          <w:lang w:val="en-DE"/>
        </w:rPr>
      </w:pPr>
      <w:r>
        <w:t xml:space="preserve">Figure 6. </w:t>
      </w:r>
      <w:r>
        <w:fldChar w:fldCharType="begin"/>
      </w:r>
      <w:r>
        <w:instrText xml:space="preserve"> SEQ Figure_6. \* ARABIC </w:instrText>
      </w:r>
      <w:r>
        <w:fldChar w:fldCharType="separate"/>
      </w:r>
      <w:r w:rsidR="003467EA">
        <w:rPr>
          <w:noProof/>
        </w:rPr>
        <w:t>3</w:t>
      </w:r>
      <w:r>
        <w:fldChar w:fldCharType="end"/>
      </w:r>
      <w:r>
        <w:t>: Store Vs Sell Decisions with Improved Price Curve</w:t>
      </w:r>
    </w:p>
    <w:p w14:paraId="02E5FF5D" w14:textId="77777777" w:rsidR="00FB39C2" w:rsidRDefault="00FB39C2" w:rsidP="00FB39C2">
      <w:pPr>
        <w:rPr>
          <w:lang w:val="en-DE"/>
        </w:rPr>
      </w:pPr>
      <w:r w:rsidRPr="002B0914">
        <w:rPr>
          <w:lang w:val="en-DE"/>
        </w:rPr>
        <w:t xml:space="preserve">Figure </w:t>
      </w:r>
      <w:r>
        <w:rPr>
          <w:lang w:val="en-DE"/>
        </w:rPr>
        <w:t>6</w:t>
      </w:r>
      <w:r w:rsidRPr="002B0914">
        <w:rPr>
          <w:lang w:val="en-DE"/>
        </w:rPr>
        <w:t>.4 presents a heatmap illustrating the STORE decision across different hours of the day. This visualization provides a more detailed view of which specific hours are recommended for storing electricity rather than selling it to the grid, primarily due to lower profitability during those periods. In the heatmap, green areas indicate hours where storing electricity is advised, while red areas represent hours where selling electricity is recommended. From the graph, it is evident that most storage decisions occur between 05:00 and 14:00, which typically corresponds to times of lower demand and reduced market prices.</w:t>
      </w:r>
    </w:p>
    <w:p w14:paraId="4C824729" w14:textId="77777777" w:rsidR="00FB39C2" w:rsidRPr="002B0914" w:rsidRDefault="00FB39C2" w:rsidP="00FB39C2">
      <w:pPr>
        <w:rPr>
          <w:lang w:val="en-DE"/>
        </w:rPr>
      </w:pPr>
      <w:r w:rsidRPr="002B0914">
        <w:rPr>
          <w:lang w:val="en-DE"/>
        </w:rPr>
        <w:t xml:space="preserve">From the Logistic Regression model, </w:t>
      </w:r>
      <w:r>
        <w:rPr>
          <w:lang w:val="en-DE"/>
        </w:rPr>
        <w:t xml:space="preserve">there were three key coefficients, </w:t>
      </w:r>
      <w:r w:rsidRPr="002B0914">
        <w:rPr>
          <w:lang w:val="en-DE"/>
        </w:rPr>
        <w:t>Power, Price, and Seasonal Demand, with respective values of -0.01, -2.82, and -0.09. These values indicate the relative influence of each factor on the STORE or SELL decision. The negative coefficient for Price (-2.82) suggests that electricity price has the strongest impact on the decision-making process compared to the other factors. This means that when prices are low, the model is more likely to recommend storing energy rather than selling it to the grid.</w:t>
      </w:r>
    </w:p>
    <w:p w14:paraId="3CF0C876" w14:textId="77777777" w:rsidR="00FB39C2" w:rsidRPr="002B0914" w:rsidRDefault="00FB39C2" w:rsidP="00FB39C2">
      <w:pPr>
        <w:rPr>
          <w:lang w:val="en-DE"/>
        </w:rPr>
      </w:pPr>
      <w:r w:rsidRPr="002B0914">
        <w:rPr>
          <w:lang w:val="en-DE"/>
        </w:rPr>
        <w:t xml:space="preserve">While price is currently the most influential factor, it is possible to prioritize other parameters depending on operational strategies. For this study, price was considered the primary </w:t>
      </w:r>
      <w:r>
        <w:rPr>
          <w:lang w:val="en-DE"/>
        </w:rPr>
        <w:t>factor</w:t>
      </w:r>
      <w:r w:rsidRPr="002B0914">
        <w:rPr>
          <w:lang w:val="en-DE"/>
        </w:rPr>
        <w:t xml:space="preserve">. </w:t>
      </w:r>
      <w:r w:rsidRPr="002B0914">
        <w:rPr>
          <w:lang w:val="en-DE"/>
        </w:rPr>
        <w:lastRenderedPageBreak/>
        <w:t>In future work, adding more parameters</w:t>
      </w:r>
      <w:r>
        <w:rPr>
          <w:lang w:val="en-DE"/>
        </w:rPr>
        <w:t xml:space="preserve"> </w:t>
      </w:r>
      <w:r w:rsidRPr="002B0914">
        <w:rPr>
          <w:lang w:val="en-DE"/>
        </w:rPr>
        <w:t>such as real-time demand, weather forecasts, or storage costs</w:t>
      </w:r>
      <w:r>
        <w:rPr>
          <w:lang w:val="en-DE"/>
        </w:rPr>
        <w:t xml:space="preserve"> </w:t>
      </w:r>
      <w:r w:rsidRPr="002B0914">
        <w:rPr>
          <w:lang w:val="en-DE"/>
        </w:rPr>
        <w:t>could lead to more advanced and accurate results.</w:t>
      </w:r>
    </w:p>
    <w:p w14:paraId="7C473C2B" w14:textId="77777777" w:rsidR="00FB39C2" w:rsidRDefault="00FB39C2" w:rsidP="00FB39C2">
      <w:pPr>
        <w:jc w:val="center"/>
        <w:rPr>
          <w:lang w:val="en-DE"/>
        </w:rPr>
      </w:pPr>
      <w:r>
        <w:rPr>
          <w:noProof/>
          <w:lang w:val="en-DE"/>
        </w:rPr>
        <w:drawing>
          <wp:inline distT="0" distB="0" distL="0" distR="0" wp14:anchorId="0910BBDC" wp14:editId="62039FF1">
            <wp:extent cx="5734050" cy="2611120"/>
            <wp:effectExtent l="0" t="0" r="0" b="0"/>
            <wp:docPr id="455487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7008" name="Picture 455487008"/>
                    <pic:cNvPicPr/>
                  </pic:nvPicPr>
                  <pic:blipFill>
                    <a:blip r:embed="rId24">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53DC2DA3" w14:textId="496EFE2A" w:rsidR="00FB39C2" w:rsidRDefault="00FB39C2" w:rsidP="00FB39C2">
      <w:pPr>
        <w:pStyle w:val="Caption"/>
        <w:jc w:val="center"/>
        <w:rPr>
          <w:lang w:val="en-DE"/>
        </w:rPr>
      </w:pPr>
      <w:r>
        <w:t xml:space="preserve">Figure 6. </w:t>
      </w:r>
      <w:r>
        <w:fldChar w:fldCharType="begin"/>
      </w:r>
      <w:r>
        <w:instrText xml:space="preserve"> SEQ Figure_6. \* ARABIC </w:instrText>
      </w:r>
      <w:r>
        <w:fldChar w:fldCharType="separate"/>
      </w:r>
      <w:r w:rsidR="003467EA">
        <w:rPr>
          <w:noProof/>
        </w:rPr>
        <w:t>4</w:t>
      </w:r>
      <w:r>
        <w:fldChar w:fldCharType="end"/>
      </w:r>
      <w:r>
        <w:t>: Store Decision Hour Vs Day</w:t>
      </w:r>
    </w:p>
    <w:p w14:paraId="40CFB555" w14:textId="63B4B3B2" w:rsidR="00FB39C2" w:rsidRDefault="003467EA" w:rsidP="00FB39C2">
      <w:pPr>
        <w:pStyle w:val="Heading2"/>
        <w:numPr>
          <w:ilvl w:val="1"/>
          <w:numId w:val="1"/>
        </w:numPr>
        <w:tabs>
          <w:tab w:val="num" w:pos="360"/>
        </w:tabs>
        <w:ind w:left="0" w:firstLine="0"/>
        <w:rPr>
          <w:lang w:val="en-DE"/>
        </w:rPr>
      </w:pPr>
      <w:bookmarkStart w:id="20" w:name="_Toc220336773"/>
      <w:r>
        <w:rPr>
          <w:lang w:val="en-DE"/>
        </w:rPr>
        <w:t>Economical Analysis</w:t>
      </w:r>
      <w:bookmarkEnd w:id="20"/>
    </w:p>
    <w:p w14:paraId="7B6C6607" w14:textId="77777777" w:rsidR="00FB39C2" w:rsidRPr="0002188B" w:rsidRDefault="00FB39C2" w:rsidP="00FB39C2">
      <w:pPr>
        <w:rPr>
          <w:lang w:val="en-DE" w:eastAsia="en-DE"/>
        </w:rPr>
      </w:pPr>
      <w:r w:rsidRPr="0002188B">
        <w:rPr>
          <w:lang w:val="en-DE" w:eastAsia="en-DE"/>
        </w:rPr>
        <w:t xml:space="preserve">After obtaining results from Model 2, which determines whether to store or sell energy on a </w:t>
      </w:r>
      <w:r>
        <w:rPr>
          <w:lang w:val="en-DE" w:eastAsia="en-DE"/>
        </w:rPr>
        <w:t>hours</w:t>
      </w:r>
      <w:r w:rsidRPr="0002188B">
        <w:rPr>
          <w:lang w:val="en-DE" w:eastAsia="en-DE"/>
        </w:rPr>
        <w:t xml:space="preserve"> basis, we compared the net value of two scenarios</w:t>
      </w:r>
      <w:r>
        <w:rPr>
          <w:lang w:val="en-DE" w:eastAsia="en-DE"/>
        </w:rPr>
        <w:t xml:space="preserve">, first is </w:t>
      </w:r>
      <w:r w:rsidRPr="0002188B">
        <w:rPr>
          <w:lang w:val="en-DE" w:eastAsia="en-DE"/>
        </w:rPr>
        <w:t xml:space="preserve">selling energy without storage and </w:t>
      </w:r>
      <w:r>
        <w:rPr>
          <w:lang w:val="en-DE" w:eastAsia="en-DE"/>
        </w:rPr>
        <w:t xml:space="preserve">second is </w:t>
      </w:r>
      <w:r w:rsidRPr="0002188B">
        <w:rPr>
          <w:lang w:val="en-DE" w:eastAsia="en-DE"/>
        </w:rPr>
        <w:t>selling energy with storage. In this project, hydrogen storage was used as the primary storage system. The input parameters for the hydrogen model</w:t>
      </w:r>
      <w:r>
        <w:rPr>
          <w:lang w:val="en-DE" w:eastAsia="en-DE"/>
        </w:rPr>
        <w:t xml:space="preserve"> </w:t>
      </w:r>
      <w:r w:rsidRPr="0002188B">
        <w:rPr>
          <w:lang w:val="en-DE" w:eastAsia="en-DE"/>
        </w:rPr>
        <w:t>such as electrolyzer capacity, hydrogen production cost, and operational constraints</w:t>
      </w:r>
      <w:r>
        <w:rPr>
          <w:lang w:val="en-DE" w:eastAsia="en-DE"/>
        </w:rPr>
        <w:t xml:space="preserve"> </w:t>
      </w:r>
      <w:r w:rsidRPr="0002188B">
        <w:rPr>
          <w:lang w:val="en-DE" w:eastAsia="en-DE"/>
        </w:rPr>
        <w:t>have already been explained in the previous chapter.</w:t>
      </w:r>
    </w:p>
    <w:p w14:paraId="089306D1" w14:textId="77777777" w:rsidR="00FB39C2" w:rsidRDefault="00FB39C2" w:rsidP="00FB39C2">
      <w:pPr>
        <w:jc w:val="center"/>
        <w:rPr>
          <w:lang w:val="en-DE"/>
        </w:rPr>
      </w:pPr>
      <w:r>
        <w:rPr>
          <w:noProof/>
          <w:lang w:val="en-DE"/>
        </w:rPr>
        <w:drawing>
          <wp:inline distT="0" distB="0" distL="0" distR="0" wp14:anchorId="401BC328" wp14:editId="041AB0DF">
            <wp:extent cx="5734050" cy="2611120"/>
            <wp:effectExtent l="0" t="0" r="0" b="0"/>
            <wp:docPr id="1819525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5368" name="Picture 1819525368"/>
                    <pic:cNvPicPr/>
                  </pic:nvPicPr>
                  <pic:blipFill>
                    <a:blip r:embed="rId25">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0B79458A" w14:textId="29507EBD" w:rsidR="00FB39C2" w:rsidRDefault="00FB39C2" w:rsidP="00FB39C2">
      <w:pPr>
        <w:pStyle w:val="Caption"/>
        <w:jc w:val="center"/>
      </w:pPr>
      <w:r>
        <w:t xml:space="preserve">Figure 6. </w:t>
      </w:r>
      <w:r>
        <w:fldChar w:fldCharType="begin"/>
      </w:r>
      <w:r>
        <w:instrText xml:space="preserve"> SEQ Figure_6. \* ARABIC </w:instrText>
      </w:r>
      <w:r>
        <w:fldChar w:fldCharType="separate"/>
      </w:r>
      <w:r w:rsidR="003467EA">
        <w:rPr>
          <w:noProof/>
        </w:rPr>
        <w:t>5</w:t>
      </w:r>
      <w:r>
        <w:fldChar w:fldCharType="end"/>
      </w:r>
      <w:r>
        <w:t>: Comparison of Net Value of With or With Storage power</w:t>
      </w:r>
    </w:p>
    <w:p w14:paraId="466D68CB" w14:textId="77777777" w:rsidR="00FB39C2" w:rsidRPr="00EC72F9" w:rsidRDefault="00FB39C2" w:rsidP="00FB39C2">
      <w:pPr>
        <w:rPr>
          <w:lang w:val="en-DE" w:eastAsia="en-DE"/>
        </w:rPr>
      </w:pPr>
      <w:r w:rsidRPr="00EC72F9">
        <w:rPr>
          <w:lang w:val="en-DE" w:eastAsia="en-DE"/>
        </w:rPr>
        <w:lastRenderedPageBreak/>
        <w:t xml:space="preserve">Figure </w:t>
      </w:r>
      <w:r>
        <w:rPr>
          <w:lang w:val="en-DE" w:eastAsia="en-DE"/>
        </w:rPr>
        <w:t>6</w:t>
      </w:r>
      <w:r w:rsidRPr="00EC72F9">
        <w:rPr>
          <w:lang w:val="en-DE" w:eastAsia="en-DE"/>
        </w:rPr>
        <w:t>.5 illustrates the comparison of net value between two strategies</w:t>
      </w:r>
      <w:r>
        <w:rPr>
          <w:lang w:val="en-DE" w:eastAsia="en-DE"/>
        </w:rPr>
        <w:t xml:space="preserve">, </w:t>
      </w:r>
      <w:r w:rsidRPr="00EC72F9">
        <w:rPr>
          <w:lang w:val="en-DE" w:eastAsia="en-DE"/>
        </w:rPr>
        <w:t>selling energy directly to the grid without storage and storing energy before selling. The x-axis represents time in hours, while the y-axis shows the net value achieved from each strategy. The blue line represents the net value when energy is sold directly to the grid without storage, and the orange line represents the net value when energy is stored and then sold based on the arbitrage strategy.</w:t>
      </w:r>
    </w:p>
    <w:p w14:paraId="6E5A0D48" w14:textId="77777777" w:rsidR="00FB39C2" w:rsidRDefault="00FB39C2" w:rsidP="00FB39C2">
      <w:pPr>
        <w:rPr>
          <w:lang w:val="en-DE" w:eastAsia="en-DE"/>
        </w:rPr>
      </w:pPr>
      <w:r w:rsidRPr="00EC72F9">
        <w:rPr>
          <w:lang w:val="en-DE" w:eastAsia="en-DE"/>
        </w:rPr>
        <w:t xml:space="preserve">From the </w:t>
      </w:r>
      <w:r>
        <w:rPr>
          <w:lang w:val="en-DE" w:eastAsia="en-DE"/>
        </w:rPr>
        <w:t>figure 6.5</w:t>
      </w:r>
      <w:r w:rsidRPr="00EC72F9">
        <w:rPr>
          <w:lang w:val="en-DE" w:eastAsia="en-DE"/>
        </w:rPr>
        <w:t xml:space="preserve">, it is clear that the storage-based strategy provides higher profitability compared to selling without storage. The final annual net value for selling without storage is approximately €44 million, whereas the net value for the storage-based strategy reaches €48.5 million. </w:t>
      </w:r>
      <w:r>
        <w:rPr>
          <w:lang w:val="en-DE" w:eastAsia="en-DE"/>
        </w:rPr>
        <w:t>H</w:t>
      </w:r>
      <w:r w:rsidRPr="00EC72F9">
        <w:rPr>
          <w:lang w:val="en-DE" w:eastAsia="en-DE"/>
        </w:rPr>
        <w:t>ydrogen storage significantly improves economic performance. However, further enhancements are possible by introducing additional input parameters, using more historical data, and applying advanced optimization techniques. Due to time limitations, optimization was not the focus of this study but is recommended for future work.</w:t>
      </w:r>
    </w:p>
    <w:p w14:paraId="0FBC85AF" w14:textId="77777777" w:rsidR="00FB39C2" w:rsidRDefault="00FB39C2" w:rsidP="00FB39C2">
      <w:pPr>
        <w:rPr>
          <w:lang w:val="en-DE" w:eastAsia="en-DE"/>
        </w:rPr>
      </w:pPr>
    </w:p>
    <w:p w14:paraId="4E614E3C" w14:textId="77777777" w:rsidR="00FB39C2" w:rsidRDefault="00FB39C2" w:rsidP="00FB39C2">
      <w:pPr>
        <w:rPr>
          <w:lang w:val="en-DE" w:eastAsia="en-DE"/>
        </w:rPr>
      </w:pPr>
    </w:p>
    <w:p w14:paraId="06032E77" w14:textId="77777777" w:rsidR="00FB39C2" w:rsidRDefault="00FB39C2" w:rsidP="00FB39C2">
      <w:pPr>
        <w:rPr>
          <w:lang w:val="en-DE" w:eastAsia="en-DE"/>
        </w:rPr>
      </w:pPr>
    </w:p>
    <w:p w14:paraId="431A3677" w14:textId="77777777" w:rsidR="00FB39C2" w:rsidRDefault="00FB39C2" w:rsidP="00FB39C2">
      <w:pPr>
        <w:rPr>
          <w:lang w:val="en-DE" w:eastAsia="en-DE"/>
        </w:rPr>
      </w:pPr>
    </w:p>
    <w:p w14:paraId="5FA845A6" w14:textId="77777777" w:rsidR="00FB39C2" w:rsidRDefault="00FB39C2" w:rsidP="00FB39C2">
      <w:pPr>
        <w:rPr>
          <w:lang w:val="en-DE" w:eastAsia="en-DE"/>
        </w:rPr>
      </w:pPr>
    </w:p>
    <w:p w14:paraId="5584EA03" w14:textId="77777777" w:rsidR="00FB39C2" w:rsidRDefault="00FB39C2" w:rsidP="00FB39C2">
      <w:pPr>
        <w:rPr>
          <w:lang w:val="en-DE" w:eastAsia="en-DE"/>
        </w:rPr>
      </w:pPr>
    </w:p>
    <w:p w14:paraId="671266D4" w14:textId="77777777" w:rsidR="00FB39C2" w:rsidRDefault="00FB39C2" w:rsidP="00FB39C2">
      <w:pPr>
        <w:rPr>
          <w:lang w:val="en-DE" w:eastAsia="en-DE"/>
        </w:rPr>
      </w:pPr>
    </w:p>
    <w:p w14:paraId="47FFC8E1" w14:textId="77777777" w:rsidR="00FB39C2" w:rsidRDefault="00FB39C2" w:rsidP="00FB39C2">
      <w:pPr>
        <w:rPr>
          <w:lang w:val="en-DE" w:eastAsia="en-DE"/>
        </w:rPr>
      </w:pPr>
    </w:p>
    <w:p w14:paraId="3ACA2EDD" w14:textId="77777777" w:rsidR="00FB39C2" w:rsidRDefault="00FB39C2" w:rsidP="00FB39C2">
      <w:pPr>
        <w:rPr>
          <w:lang w:val="en-DE" w:eastAsia="en-DE"/>
        </w:rPr>
      </w:pPr>
    </w:p>
    <w:p w14:paraId="7974A6EE" w14:textId="77777777" w:rsidR="00FB39C2" w:rsidRDefault="00FB39C2" w:rsidP="00FB39C2">
      <w:pPr>
        <w:rPr>
          <w:lang w:val="en-DE" w:eastAsia="en-DE"/>
        </w:rPr>
      </w:pPr>
    </w:p>
    <w:p w14:paraId="0B34DFB7" w14:textId="77777777" w:rsidR="00FB39C2" w:rsidRDefault="00FB39C2" w:rsidP="00FB39C2">
      <w:pPr>
        <w:rPr>
          <w:lang w:val="en-DE" w:eastAsia="en-DE"/>
        </w:rPr>
      </w:pPr>
    </w:p>
    <w:p w14:paraId="06772EA6" w14:textId="77777777" w:rsidR="00FB39C2" w:rsidRDefault="00FB39C2" w:rsidP="00FB39C2">
      <w:pPr>
        <w:rPr>
          <w:lang w:val="en-DE" w:eastAsia="en-DE"/>
        </w:rPr>
      </w:pPr>
    </w:p>
    <w:p w14:paraId="25454E81" w14:textId="77777777" w:rsidR="00FB39C2" w:rsidRDefault="00FB39C2" w:rsidP="00FB39C2">
      <w:pPr>
        <w:rPr>
          <w:lang w:val="en-DE" w:eastAsia="en-DE"/>
        </w:rPr>
      </w:pPr>
    </w:p>
    <w:p w14:paraId="6EE1672E" w14:textId="77777777" w:rsidR="00FB39C2" w:rsidRDefault="00FB39C2" w:rsidP="00FB39C2">
      <w:pPr>
        <w:rPr>
          <w:lang w:val="en-DE" w:eastAsia="en-DE"/>
        </w:rPr>
      </w:pPr>
    </w:p>
    <w:p w14:paraId="58403204" w14:textId="77777777" w:rsidR="00FB39C2" w:rsidRDefault="00FB39C2" w:rsidP="00FB39C2">
      <w:pPr>
        <w:rPr>
          <w:lang w:val="en-DE" w:eastAsia="en-DE"/>
        </w:rPr>
      </w:pPr>
    </w:p>
    <w:p w14:paraId="31CBA948" w14:textId="77777777" w:rsidR="00FB39C2" w:rsidRDefault="00FB39C2" w:rsidP="00FB39C2">
      <w:pPr>
        <w:rPr>
          <w:lang w:val="en-DE" w:eastAsia="en-DE"/>
        </w:rPr>
      </w:pPr>
    </w:p>
    <w:p w14:paraId="6D2A0339" w14:textId="77777777" w:rsidR="00FB39C2" w:rsidRDefault="00FB39C2" w:rsidP="00FB39C2">
      <w:pPr>
        <w:rPr>
          <w:lang w:val="en-DE" w:eastAsia="en-DE"/>
        </w:rPr>
      </w:pPr>
    </w:p>
    <w:p w14:paraId="7FCA9A43" w14:textId="77777777" w:rsidR="00FB39C2" w:rsidRPr="00EC72F9" w:rsidRDefault="00FB39C2" w:rsidP="00FB39C2">
      <w:pPr>
        <w:rPr>
          <w:lang w:val="en-DE" w:eastAsia="en-DE"/>
        </w:rPr>
      </w:pPr>
    </w:p>
    <w:p w14:paraId="1A8D0696" w14:textId="77777777" w:rsidR="00FB39C2" w:rsidRDefault="00FB39C2" w:rsidP="00FB39C2">
      <w:pPr>
        <w:pStyle w:val="Heading1"/>
        <w:numPr>
          <w:ilvl w:val="0"/>
          <w:numId w:val="1"/>
        </w:numPr>
        <w:tabs>
          <w:tab w:val="num" w:pos="360"/>
        </w:tabs>
        <w:ind w:left="0" w:firstLine="0"/>
        <w:rPr>
          <w:lang w:val="en-DE"/>
        </w:rPr>
      </w:pPr>
      <w:bookmarkStart w:id="21" w:name="_Toc220336774"/>
      <w:r w:rsidRPr="00DF1396">
        <w:rPr>
          <w:lang w:val="en-DE"/>
        </w:rPr>
        <w:lastRenderedPageBreak/>
        <w:t>Discussion</w:t>
      </w:r>
      <w:bookmarkEnd w:id="21"/>
    </w:p>
    <w:p w14:paraId="2F4260EA" w14:textId="77777777" w:rsidR="00FB39C2" w:rsidRPr="00BC1E05" w:rsidRDefault="00FB39C2" w:rsidP="00FB39C2">
      <w:pPr>
        <w:rPr>
          <w:lang w:val="en-DE"/>
        </w:rPr>
      </w:pPr>
      <w:r w:rsidRPr="00BC1E05">
        <w:t xml:space="preserve">This section </w:t>
      </w:r>
      <w:r>
        <w:t>explain</w:t>
      </w:r>
      <w:r w:rsidRPr="00BC1E05">
        <w:t xml:space="preserve"> on the key findings of the study and evaluates how well the proposed models addressed the objectives. The discussion also highlights the </w:t>
      </w:r>
      <w:r>
        <w:t>advantages</w:t>
      </w:r>
      <w:r w:rsidRPr="00BC1E05">
        <w:t xml:space="preserve"> and </w:t>
      </w:r>
      <w:r>
        <w:t>disadvantages</w:t>
      </w:r>
      <w:r w:rsidRPr="00BC1E05">
        <w:t xml:space="preserve"> of the approach. The aim is to interpret the results in a practical and meaningful context.</w:t>
      </w:r>
    </w:p>
    <w:p w14:paraId="208CC23B" w14:textId="10FFC393" w:rsidR="00FB39C2" w:rsidRDefault="00FB39C2" w:rsidP="00F332B3">
      <w:pPr>
        <w:pStyle w:val="Heading2"/>
        <w:rPr>
          <w:lang w:val="en-DE"/>
        </w:rPr>
      </w:pPr>
      <w:bookmarkStart w:id="22" w:name="_Toc220336775"/>
      <w:r>
        <w:rPr>
          <w:lang w:val="en-DE"/>
        </w:rPr>
        <w:t>7.</w:t>
      </w:r>
      <w:r w:rsidR="00F332B3">
        <w:rPr>
          <w:lang w:val="en-DE"/>
        </w:rPr>
        <w:t xml:space="preserve">1 </w:t>
      </w:r>
      <w:r w:rsidR="00F332B3">
        <w:rPr>
          <w:lang w:val="en-DE"/>
        </w:rPr>
        <w:tab/>
      </w:r>
      <w:r w:rsidRPr="00DF1396">
        <w:rPr>
          <w:lang w:val="en-DE"/>
        </w:rPr>
        <w:t>Interpretation of results</w:t>
      </w:r>
      <w:bookmarkEnd w:id="22"/>
    </w:p>
    <w:p w14:paraId="53042760" w14:textId="77777777" w:rsidR="00FB39C2" w:rsidRPr="000D35DE" w:rsidRDefault="00FB39C2" w:rsidP="00FB39C2">
      <w:pPr>
        <w:rPr>
          <w:lang w:val="en-DE"/>
        </w:rPr>
      </w:pPr>
      <w:r w:rsidRPr="000D35DE">
        <w:rPr>
          <w:lang w:val="en-DE"/>
        </w:rPr>
        <w:t>The results of this study show that machine</w:t>
      </w:r>
      <w:r w:rsidRPr="000D35DE">
        <w:rPr>
          <w:lang w:val="en-DE"/>
        </w:rPr>
        <w:noBreakHyphen/>
        <w:t>learning methods can support decision</w:t>
      </w:r>
      <w:r w:rsidRPr="000D35DE">
        <w:rPr>
          <w:lang w:val="en-DE"/>
        </w:rPr>
        <w:noBreakHyphen/>
        <w:t>making in hybrid wind–hydrogen systems. The polynomial regression model captured the non</w:t>
      </w:r>
      <w:r w:rsidRPr="000D35DE">
        <w:rPr>
          <w:lang w:val="en-DE"/>
        </w:rPr>
        <w:noBreakHyphen/>
        <w:t xml:space="preserve">linear relationship between wind speed and power output, producing a more realistic power curve compared to a simple linear </w:t>
      </w:r>
      <w:r>
        <w:rPr>
          <w:lang w:val="en-DE"/>
        </w:rPr>
        <w:t xml:space="preserve">regression </w:t>
      </w:r>
      <w:r w:rsidRPr="000D35DE">
        <w:rPr>
          <w:lang w:val="en-DE"/>
        </w:rPr>
        <w:t>model. This indicates that ML</w:t>
      </w:r>
      <w:r>
        <w:rPr>
          <w:lang w:val="en-DE"/>
        </w:rPr>
        <w:t xml:space="preserve"> </w:t>
      </w:r>
      <w:r w:rsidRPr="000D35DE">
        <w:rPr>
          <w:lang w:val="en-DE"/>
        </w:rPr>
        <w:t>based prediction can provide more accurate estimate of hourly</w:t>
      </w:r>
      <w:r>
        <w:rPr>
          <w:lang w:val="en-DE"/>
        </w:rPr>
        <w:t xml:space="preserve"> based compare to days based model</w:t>
      </w:r>
      <w:r w:rsidRPr="000D35DE">
        <w:rPr>
          <w:lang w:val="en-DE"/>
        </w:rPr>
        <w:t>.</w:t>
      </w:r>
    </w:p>
    <w:p w14:paraId="616774D3" w14:textId="77777777" w:rsidR="00FB39C2" w:rsidRPr="000D35DE" w:rsidRDefault="00FB39C2" w:rsidP="00FB39C2">
      <w:pPr>
        <w:rPr>
          <w:lang w:val="en-DE"/>
        </w:rPr>
      </w:pPr>
      <w:r w:rsidRPr="000D35DE">
        <w:rPr>
          <w:lang w:val="en-DE"/>
        </w:rPr>
        <w:t xml:space="preserve">The logistic regression model demonstrated that </w:t>
      </w:r>
      <w:r>
        <w:rPr>
          <w:lang w:val="en-DE"/>
        </w:rPr>
        <w:t>store</w:t>
      </w:r>
      <w:r w:rsidRPr="000D35DE">
        <w:rPr>
          <w:lang w:val="en-DE"/>
        </w:rPr>
        <w:t xml:space="preserve"> vs </w:t>
      </w:r>
      <w:r>
        <w:rPr>
          <w:lang w:val="en-DE"/>
        </w:rPr>
        <w:t>sell</w:t>
      </w:r>
      <w:r w:rsidRPr="000D35DE">
        <w:rPr>
          <w:lang w:val="en-DE"/>
        </w:rPr>
        <w:t xml:space="preserve"> decisions can be </w:t>
      </w:r>
      <w:r>
        <w:rPr>
          <w:lang w:val="en-DE"/>
        </w:rPr>
        <w:t>decided</w:t>
      </w:r>
      <w:r w:rsidRPr="000D35DE">
        <w:rPr>
          <w:lang w:val="en-DE"/>
        </w:rPr>
        <w:t xml:space="preserve"> using price</w:t>
      </w:r>
      <w:r>
        <w:rPr>
          <w:lang w:val="en-DE"/>
        </w:rPr>
        <w:t xml:space="preserve">, </w:t>
      </w:r>
      <w:r w:rsidRPr="000D35DE">
        <w:rPr>
          <w:lang w:val="en-DE"/>
        </w:rPr>
        <w:t>power data</w:t>
      </w:r>
      <w:r>
        <w:rPr>
          <w:lang w:val="en-DE"/>
        </w:rPr>
        <w:t xml:space="preserve"> and some initial conditions</w:t>
      </w:r>
      <w:r w:rsidRPr="000D35DE">
        <w:rPr>
          <w:lang w:val="en-DE"/>
        </w:rPr>
        <w:t>. The model consistently identified low</w:t>
      </w:r>
      <w:r w:rsidRPr="000D35DE">
        <w:rPr>
          <w:lang w:val="en-DE"/>
        </w:rPr>
        <w:noBreakHyphen/>
        <w:t>price hours as suitable for storage and high</w:t>
      </w:r>
      <w:r w:rsidRPr="000D35DE">
        <w:rPr>
          <w:lang w:val="en-DE"/>
        </w:rPr>
        <w:noBreakHyphen/>
        <w:t>price hours as suitable for selling electricity. This behaviour aligns with economic logic and confirms that ML can be used to support arbitrage strategies in real</w:t>
      </w:r>
      <w:r w:rsidRPr="000D35DE">
        <w:rPr>
          <w:lang w:val="en-DE"/>
        </w:rPr>
        <w:noBreakHyphen/>
        <w:t>time operations.</w:t>
      </w:r>
    </w:p>
    <w:p w14:paraId="58F9B285" w14:textId="77777777" w:rsidR="00FB39C2" w:rsidRPr="000D35DE" w:rsidRDefault="00FB39C2" w:rsidP="00FB39C2">
      <w:pPr>
        <w:rPr>
          <w:lang w:val="en-DE"/>
        </w:rPr>
      </w:pPr>
      <w:r w:rsidRPr="000D35DE">
        <w:rPr>
          <w:lang w:val="en-DE"/>
        </w:rPr>
        <w:t xml:space="preserve">When the stored energy was converted into hydrogen, the results showed that the hybrid system </w:t>
      </w:r>
      <w:r>
        <w:rPr>
          <w:lang w:val="en-DE"/>
        </w:rPr>
        <w:t>c</w:t>
      </w:r>
      <w:r w:rsidRPr="000D35DE">
        <w:rPr>
          <w:lang w:val="en-DE"/>
        </w:rPr>
        <w:t>an</w:t>
      </w:r>
      <w:r>
        <w:rPr>
          <w:lang w:val="en-DE"/>
        </w:rPr>
        <w:t xml:space="preserve"> more benefit then sell energy direct to grid</w:t>
      </w:r>
      <w:r w:rsidRPr="000D35DE">
        <w:rPr>
          <w:lang w:val="en-DE"/>
        </w:rPr>
        <w:t>. However, profitability depends strongly on the spread between low</w:t>
      </w:r>
      <w:r w:rsidRPr="000D35DE">
        <w:rPr>
          <w:lang w:val="en-DE"/>
        </w:rPr>
        <w:noBreakHyphen/>
        <w:t>price and high</w:t>
      </w:r>
      <w:r w:rsidRPr="000D35DE">
        <w:rPr>
          <w:lang w:val="en-DE"/>
        </w:rPr>
        <w:noBreakHyphen/>
        <w:t>price periods</w:t>
      </w:r>
      <w:r>
        <w:rPr>
          <w:lang w:val="en-DE"/>
        </w:rPr>
        <w:t>.</w:t>
      </w:r>
      <w:r w:rsidRPr="000D35DE">
        <w:rPr>
          <w:lang w:val="en-DE"/>
        </w:rPr>
        <w:t xml:space="preserve"> </w:t>
      </w:r>
    </w:p>
    <w:p w14:paraId="7E42796C" w14:textId="77777777" w:rsidR="00FB39C2" w:rsidRDefault="00FB39C2" w:rsidP="00FB39C2">
      <w:pPr>
        <w:pStyle w:val="Heading2"/>
        <w:numPr>
          <w:ilvl w:val="1"/>
          <w:numId w:val="1"/>
        </w:numPr>
        <w:tabs>
          <w:tab w:val="num" w:pos="360"/>
        </w:tabs>
        <w:ind w:left="0" w:firstLine="0"/>
        <w:rPr>
          <w:lang w:val="en-DE"/>
        </w:rPr>
      </w:pPr>
      <w:bookmarkStart w:id="23" w:name="_Toc220336776"/>
      <w:r w:rsidRPr="00DF1396">
        <w:rPr>
          <w:lang w:val="en-DE"/>
        </w:rPr>
        <w:t>Limitations of the study</w:t>
      </w:r>
      <w:bookmarkEnd w:id="23"/>
    </w:p>
    <w:p w14:paraId="57390DA8" w14:textId="77777777" w:rsidR="00FB39C2" w:rsidRPr="008E4026" w:rsidRDefault="00FB39C2" w:rsidP="00FB39C2">
      <w:pPr>
        <w:rPr>
          <w:lang w:val="en-DE" w:eastAsia="en-DE"/>
        </w:rPr>
      </w:pPr>
      <w:r>
        <w:rPr>
          <w:lang w:val="en-DE" w:eastAsia="en-DE"/>
        </w:rPr>
        <w:t>There are s</w:t>
      </w:r>
      <w:r w:rsidRPr="008E4026">
        <w:rPr>
          <w:lang w:val="en-DE" w:eastAsia="en-DE"/>
        </w:rPr>
        <w:t>everal limitations</w:t>
      </w:r>
      <w:r>
        <w:rPr>
          <w:lang w:val="en-DE" w:eastAsia="en-DE"/>
        </w:rPr>
        <w:t xml:space="preserve"> of this project</w:t>
      </w:r>
      <w:r w:rsidRPr="008E4026">
        <w:rPr>
          <w:lang w:val="en-DE" w:eastAsia="en-DE"/>
        </w:rPr>
        <w:t xml:space="preserve">. First, the ML models used in this study were relatively simple. More advanced models such as random forests, gradient boosting, or neural networks may provide higher accuracy. Second, the dataset included only a limited set of </w:t>
      </w:r>
      <w:r>
        <w:rPr>
          <w:lang w:val="en-DE" w:eastAsia="en-DE"/>
        </w:rPr>
        <w:t>parameters</w:t>
      </w:r>
      <w:r w:rsidRPr="008E4026">
        <w:rPr>
          <w:lang w:val="en-DE" w:eastAsia="en-DE"/>
        </w:rPr>
        <w:t xml:space="preserve">. Important variables such as air density, turbulence intensity, wind direction, turbine downtime, and </w:t>
      </w:r>
      <w:r>
        <w:rPr>
          <w:lang w:val="en-DE" w:eastAsia="en-DE"/>
        </w:rPr>
        <w:t>more advance</w:t>
      </w:r>
      <w:r w:rsidRPr="008E4026">
        <w:rPr>
          <w:lang w:val="en-DE" w:eastAsia="en-DE"/>
        </w:rPr>
        <w:t xml:space="preserve"> power curves were not included, which may reduce prediction accuracy.</w:t>
      </w:r>
    </w:p>
    <w:p w14:paraId="42CDD5C0" w14:textId="659CF70F" w:rsidR="00FB39C2" w:rsidRPr="008E4026" w:rsidRDefault="00FB39C2" w:rsidP="00FB39C2">
      <w:pPr>
        <w:rPr>
          <w:lang w:val="en-DE" w:eastAsia="en-DE"/>
        </w:rPr>
      </w:pPr>
      <w:r w:rsidRPr="008E4026">
        <w:rPr>
          <w:lang w:val="en-DE" w:eastAsia="en-DE"/>
        </w:rPr>
        <w:t xml:space="preserve">The </w:t>
      </w:r>
      <w:r>
        <w:rPr>
          <w:lang w:val="en-DE" w:eastAsia="en-DE"/>
        </w:rPr>
        <w:t>store or sell</w:t>
      </w:r>
      <w:r w:rsidRPr="008E4026">
        <w:rPr>
          <w:lang w:val="en-DE" w:eastAsia="en-DE"/>
        </w:rPr>
        <w:t xml:space="preserve"> decision model used a fixed price threshold of 25 €/MWh.</w:t>
      </w:r>
      <w:sdt>
        <w:sdtPr>
          <w:rPr>
            <w:lang w:val="en-DE" w:eastAsia="en-DE"/>
          </w:rPr>
          <w:id w:val="-665476583"/>
          <w:citation/>
        </w:sdtPr>
        <w:sdtContent>
          <w:r>
            <w:rPr>
              <w:lang w:val="en-DE" w:eastAsia="en-DE"/>
            </w:rPr>
            <w:fldChar w:fldCharType="begin"/>
          </w:r>
          <w:r>
            <w:rPr>
              <w:lang w:val="en-US" w:eastAsia="en-DE"/>
            </w:rPr>
            <w:instrText xml:space="preserve"> CITATION SIE25 \l 1033 </w:instrText>
          </w:r>
          <w:r>
            <w:rPr>
              <w:lang w:val="en-DE" w:eastAsia="en-DE"/>
            </w:rPr>
            <w:fldChar w:fldCharType="separate"/>
          </w:r>
          <w:r w:rsidR="00DA6037">
            <w:rPr>
              <w:noProof/>
              <w:lang w:val="en-US" w:eastAsia="en-DE"/>
            </w:rPr>
            <w:t xml:space="preserve"> </w:t>
          </w:r>
          <w:r w:rsidR="00DA6037" w:rsidRPr="00DA6037">
            <w:rPr>
              <w:noProof/>
              <w:lang w:val="en-US" w:eastAsia="en-DE"/>
            </w:rPr>
            <w:t>[13]</w:t>
          </w:r>
          <w:r>
            <w:rPr>
              <w:lang w:val="en-DE" w:eastAsia="en-DE"/>
            </w:rPr>
            <w:fldChar w:fldCharType="end"/>
          </w:r>
        </w:sdtContent>
      </w:sdt>
      <w:r w:rsidRPr="008E4026">
        <w:rPr>
          <w:lang w:val="en-DE" w:eastAsia="en-DE"/>
        </w:rPr>
        <w:t xml:space="preserve"> Real electricity markets are more dynamic, and optimal thresholds may vary by season, demand, or market conditions</w:t>
      </w:r>
      <w:r>
        <w:rPr>
          <w:lang w:val="en-DE" w:eastAsia="en-DE"/>
        </w:rPr>
        <w:t xml:space="preserve">. </w:t>
      </w:r>
      <w:r w:rsidRPr="008E4026">
        <w:rPr>
          <w:lang w:val="en-DE" w:eastAsia="en-DE"/>
        </w:rPr>
        <w:t>Additionally, the hydrogen model was simplified and did not include detailed electrolyzer efficiency curves, storage losses</w:t>
      </w:r>
      <w:r>
        <w:rPr>
          <w:lang w:val="en-DE" w:eastAsia="en-DE"/>
        </w:rPr>
        <w:t xml:space="preserve"> </w:t>
      </w:r>
      <w:r w:rsidRPr="008E4026">
        <w:rPr>
          <w:lang w:val="en-DE" w:eastAsia="en-DE"/>
        </w:rPr>
        <w:t xml:space="preserve">and </w:t>
      </w:r>
      <w:r>
        <w:rPr>
          <w:lang w:val="en-DE" w:eastAsia="en-DE"/>
        </w:rPr>
        <w:t xml:space="preserve">real data based </w:t>
      </w:r>
      <w:r w:rsidRPr="008E4026">
        <w:rPr>
          <w:lang w:val="en-DE" w:eastAsia="en-DE"/>
        </w:rPr>
        <w:t>operational costs.</w:t>
      </w:r>
      <w:r>
        <w:rPr>
          <w:lang w:val="en-DE" w:eastAsia="en-DE"/>
        </w:rPr>
        <w:t xml:space="preserve"> </w:t>
      </w:r>
      <w:r w:rsidRPr="008E4026">
        <w:rPr>
          <w:lang w:val="en-DE" w:eastAsia="en-DE"/>
        </w:rPr>
        <w:t xml:space="preserve">Finally, the analysis was based on one year of data, which may not capture </w:t>
      </w:r>
      <w:r>
        <w:rPr>
          <w:lang w:val="en-DE" w:eastAsia="en-DE"/>
        </w:rPr>
        <w:t>rare event or changing prise in every years.</w:t>
      </w:r>
    </w:p>
    <w:p w14:paraId="6D8DF9EB" w14:textId="77777777" w:rsidR="00FB39C2" w:rsidRDefault="00FB39C2" w:rsidP="00FB39C2">
      <w:pPr>
        <w:pStyle w:val="Heading2"/>
        <w:numPr>
          <w:ilvl w:val="1"/>
          <w:numId w:val="1"/>
        </w:numPr>
        <w:tabs>
          <w:tab w:val="num" w:pos="360"/>
        </w:tabs>
        <w:ind w:left="0" w:firstLine="0"/>
        <w:rPr>
          <w:lang w:val="en-DE"/>
        </w:rPr>
      </w:pPr>
      <w:bookmarkStart w:id="24" w:name="_Toc220336777"/>
      <w:r w:rsidRPr="00DF1396">
        <w:rPr>
          <w:lang w:val="en-DE"/>
        </w:rPr>
        <w:t>Practical implications for wind farm operators</w:t>
      </w:r>
      <w:bookmarkEnd w:id="24"/>
    </w:p>
    <w:p w14:paraId="7AB99E09" w14:textId="77777777" w:rsidR="00FB39C2" w:rsidRPr="008E4026" w:rsidRDefault="00FB39C2" w:rsidP="00FB39C2">
      <w:pPr>
        <w:rPr>
          <w:lang w:val="en-DE" w:eastAsia="en-DE"/>
        </w:rPr>
      </w:pPr>
      <w:r w:rsidRPr="008E4026">
        <w:rPr>
          <w:lang w:val="en-DE" w:eastAsia="en-DE"/>
        </w:rPr>
        <w:t xml:space="preserve">Despite these limitations, the findings have practical relevance. Improved power prediction can help operators plan grid interactions, schedule maintenance, and reduce uncertainty. </w:t>
      </w:r>
      <w:r w:rsidRPr="008E4026">
        <w:rPr>
          <w:lang w:val="en-DE" w:eastAsia="en-DE"/>
        </w:rPr>
        <w:lastRenderedPageBreak/>
        <w:t xml:space="preserve">Automated </w:t>
      </w:r>
      <w:r>
        <w:rPr>
          <w:lang w:val="en-DE" w:eastAsia="en-DE"/>
        </w:rPr>
        <w:t>store or sell</w:t>
      </w:r>
      <w:r w:rsidRPr="008E4026">
        <w:rPr>
          <w:lang w:val="en-DE" w:eastAsia="en-DE"/>
        </w:rPr>
        <w:t xml:space="preserve"> decisions can reduce</w:t>
      </w:r>
      <w:r>
        <w:rPr>
          <w:lang w:val="en-DE" w:eastAsia="en-DE"/>
        </w:rPr>
        <w:t xml:space="preserve"> </w:t>
      </w:r>
      <w:r w:rsidRPr="008E4026">
        <w:rPr>
          <w:lang w:val="en-DE" w:eastAsia="en-DE"/>
        </w:rPr>
        <w:t>on manual judgment and support more consistent economic performance. Hydrogen storage offers a pathway to reduce curtailment</w:t>
      </w:r>
      <w:r>
        <w:rPr>
          <w:lang w:val="en-DE" w:eastAsia="en-DE"/>
        </w:rPr>
        <w:t xml:space="preserve"> and</w:t>
      </w:r>
      <w:r w:rsidRPr="008E4026">
        <w:rPr>
          <w:lang w:val="en-DE" w:eastAsia="en-DE"/>
        </w:rPr>
        <w:t xml:space="preserve"> </w:t>
      </w:r>
      <w:r>
        <w:rPr>
          <w:lang w:val="en-DE" w:eastAsia="en-DE"/>
        </w:rPr>
        <w:t xml:space="preserve">storage energy </w:t>
      </w:r>
      <w:r w:rsidRPr="008E4026">
        <w:rPr>
          <w:lang w:val="en-DE" w:eastAsia="en-DE"/>
        </w:rPr>
        <w:t>during periods of low market prices.</w:t>
      </w:r>
    </w:p>
    <w:p w14:paraId="3DF0AE3D" w14:textId="77777777" w:rsidR="00FB39C2" w:rsidRDefault="00FB39C2" w:rsidP="00FB39C2">
      <w:pPr>
        <w:rPr>
          <w:lang w:val="en-DE" w:eastAsia="en-DE"/>
        </w:rPr>
      </w:pPr>
      <w:r w:rsidRPr="008E4026">
        <w:rPr>
          <w:lang w:val="en-DE" w:eastAsia="en-DE"/>
        </w:rPr>
        <w:t xml:space="preserve">However, operators must consider that hydrogen profitability is highly </w:t>
      </w:r>
      <w:r>
        <w:rPr>
          <w:lang w:val="en-DE" w:eastAsia="en-DE"/>
        </w:rPr>
        <w:t>depended</w:t>
      </w:r>
      <w:r w:rsidRPr="008E4026">
        <w:rPr>
          <w:lang w:val="en-DE" w:eastAsia="en-DE"/>
        </w:rPr>
        <w:t xml:space="preserve"> to market conditions. </w:t>
      </w:r>
      <w:r>
        <w:rPr>
          <w:lang w:val="en-DE" w:eastAsia="en-DE"/>
        </w:rPr>
        <w:t>H</w:t>
      </w:r>
      <w:r w:rsidRPr="008E4026">
        <w:rPr>
          <w:lang w:val="en-DE" w:eastAsia="en-DE"/>
        </w:rPr>
        <w:t>ybrid wind–hydrogen systems may become increasingly viable for long</w:t>
      </w:r>
      <w:r w:rsidRPr="008E4026">
        <w:rPr>
          <w:lang w:val="en-DE" w:eastAsia="en-DE"/>
        </w:rPr>
        <w:noBreakHyphen/>
        <w:t>term energy storage and revenue optimization.</w:t>
      </w:r>
    </w:p>
    <w:p w14:paraId="55593473" w14:textId="77777777" w:rsidR="00FB39C2" w:rsidRDefault="00FB39C2" w:rsidP="00FB39C2">
      <w:pPr>
        <w:rPr>
          <w:lang w:val="en-DE" w:eastAsia="en-DE"/>
        </w:rPr>
      </w:pPr>
    </w:p>
    <w:p w14:paraId="5A3DF4E5" w14:textId="77777777" w:rsidR="00FB39C2" w:rsidRDefault="00FB39C2" w:rsidP="00FB39C2">
      <w:pPr>
        <w:rPr>
          <w:lang w:val="en-DE" w:eastAsia="en-DE"/>
        </w:rPr>
      </w:pPr>
    </w:p>
    <w:p w14:paraId="15E8DC38" w14:textId="77777777" w:rsidR="00FB39C2" w:rsidRDefault="00FB39C2" w:rsidP="00FB39C2">
      <w:pPr>
        <w:rPr>
          <w:lang w:val="en-DE" w:eastAsia="en-DE"/>
        </w:rPr>
      </w:pPr>
    </w:p>
    <w:p w14:paraId="215520D2" w14:textId="77777777" w:rsidR="00FB39C2" w:rsidRDefault="00FB39C2" w:rsidP="00FB39C2">
      <w:pPr>
        <w:rPr>
          <w:lang w:val="en-DE" w:eastAsia="en-DE"/>
        </w:rPr>
      </w:pPr>
    </w:p>
    <w:p w14:paraId="59D8CEE9" w14:textId="77777777" w:rsidR="00FB39C2" w:rsidRDefault="00FB39C2" w:rsidP="00FB39C2">
      <w:pPr>
        <w:rPr>
          <w:lang w:val="en-DE" w:eastAsia="en-DE"/>
        </w:rPr>
      </w:pPr>
    </w:p>
    <w:p w14:paraId="6D86AA71" w14:textId="77777777" w:rsidR="00FB39C2" w:rsidRDefault="00FB39C2" w:rsidP="00FB39C2">
      <w:pPr>
        <w:rPr>
          <w:lang w:val="en-DE" w:eastAsia="en-DE"/>
        </w:rPr>
      </w:pPr>
    </w:p>
    <w:p w14:paraId="62459D2C" w14:textId="77777777" w:rsidR="00FB39C2" w:rsidRDefault="00FB39C2" w:rsidP="00FB39C2">
      <w:pPr>
        <w:rPr>
          <w:lang w:val="en-DE" w:eastAsia="en-DE"/>
        </w:rPr>
      </w:pPr>
    </w:p>
    <w:p w14:paraId="23AB7F05" w14:textId="77777777" w:rsidR="00FB39C2" w:rsidRDefault="00FB39C2" w:rsidP="00FB39C2">
      <w:pPr>
        <w:rPr>
          <w:lang w:val="en-DE" w:eastAsia="en-DE"/>
        </w:rPr>
      </w:pPr>
    </w:p>
    <w:p w14:paraId="0534BB16" w14:textId="77777777" w:rsidR="00FB39C2" w:rsidRDefault="00FB39C2" w:rsidP="00FB39C2">
      <w:pPr>
        <w:rPr>
          <w:lang w:val="en-DE" w:eastAsia="en-DE"/>
        </w:rPr>
      </w:pPr>
    </w:p>
    <w:p w14:paraId="52F9ED6B" w14:textId="77777777" w:rsidR="00FB39C2" w:rsidRDefault="00FB39C2" w:rsidP="00FB39C2">
      <w:pPr>
        <w:rPr>
          <w:lang w:val="en-DE" w:eastAsia="en-DE"/>
        </w:rPr>
      </w:pPr>
    </w:p>
    <w:p w14:paraId="59160513" w14:textId="77777777" w:rsidR="00FB39C2" w:rsidRDefault="00FB39C2" w:rsidP="00FB39C2">
      <w:pPr>
        <w:rPr>
          <w:lang w:val="en-DE" w:eastAsia="en-DE"/>
        </w:rPr>
      </w:pPr>
    </w:p>
    <w:p w14:paraId="3CCD96A0" w14:textId="77777777" w:rsidR="00FB39C2" w:rsidRDefault="00FB39C2" w:rsidP="00FB39C2">
      <w:pPr>
        <w:rPr>
          <w:lang w:val="en-DE" w:eastAsia="en-DE"/>
        </w:rPr>
      </w:pPr>
    </w:p>
    <w:p w14:paraId="3618411B" w14:textId="77777777" w:rsidR="00FB39C2" w:rsidRDefault="00FB39C2" w:rsidP="00FB39C2">
      <w:pPr>
        <w:rPr>
          <w:lang w:val="en-DE" w:eastAsia="en-DE"/>
        </w:rPr>
      </w:pPr>
    </w:p>
    <w:p w14:paraId="5B867F80" w14:textId="77777777" w:rsidR="00FB39C2" w:rsidRDefault="00FB39C2" w:rsidP="00FB39C2">
      <w:pPr>
        <w:rPr>
          <w:lang w:val="en-DE" w:eastAsia="en-DE"/>
        </w:rPr>
      </w:pPr>
    </w:p>
    <w:p w14:paraId="51D63168" w14:textId="77777777" w:rsidR="00FB39C2" w:rsidRDefault="00FB39C2" w:rsidP="00FB39C2">
      <w:pPr>
        <w:rPr>
          <w:lang w:val="en-DE" w:eastAsia="en-DE"/>
        </w:rPr>
      </w:pPr>
    </w:p>
    <w:p w14:paraId="21324FCE" w14:textId="77777777" w:rsidR="00FB39C2" w:rsidRDefault="00FB39C2" w:rsidP="00FB39C2">
      <w:pPr>
        <w:rPr>
          <w:lang w:val="en-DE" w:eastAsia="en-DE"/>
        </w:rPr>
      </w:pPr>
    </w:p>
    <w:p w14:paraId="222C5054" w14:textId="77777777" w:rsidR="00FB39C2" w:rsidRDefault="00FB39C2" w:rsidP="00FB39C2">
      <w:pPr>
        <w:rPr>
          <w:lang w:val="en-DE" w:eastAsia="en-DE"/>
        </w:rPr>
      </w:pPr>
    </w:p>
    <w:p w14:paraId="19126CBA" w14:textId="77777777" w:rsidR="00FB39C2" w:rsidRDefault="00FB39C2" w:rsidP="00FB39C2">
      <w:pPr>
        <w:rPr>
          <w:lang w:val="en-DE" w:eastAsia="en-DE"/>
        </w:rPr>
      </w:pPr>
    </w:p>
    <w:p w14:paraId="72E1D69C" w14:textId="77777777" w:rsidR="00FB39C2" w:rsidRDefault="00FB39C2" w:rsidP="00FB39C2">
      <w:pPr>
        <w:rPr>
          <w:lang w:val="en-DE" w:eastAsia="en-DE"/>
        </w:rPr>
      </w:pPr>
    </w:p>
    <w:p w14:paraId="5CF323F8" w14:textId="77777777" w:rsidR="00FB39C2" w:rsidRDefault="00FB39C2" w:rsidP="00FB39C2">
      <w:pPr>
        <w:rPr>
          <w:lang w:val="en-DE" w:eastAsia="en-DE"/>
        </w:rPr>
      </w:pPr>
    </w:p>
    <w:p w14:paraId="76B7C053" w14:textId="77777777" w:rsidR="00FB39C2" w:rsidRPr="008E4026" w:rsidRDefault="00FB39C2" w:rsidP="00FB39C2">
      <w:pPr>
        <w:rPr>
          <w:lang w:val="en-DE" w:eastAsia="en-DE"/>
        </w:rPr>
      </w:pPr>
    </w:p>
    <w:p w14:paraId="025A2B30" w14:textId="77777777" w:rsidR="00FB39C2" w:rsidRPr="00DF1396" w:rsidRDefault="00FB39C2" w:rsidP="00FB39C2">
      <w:pPr>
        <w:pStyle w:val="Heading1"/>
        <w:numPr>
          <w:ilvl w:val="0"/>
          <w:numId w:val="1"/>
        </w:numPr>
        <w:tabs>
          <w:tab w:val="num" w:pos="360"/>
        </w:tabs>
        <w:ind w:left="0" w:firstLine="0"/>
        <w:rPr>
          <w:lang w:val="en-DE"/>
        </w:rPr>
      </w:pPr>
      <w:bookmarkStart w:id="25" w:name="_Toc220336778"/>
      <w:r w:rsidRPr="00DF1396">
        <w:rPr>
          <w:lang w:val="en-DE"/>
        </w:rPr>
        <w:lastRenderedPageBreak/>
        <w:t>Conclusion</w:t>
      </w:r>
      <w:bookmarkEnd w:id="25"/>
    </w:p>
    <w:p w14:paraId="58378DCD" w14:textId="77777777" w:rsidR="00FB39C2" w:rsidRDefault="00FB39C2" w:rsidP="00FB39C2">
      <w:pPr>
        <w:rPr>
          <w:lang w:val="en-DE" w:eastAsia="en-DE"/>
        </w:rPr>
      </w:pPr>
      <w:r w:rsidRPr="002E4D84">
        <w:rPr>
          <w:lang w:val="en-DE" w:eastAsia="en-DE"/>
        </w:rPr>
        <w:t xml:space="preserve">The results of this study </w:t>
      </w:r>
      <w:r>
        <w:rPr>
          <w:lang w:val="en-DE" w:eastAsia="en-DE"/>
        </w:rPr>
        <w:t>show</w:t>
      </w:r>
      <w:r w:rsidRPr="002E4D84">
        <w:rPr>
          <w:lang w:val="en-DE" w:eastAsia="en-DE"/>
        </w:rPr>
        <w:t xml:space="preserve"> that machine</w:t>
      </w:r>
      <w:r>
        <w:rPr>
          <w:lang w:val="en-DE" w:eastAsia="en-DE"/>
        </w:rPr>
        <w:t xml:space="preserve"> </w:t>
      </w:r>
      <w:r w:rsidRPr="002E4D84">
        <w:rPr>
          <w:lang w:val="en-DE" w:eastAsia="en-DE"/>
        </w:rPr>
        <w:t>learning methods can effectively support decision</w:t>
      </w:r>
      <w:r w:rsidRPr="002E4D84">
        <w:rPr>
          <w:lang w:val="en-DE" w:eastAsia="en-DE"/>
        </w:rPr>
        <w:noBreakHyphen/>
        <w:t>making in hybrid wind–hydrogen energy systems. The power</w:t>
      </w:r>
      <w:r w:rsidRPr="002E4D84">
        <w:rPr>
          <w:lang w:val="en-DE" w:eastAsia="en-DE"/>
        </w:rPr>
        <w:noBreakHyphen/>
        <w:t>prediction model successfully captured the non</w:t>
      </w:r>
      <w:r w:rsidRPr="002E4D84">
        <w:rPr>
          <w:lang w:val="en-DE" w:eastAsia="en-DE"/>
        </w:rPr>
        <w:noBreakHyphen/>
        <w:t>linear behaviour of wind</w:t>
      </w:r>
      <w:r w:rsidRPr="002E4D84">
        <w:rPr>
          <w:lang w:val="en-DE" w:eastAsia="en-DE"/>
        </w:rPr>
        <w:noBreakHyphen/>
        <w:t xml:space="preserve">farm output, providing a reliable estimate of hourly energy availability. </w:t>
      </w:r>
      <w:r>
        <w:rPr>
          <w:lang w:val="en-DE" w:eastAsia="en-DE"/>
        </w:rPr>
        <w:t>Base</w:t>
      </w:r>
      <w:r w:rsidRPr="002E4D84">
        <w:rPr>
          <w:lang w:val="en-DE" w:eastAsia="en-DE"/>
        </w:rPr>
        <w:t xml:space="preserve"> on this, the </w:t>
      </w:r>
      <w:r>
        <w:rPr>
          <w:lang w:val="en-DE" w:eastAsia="en-DE"/>
        </w:rPr>
        <w:t>store and sell</w:t>
      </w:r>
      <w:r w:rsidRPr="002E4D84">
        <w:rPr>
          <w:lang w:val="en-DE" w:eastAsia="en-DE"/>
        </w:rPr>
        <w:t xml:space="preserve"> classification model showed that electricity price patterns can be used </w:t>
      </w:r>
      <w:r>
        <w:rPr>
          <w:lang w:val="en-DE" w:eastAsia="en-DE"/>
        </w:rPr>
        <w:t xml:space="preserve">for </w:t>
      </w:r>
      <w:r w:rsidRPr="002E4D84">
        <w:rPr>
          <w:lang w:val="en-DE" w:eastAsia="en-DE"/>
        </w:rPr>
        <w:t>arbitrage decisions, identifying low</w:t>
      </w:r>
      <w:r w:rsidRPr="002E4D84">
        <w:rPr>
          <w:lang w:val="en-DE" w:eastAsia="en-DE"/>
        </w:rPr>
        <w:noBreakHyphen/>
        <w:t>price periods suitable for hydrogen production and high</w:t>
      </w:r>
      <w:r w:rsidRPr="002E4D84">
        <w:rPr>
          <w:lang w:val="en-DE" w:eastAsia="en-DE"/>
        </w:rPr>
        <w:noBreakHyphen/>
        <w:t>price periods suitable for selling electricity to the grid.</w:t>
      </w:r>
      <w:r>
        <w:rPr>
          <w:lang w:val="en-DE" w:eastAsia="en-DE"/>
        </w:rPr>
        <w:t xml:space="preserve"> </w:t>
      </w:r>
      <w:r w:rsidRPr="002E4D84">
        <w:rPr>
          <w:lang w:val="en-DE" w:eastAsia="en-DE"/>
        </w:rPr>
        <w:t>The economic benefit, however, was highly dependent on electricity price volatility and the efficiency of the hydrogen</w:t>
      </w:r>
      <w:r>
        <w:rPr>
          <w:lang w:val="en-DE" w:eastAsia="en-DE"/>
        </w:rPr>
        <w:t xml:space="preserve"> storage system</w:t>
      </w:r>
      <w:r w:rsidRPr="002E4D84">
        <w:rPr>
          <w:lang w:val="en-DE" w:eastAsia="en-DE"/>
        </w:rPr>
        <w:t xml:space="preserve">. </w:t>
      </w:r>
      <w:r>
        <w:rPr>
          <w:lang w:val="en-DE" w:eastAsia="en-DE"/>
        </w:rPr>
        <w:t>Overall</w:t>
      </w:r>
      <w:r w:rsidRPr="002E4D84">
        <w:rPr>
          <w:lang w:val="en-DE" w:eastAsia="en-DE"/>
        </w:rPr>
        <w:t>, hydrogen storage improved revenue</w:t>
      </w:r>
      <w:r>
        <w:rPr>
          <w:lang w:val="en-DE" w:eastAsia="en-DE"/>
        </w:rPr>
        <w:t xml:space="preserve">. </w:t>
      </w:r>
      <w:r w:rsidRPr="002E4D84">
        <w:rPr>
          <w:lang w:val="en-DE" w:eastAsia="en-DE"/>
        </w:rPr>
        <w:t>These findings suggest that hybrid wind–hydrogen systems can contribute to reducing curtailment and increasing flexibility, but profitability is not guaranteed and depends on external factors.</w:t>
      </w:r>
    </w:p>
    <w:p w14:paraId="6647E89C" w14:textId="77777777" w:rsidR="00FB39C2" w:rsidRDefault="00FB39C2" w:rsidP="00FB39C2">
      <w:pPr>
        <w:rPr>
          <w:lang w:eastAsia="en-DE"/>
        </w:rPr>
      </w:pPr>
      <w:r>
        <w:rPr>
          <w:lang w:eastAsia="en-DE"/>
        </w:rPr>
        <w:t>However,</w:t>
      </w:r>
      <w:r w:rsidRPr="002E4D84">
        <w:rPr>
          <w:lang w:eastAsia="en-DE"/>
        </w:rPr>
        <w:t xml:space="preserve"> the results are </w:t>
      </w:r>
      <w:r>
        <w:rPr>
          <w:lang w:eastAsia="en-DE"/>
        </w:rPr>
        <w:t>showing</w:t>
      </w:r>
      <w:r w:rsidRPr="002E4D84">
        <w:rPr>
          <w:lang w:eastAsia="en-DE"/>
        </w:rPr>
        <w:t>, the study ha</w:t>
      </w:r>
      <w:r>
        <w:rPr>
          <w:lang w:eastAsia="en-DE"/>
        </w:rPr>
        <w:t>ve</w:t>
      </w:r>
      <w:r w:rsidRPr="002E4D84">
        <w:rPr>
          <w:lang w:eastAsia="en-DE"/>
        </w:rPr>
        <w:t xml:space="preserve"> several limitations. The </w:t>
      </w:r>
      <w:r>
        <w:rPr>
          <w:lang w:eastAsia="en-DE"/>
        </w:rPr>
        <w:t>ML</w:t>
      </w:r>
      <w:r w:rsidRPr="002E4D84">
        <w:rPr>
          <w:lang w:eastAsia="en-DE"/>
        </w:rPr>
        <w:t xml:space="preserve"> models were trained on a limited </w:t>
      </w:r>
      <w:r>
        <w:rPr>
          <w:lang w:eastAsia="en-DE"/>
        </w:rPr>
        <w:t>parameters</w:t>
      </w:r>
      <w:r w:rsidRPr="002E4D84">
        <w:rPr>
          <w:lang w:eastAsia="en-DE"/>
        </w:rPr>
        <w:t xml:space="preserve"> and one year of data</w:t>
      </w:r>
      <w:r>
        <w:rPr>
          <w:lang w:eastAsia="en-DE"/>
        </w:rPr>
        <w:t xml:space="preserve"> (2024)</w:t>
      </w:r>
      <w:r w:rsidRPr="002E4D84">
        <w:rPr>
          <w:lang w:eastAsia="en-DE"/>
        </w:rPr>
        <w:t xml:space="preserve">, which may not fully capture seasonal variability or rare price events. The hydrogen storage model was simplified and did not include detailed </w:t>
      </w:r>
      <w:r>
        <w:rPr>
          <w:lang w:eastAsia="en-DE"/>
        </w:rPr>
        <w:t>parameters</w:t>
      </w:r>
      <w:r w:rsidRPr="002E4D84">
        <w:rPr>
          <w:lang w:eastAsia="en-DE"/>
        </w:rPr>
        <w:t>. These constraints may affect the accuracy and generalizability of the findings.</w:t>
      </w:r>
    </w:p>
    <w:p w14:paraId="6FB3922B" w14:textId="77777777" w:rsidR="00FB39C2" w:rsidRDefault="00FB39C2" w:rsidP="00FB39C2">
      <w:pPr>
        <w:rPr>
          <w:lang w:val="en-DE" w:eastAsia="en-DE"/>
        </w:rPr>
      </w:pPr>
      <w:r w:rsidRPr="00EB6140">
        <w:rPr>
          <w:lang w:val="en-DE" w:eastAsia="en-DE"/>
        </w:rPr>
        <w:t>To further improve the overall efficiency and reliability of this project, several directions for future work are suggested. First, expanding the set of input parameters</w:t>
      </w:r>
      <w:r>
        <w:rPr>
          <w:lang w:val="en-DE" w:eastAsia="en-DE"/>
        </w:rPr>
        <w:t xml:space="preserve"> </w:t>
      </w:r>
      <w:r w:rsidRPr="00EB6140">
        <w:rPr>
          <w:lang w:val="en-DE" w:eastAsia="en-DE"/>
        </w:rPr>
        <w:t>such as additional wind features (air density, wind direction, turbulence)</w:t>
      </w:r>
      <w:r>
        <w:rPr>
          <w:lang w:val="en-DE" w:eastAsia="en-DE"/>
        </w:rPr>
        <w:t xml:space="preserve"> </w:t>
      </w:r>
      <w:r w:rsidRPr="00EB6140">
        <w:rPr>
          <w:lang w:val="en-DE" w:eastAsia="en-DE"/>
        </w:rPr>
        <w:t>and refining the power curve could enhance prediction accuracy. Second, implementing more advanced machine learning techniques, including higher-order polynomial regression, gradient descent optimization, random forests, and deep learning models, would provide better forecasting performance. Real-time prediction and adaptive decision thresholds could make the STORE or SELL model more responsive to rapidly changing market conditions.</w:t>
      </w:r>
      <w:r>
        <w:rPr>
          <w:lang w:val="en-DE" w:eastAsia="en-DE"/>
        </w:rPr>
        <w:t xml:space="preserve"> </w:t>
      </w:r>
      <w:r w:rsidRPr="00EB6140">
        <w:rPr>
          <w:lang w:val="en-DE" w:eastAsia="en-DE"/>
        </w:rPr>
        <w:t xml:space="preserve">Additionally, </w:t>
      </w:r>
      <w:r>
        <w:rPr>
          <w:lang w:val="en-DE" w:eastAsia="en-DE"/>
        </w:rPr>
        <w:t>expanding</w:t>
      </w:r>
      <w:r w:rsidRPr="00EB6140">
        <w:rPr>
          <w:lang w:val="en-DE" w:eastAsia="en-DE"/>
        </w:rPr>
        <w:t xml:space="preserve"> more economic features such as forecasted electricity prices, real seasonal demand profiles, and market trends would improve the arbitrage strategy. A more detailed hydrogen storage model, including electrolyzer efficiency curves, storage losses, and comprehensive cost analysis, would allow for a realistic assessment of long-term profitability. </w:t>
      </w:r>
      <w:r>
        <w:rPr>
          <w:lang w:val="en-DE" w:eastAsia="en-DE"/>
        </w:rPr>
        <w:t>Last but not least</w:t>
      </w:r>
      <w:r w:rsidRPr="00EB6140">
        <w:rPr>
          <w:lang w:val="en-DE" w:eastAsia="en-DE"/>
        </w:rPr>
        <w:t xml:space="preserve">, testing the </w:t>
      </w:r>
      <w:r>
        <w:rPr>
          <w:lang w:val="en-DE" w:eastAsia="en-DE"/>
        </w:rPr>
        <w:t>models</w:t>
      </w:r>
      <w:r w:rsidRPr="00EB6140">
        <w:rPr>
          <w:lang w:val="en-DE" w:eastAsia="en-DE"/>
        </w:rPr>
        <w:t xml:space="preserve"> with multi-year datasets and real measurements</w:t>
      </w:r>
      <w:r>
        <w:rPr>
          <w:lang w:val="en-DE" w:eastAsia="en-DE"/>
        </w:rPr>
        <w:t xml:space="preserve"> data</w:t>
      </w:r>
      <w:r w:rsidRPr="00EB6140">
        <w:rPr>
          <w:lang w:val="en-DE" w:eastAsia="en-DE"/>
        </w:rPr>
        <w:t xml:space="preserve"> would strengthen the </w:t>
      </w:r>
      <w:r>
        <w:rPr>
          <w:lang w:val="en-DE" w:eastAsia="en-DE"/>
        </w:rPr>
        <w:t>models prediction.</w:t>
      </w:r>
    </w:p>
    <w:p w14:paraId="0FCC3BB9" w14:textId="77777777" w:rsidR="00A26223" w:rsidRDefault="00A26223"/>
    <w:p w14:paraId="4B58D6F7" w14:textId="77777777" w:rsidR="00FB39C2" w:rsidRDefault="00FB39C2"/>
    <w:p w14:paraId="49A41A8B" w14:textId="77777777" w:rsidR="00FB39C2" w:rsidRDefault="00FB39C2"/>
    <w:p w14:paraId="52FB2E85" w14:textId="77777777" w:rsidR="00FB39C2" w:rsidRDefault="00FB39C2"/>
    <w:p w14:paraId="3F540522" w14:textId="77777777" w:rsidR="00FB39C2" w:rsidRDefault="00FB39C2"/>
    <w:bookmarkStart w:id="26" w:name="_Toc220336779" w:displacedByCustomXml="next"/>
    <w:sdt>
      <w:sdtPr>
        <w:rPr>
          <w:b w:val="0"/>
          <w:bCs/>
        </w:rPr>
        <w:id w:val="725874799"/>
        <w:docPartObj>
          <w:docPartGallery w:val="Bibliographies"/>
          <w:docPartUnique/>
        </w:docPartObj>
      </w:sdtPr>
      <w:sdtContent>
        <w:p w14:paraId="4F7B7590" w14:textId="167E61FD" w:rsidR="00FB39C2" w:rsidRPr="00F332B3" w:rsidRDefault="00FB39C2" w:rsidP="00FB39C2">
          <w:pPr>
            <w:pStyle w:val="Heading1"/>
            <w:numPr>
              <w:ilvl w:val="0"/>
              <w:numId w:val="1"/>
            </w:numPr>
          </w:pPr>
          <w:r w:rsidRPr="00F332B3">
            <w:t>References</w:t>
          </w:r>
          <w:bookmarkEnd w:id="26"/>
        </w:p>
        <w:sdt>
          <w:sdtPr>
            <w:rPr>
              <w:b w:val="0"/>
              <w:bCs/>
            </w:rPr>
            <w:id w:val="-573587230"/>
            <w:bibliography/>
          </w:sdtPr>
          <w:sdtContent>
            <w:p w14:paraId="5ADE9E9E" w14:textId="77777777" w:rsidR="00DA6037" w:rsidRPr="00F332B3" w:rsidRDefault="00FB39C2" w:rsidP="00E94477">
              <w:pPr>
                <w:pStyle w:val="Heading1"/>
                <w:spacing w:before="0"/>
                <w:rPr>
                  <w:rFonts w:asciiTheme="minorHAnsi" w:eastAsiaTheme="minorHAnsi" w:hAnsiTheme="minorHAnsi" w:cstheme="minorBidi"/>
                  <w:b w:val="0"/>
                  <w:bCs/>
                  <w:noProof/>
                  <w:color w:val="auto"/>
                  <w:sz w:val="24"/>
                  <w:szCs w:val="24"/>
                  <w:lang w:val="en-DE"/>
                </w:rPr>
              </w:pPr>
              <w:r w:rsidRPr="00F332B3">
                <w:rPr>
                  <w:rFonts w:ascii="Calibri" w:eastAsiaTheme="minorHAnsi" w:hAnsi="Calibri" w:cstheme="minorBidi"/>
                  <w:b w:val="0"/>
                  <w:bCs/>
                  <w:color w:val="auto"/>
                  <w:sz w:val="24"/>
                  <w:szCs w:val="22"/>
                </w:rPr>
                <w:fldChar w:fldCharType="begin"/>
              </w:r>
              <w:r w:rsidRPr="00F332B3">
                <w:rPr>
                  <w:b w:val="0"/>
                  <w:bCs/>
                </w:rPr>
                <w:instrText xml:space="preserve"> BIBLIOGRAPHY </w:instrText>
              </w:r>
              <w:r w:rsidRPr="00F332B3">
                <w:rPr>
                  <w:rFonts w:ascii="Calibri" w:eastAsiaTheme="minorHAnsi" w:hAnsi="Calibri" w:cstheme="minorBidi"/>
                  <w:b w:val="0"/>
                  <w:bCs/>
                  <w:color w:val="auto"/>
                  <w:sz w:val="24"/>
                  <w:szCs w:val="2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560"/>
              </w:tblGrid>
              <w:tr w:rsidR="00DA6037" w:rsidRPr="00F332B3" w14:paraId="3D7874CF" w14:textId="77777777">
                <w:trPr>
                  <w:divId w:val="1166436301"/>
                  <w:tblCellSpacing w:w="15" w:type="dxa"/>
                </w:trPr>
                <w:tc>
                  <w:tcPr>
                    <w:tcW w:w="50" w:type="pct"/>
                    <w:hideMark/>
                  </w:tcPr>
                  <w:p w14:paraId="57D511B0" w14:textId="0768CF1F" w:rsidR="00DA6037" w:rsidRPr="00F332B3" w:rsidRDefault="00DA6037">
                    <w:pPr>
                      <w:pStyle w:val="Bibliography"/>
                      <w:rPr>
                        <w:bCs/>
                        <w:noProof/>
                        <w:kern w:val="0"/>
                        <w:szCs w:val="24"/>
                        <w14:ligatures w14:val="none"/>
                      </w:rPr>
                    </w:pPr>
                    <w:r w:rsidRPr="00F332B3">
                      <w:rPr>
                        <w:bCs/>
                        <w:noProof/>
                      </w:rPr>
                      <w:t xml:space="preserve">[1] </w:t>
                    </w:r>
                  </w:p>
                </w:tc>
                <w:tc>
                  <w:tcPr>
                    <w:tcW w:w="0" w:type="auto"/>
                    <w:hideMark/>
                  </w:tcPr>
                  <w:p w14:paraId="24146521" w14:textId="77777777" w:rsidR="00DA6037" w:rsidRPr="00F332B3" w:rsidRDefault="00DA6037">
                    <w:pPr>
                      <w:pStyle w:val="Bibliography"/>
                      <w:rPr>
                        <w:bCs/>
                        <w:noProof/>
                      </w:rPr>
                    </w:pPr>
                    <w:r w:rsidRPr="00F332B3">
                      <w:rPr>
                        <w:bCs/>
                        <w:noProof/>
                      </w:rPr>
                      <w:t>BWE, “Germany wind energy in numbers,” Bundesverband windenergie e.V, 2024. [Online]. Available: https://www.wind-energie.de/english/statistics/statistics-germany/. [Accessed 12 01 2026].</w:t>
                    </w:r>
                  </w:p>
                </w:tc>
              </w:tr>
              <w:tr w:rsidR="00DA6037" w:rsidRPr="00F332B3" w14:paraId="1CE3C60C" w14:textId="77777777">
                <w:trPr>
                  <w:divId w:val="1166436301"/>
                  <w:tblCellSpacing w:w="15" w:type="dxa"/>
                </w:trPr>
                <w:tc>
                  <w:tcPr>
                    <w:tcW w:w="50" w:type="pct"/>
                    <w:hideMark/>
                  </w:tcPr>
                  <w:p w14:paraId="51261086" w14:textId="77777777" w:rsidR="00DA6037" w:rsidRPr="00F332B3" w:rsidRDefault="00DA6037">
                    <w:pPr>
                      <w:pStyle w:val="Bibliography"/>
                      <w:rPr>
                        <w:bCs/>
                        <w:noProof/>
                      </w:rPr>
                    </w:pPr>
                    <w:r w:rsidRPr="00F332B3">
                      <w:rPr>
                        <w:bCs/>
                        <w:noProof/>
                      </w:rPr>
                      <w:t xml:space="preserve">[2] </w:t>
                    </w:r>
                  </w:p>
                </w:tc>
                <w:tc>
                  <w:tcPr>
                    <w:tcW w:w="0" w:type="auto"/>
                    <w:hideMark/>
                  </w:tcPr>
                  <w:p w14:paraId="3C54D107" w14:textId="77777777" w:rsidR="00DA6037" w:rsidRPr="00F332B3" w:rsidRDefault="00DA6037">
                    <w:pPr>
                      <w:pStyle w:val="Bibliography"/>
                      <w:rPr>
                        <w:bCs/>
                        <w:noProof/>
                      </w:rPr>
                    </w:pPr>
                    <w:r w:rsidRPr="00F332B3">
                      <w:rPr>
                        <w:bCs/>
                        <w:noProof/>
                      </w:rPr>
                      <w:t>P. Patzelt, “Renewable Energy Supply Shocks from Wind Electricity,” 2025.</w:t>
                    </w:r>
                  </w:p>
                </w:tc>
              </w:tr>
              <w:tr w:rsidR="00DA6037" w:rsidRPr="00F332B3" w14:paraId="6A7B286B" w14:textId="77777777">
                <w:trPr>
                  <w:divId w:val="1166436301"/>
                  <w:tblCellSpacing w:w="15" w:type="dxa"/>
                </w:trPr>
                <w:tc>
                  <w:tcPr>
                    <w:tcW w:w="50" w:type="pct"/>
                    <w:hideMark/>
                  </w:tcPr>
                  <w:p w14:paraId="69317F4B" w14:textId="77777777" w:rsidR="00DA6037" w:rsidRPr="00F332B3" w:rsidRDefault="00DA6037">
                    <w:pPr>
                      <w:pStyle w:val="Bibliography"/>
                      <w:rPr>
                        <w:bCs/>
                        <w:noProof/>
                      </w:rPr>
                    </w:pPr>
                    <w:r w:rsidRPr="00F332B3">
                      <w:rPr>
                        <w:bCs/>
                        <w:noProof/>
                      </w:rPr>
                      <w:t xml:space="preserve">[3] </w:t>
                    </w:r>
                  </w:p>
                </w:tc>
                <w:tc>
                  <w:tcPr>
                    <w:tcW w:w="0" w:type="auto"/>
                    <w:hideMark/>
                  </w:tcPr>
                  <w:p w14:paraId="2AED3E48" w14:textId="77777777" w:rsidR="00DA6037" w:rsidRPr="00F332B3" w:rsidRDefault="00DA6037">
                    <w:pPr>
                      <w:pStyle w:val="Bibliography"/>
                      <w:rPr>
                        <w:bCs/>
                        <w:noProof/>
                      </w:rPr>
                    </w:pPr>
                    <w:r w:rsidRPr="00F332B3">
                      <w:rPr>
                        <w:bCs/>
                        <w:noProof/>
                      </w:rPr>
                      <w:t>M. Skibicki, “Machine Learning in Forecasting vs. Traditional Methods,” STXNEXT, 16 April 2025. [Online]. Available: https://www.stxnext.com/blog/machine-learning-in-forecasting-vs-traditional-forecasting-methods. [Accessed 12 January 2026].</w:t>
                    </w:r>
                  </w:p>
                </w:tc>
              </w:tr>
              <w:tr w:rsidR="00DA6037" w:rsidRPr="00F332B3" w14:paraId="6F4EB152" w14:textId="77777777">
                <w:trPr>
                  <w:divId w:val="1166436301"/>
                  <w:tblCellSpacing w:w="15" w:type="dxa"/>
                </w:trPr>
                <w:tc>
                  <w:tcPr>
                    <w:tcW w:w="50" w:type="pct"/>
                    <w:hideMark/>
                  </w:tcPr>
                  <w:p w14:paraId="11CA9007" w14:textId="77777777" w:rsidR="00DA6037" w:rsidRPr="00F332B3" w:rsidRDefault="00DA6037">
                    <w:pPr>
                      <w:pStyle w:val="Bibliography"/>
                      <w:rPr>
                        <w:bCs/>
                        <w:noProof/>
                      </w:rPr>
                    </w:pPr>
                    <w:r w:rsidRPr="00F332B3">
                      <w:rPr>
                        <w:bCs/>
                        <w:noProof/>
                      </w:rPr>
                      <w:t xml:space="preserve">[4] </w:t>
                    </w:r>
                  </w:p>
                </w:tc>
                <w:tc>
                  <w:tcPr>
                    <w:tcW w:w="0" w:type="auto"/>
                    <w:hideMark/>
                  </w:tcPr>
                  <w:p w14:paraId="23041963" w14:textId="77777777" w:rsidR="00DA6037" w:rsidRPr="00F332B3" w:rsidRDefault="00DA6037">
                    <w:pPr>
                      <w:pStyle w:val="Bibliography"/>
                      <w:rPr>
                        <w:bCs/>
                        <w:noProof/>
                      </w:rPr>
                    </w:pPr>
                    <w:r w:rsidRPr="00F332B3">
                      <w:rPr>
                        <w:bCs/>
                        <w:noProof/>
                      </w:rPr>
                      <w:t xml:space="preserve">Ö. A. Karaman, “Prediction of Wind Power with Machine Learning Models,” no. MDPI, 2023. </w:t>
                    </w:r>
                  </w:p>
                </w:tc>
              </w:tr>
              <w:tr w:rsidR="00DA6037" w:rsidRPr="00F332B3" w14:paraId="10C64EA6" w14:textId="77777777">
                <w:trPr>
                  <w:divId w:val="1166436301"/>
                  <w:tblCellSpacing w:w="15" w:type="dxa"/>
                </w:trPr>
                <w:tc>
                  <w:tcPr>
                    <w:tcW w:w="50" w:type="pct"/>
                    <w:hideMark/>
                  </w:tcPr>
                  <w:p w14:paraId="38F58622" w14:textId="77777777" w:rsidR="00DA6037" w:rsidRPr="00F332B3" w:rsidRDefault="00DA6037">
                    <w:pPr>
                      <w:pStyle w:val="Bibliography"/>
                      <w:rPr>
                        <w:bCs/>
                        <w:noProof/>
                      </w:rPr>
                    </w:pPr>
                    <w:r w:rsidRPr="00F332B3">
                      <w:rPr>
                        <w:bCs/>
                        <w:noProof/>
                      </w:rPr>
                      <w:t xml:space="preserve">[5] </w:t>
                    </w:r>
                  </w:p>
                </w:tc>
                <w:tc>
                  <w:tcPr>
                    <w:tcW w:w="0" w:type="auto"/>
                    <w:hideMark/>
                  </w:tcPr>
                  <w:p w14:paraId="3E279D32" w14:textId="77777777" w:rsidR="00DA6037" w:rsidRPr="00F332B3" w:rsidRDefault="00DA6037">
                    <w:pPr>
                      <w:pStyle w:val="Bibliography"/>
                      <w:rPr>
                        <w:bCs/>
                        <w:noProof/>
                      </w:rPr>
                    </w:pPr>
                    <w:r w:rsidRPr="00F332B3">
                      <w:rPr>
                        <w:bCs/>
                        <w:noProof/>
                      </w:rPr>
                      <w:t xml:space="preserve">L. Hirth, “The market value of variable renewables: The effect of solar wind power variability on their relative price,” </w:t>
                    </w:r>
                    <w:r w:rsidRPr="00F332B3">
                      <w:rPr>
                        <w:bCs/>
                        <w:i/>
                        <w:iCs/>
                        <w:noProof/>
                      </w:rPr>
                      <w:t xml:space="preserve">ScienceDirect, </w:t>
                    </w:r>
                    <w:r w:rsidRPr="00F332B3">
                      <w:rPr>
                        <w:bCs/>
                        <w:noProof/>
                      </w:rPr>
                      <w:t xml:space="preserve">vol. 38, pp. 218-236, 2013. </w:t>
                    </w:r>
                  </w:p>
                </w:tc>
              </w:tr>
              <w:tr w:rsidR="00DA6037" w:rsidRPr="00F332B3" w14:paraId="7DA026F0" w14:textId="77777777">
                <w:trPr>
                  <w:divId w:val="1166436301"/>
                  <w:tblCellSpacing w:w="15" w:type="dxa"/>
                </w:trPr>
                <w:tc>
                  <w:tcPr>
                    <w:tcW w:w="50" w:type="pct"/>
                    <w:hideMark/>
                  </w:tcPr>
                  <w:p w14:paraId="22C3F4B9" w14:textId="77777777" w:rsidR="00DA6037" w:rsidRPr="00F332B3" w:rsidRDefault="00DA6037">
                    <w:pPr>
                      <w:pStyle w:val="Bibliography"/>
                      <w:rPr>
                        <w:bCs/>
                        <w:noProof/>
                      </w:rPr>
                    </w:pPr>
                    <w:r w:rsidRPr="00F332B3">
                      <w:rPr>
                        <w:bCs/>
                        <w:noProof/>
                      </w:rPr>
                      <w:t xml:space="preserve">[6] </w:t>
                    </w:r>
                  </w:p>
                </w:tc>
                <w:tc>
                  <w:tcPr>
                    <w:tcW w:w="0" w:type="auto"/>
                    <w:hideMark/>
                  </w:tcPr>
                  <w:p w14:paraId="52901C72" w14:textId="77777777" w:rsidR="00DA6037" w:rsidRPr="00F332B3" w:rsidRDefault="00DA6037">
                    <w:pPr>
                      <w:pStyle w:val="Bibliography"/>
                      <w:rPr>
                        <w:bCs/>
                        <w:noProof/>
                      </w:rPr>
                    </w:pPr>
                    <w:r w:rsidRPr="00F332B3">
                      <w:rPr>
                        <w:bCs/>
                        <w:noProof/>
                      </w:rPr>
                      <w:t xml:space="preserve">S. r. Gunther Glenk, “Economics of converting renewable power to hydrogen,” </w:t>
                    </w:r>
                    <w:r w:rsidRPr="00F332B3">
                      <w:rPr>
                        <w:bCs/>
                        <w:i/>
                        <w:iCs/>
                        <w:noProof/>
                      </w:rPr>
                      <w:t xml:space="preserve">Nature Energy, </w:t>
                    </w:r>
                    <w:r w:rsidRPr="00F332B3">
                      <w:rPr>
                        <w:bCs/>
                        <w:noProof/>
                      </w:rPr>
                      <w:t xml:space="preserve">vol. 4, pp. 16 - 222, 2019. </w:t>
                    </w:r>
                  </w:p>
                </w:tc>
              </w:tr>
              <w:tr w:rsidR="00DA6037" w:rsidRPr="00F332B3" w14:paraId="64B22B3E" w14:textId="77777777">
                <w:trPr>
                  <w:divId w:val="1166436301"/>
                  <w:tblCellSpacing w:w="15" w:type="dxa"/>
                </w:trPr>
                <w:tc>
                  <w:tcPr>
                    <w:tcW w:w="50" w:type="pct"/>
                    <w:hideMark/>
                  </w:tcPr>
                  <w:p w14:paraId="0402CA1D" w14:textId="77777777" w:rsidR="00DA6037" w:rsidRPr="00F332B3" w:rsidRDefault="00DA6037">
                    <w:pPr>
                      <w:pStyle w:val="Bibliography"/>
                      <w:rPr>
                        <w:bCs/>
                        <w:noProof/>
                      </w:rPr>
                    </w:pPr>
                    <w:r w:rsidRPr="00F332B3">
                      <w:rPr>
                        <w:bCs/>
                        <w:noProof/>
                      </w:rPr>
                      <w:t xml:space="preserve">[7] </w:t>
                    </w:r>
                  </w:p>
                </w:tc>
                <w:tc>
                  <w:tcPr>
                    <w:tcW w:w="0" w:type="auto"/>
                    <w:hideMark/>
                  </w:tcPr>
                  <w:p w14:paraId="7A107700" w14:textId="77777777" w:rsidR="00DA6037" w:rsidRPr="00F332B3" w:rsidRDefault="00DA6037">
                    <w:pPr>
                      <w:pStyle w:val="Bibliography"/>
                      <w:rPr>
                        <w:bCs/>
                        <w:noProof/>
                      </w:rPr>
                    </w:pPr>
                    <w:r w:rsidRPr="00F332B3">
                      <w:rPr>
                        <w:bCs/>
                        <w:noProof/>
                      </w:rPr>
                      <w:t xml:space="preserve">H. s. Alexander Buttler, “Current status of water electrolysis for energy storage, grid balancing and sector coupling via power-to-gas and power-to-liquids: A review,” </w:t>
                    </w:r>
                    <w:r w:rsidRPr="00F332B3">
                      <w:rPr>
                        <w:bCs/>
                        <w:i/>
                        <w:iCs/>
                        <w:noProof/>
                      </w:rPr>
                      <w:t xml:space="preserve">ScienceDirect, </w:t>
                    </w:r>
                    <w:r w:rsidRPr="00F332B3">
                      <w:rPr>
                        <w:bCs/>
                        <w:noProof/>
                      </w:rPr>
                      <w:t xml:space="preserve">vol. 82, pp. 2440 - 2454, 2018. </w:t>
                    </w:r>
                  </w:p>
                </w:tc>
              </w:tr>
              <w:tr w:rsidR="00DA6037" w:rsidRPr="00F332B3" w14:paraId="65D31C35" w14:textId="77777777">
                <w:trPr>
                  <w:divId w:val="1166436301"/>
                  <w:tblCellSpacing w:w="15" w:type="dxa"/>
                </w:trPr>
                <w:tc>
                  <w:tcPr>
                    <w:tcW w:w="50" w:type="pct"/>
                    <w:hideMark/>
                  </w:tcPr>
                  <w:p w14:paraId="2231C743" w14:textId="77777777" w:rsidR="00DA6037" w:rsidRPr="00F332B3" w:rsidRDefault="00DA6037">
                    <w:pPr>
                      <w:pStyle w:val="Bibliography"/>
                      <w:rPr>
                        <w:bCs/>
                        <w:noProof/>
                      </w:rPr>
                    </w:pPr>
                    <w:r w:rsidRPr="00F332B3">
                      <w:rPr>
                        <w:bCs/>
                        <w:noProof/>
                      </w:rPr>
                      <w:t xml:space="preserve">[8] </w:t>
                    </w:r>
                  </w:p>
                </w:tc>
                <w:tc>
                  <w:tcPr>
                    <w:tcW w:w="0" w:type="auto"/>
                    <w:hideMark/>
                  </w:tcPr>
                  <w:p w14:paraId="6AB611BB" w14:textId="77777777" w:rsidR="00DA6037" w:rsidRPr="00F332B3" w:rsidRDefault="00DA6037">
                    <w:pPr>
                      <w:pStyle w:val="Bibliography"/>
                      <w:rPr>
                        <w:bCs/>
                        <w:noProof/>
                      </w:rPr>
                    </w:pPr>
                    <w:r w:rsidRPr="00F332B3">
                      <w:rPr>
                        <w:bCs/>
                        <w:noProof/>
                      </w:rPr>
                      <w:t xml:space="preserve">H. G. Y. Z. Z. Z. Zongxu Liu, “A Comprehensive Review of Wind Power Prediction Based on Machine Learning: Models, Applications, and Challenges,” </w:t>
                    </w:r>
                    <w:r w:rsidRPr="00F332B3">
                      <w:rPr>
                        <w:bCs/>
                        <w:i/>
                        <w:iCs/>
                        <w:noProof/>
                      </w:rPr>
                      <w:t xml:space="preserve">MDPI, </w:t>
                    </w:r>
                    <w:r w:rsidRPr="00F332B3">
                      <w:rPr>
                        <w:bCs/>
                        <w:noProof/>
                      </w:rPr>
                      <w:t xml:space="preserve">p. 17, 2025. </w:t>
                    </w:r>
                  </w:p>
                </w:tc>
              </w:tr>
              <w:tr w:rsidR="00DA6037" w:rsidRPr="00F332B3" w14:paraId="2BE1B550" w14:textId="77777777">
                <w:trPr>
                  <w:divId w:val="1166436301"/>
                  <w:tblCellSpacing w:w="15" w:type="dxa"/>
                </w:trPr>
                <w:tc>
                  <w:tcPr>
                    <w:tcW w:w="50" w:type="pct"/>
                    <w:hideMark/>
                  </w:tcPr>
                  <w:p w14:paraId="6EEDFEF5" w14:textId="77777777" w:rsidR="00DA6037" w:rsidRPr="00F332B3" w:rsidRDefault="00DA6037">
                    <w:pPr>
                      <w:pStyle w:val="Bibliography"/>
                      <w:rPr>
                        <w:bCs/>
                        <w:noProof/>
                      </w:rPr>
                    </w:pPr>
                    <w:r w:rsidRPr="00F332B3">
                      <w:rPr>
                        <w:bCs/>
                        <w:noProof/>
                      </w:rPr>
                      <w:t xml:space="preserve">[9] </w:t>
                    </w:r>
                  </w:p>
                </w:tc>
                <w:tc>
                  <w:tcPr>
                    <w:tcW w:w="0" w:type="auto"/>
                    <w:hideMark/>
                  </w:tcPr>
                  <w:p w14:paraId="3B5AF7D0" w14:textId="77777777" w:rsidR="00DA6037" w:rsidRPr="00F332B3" w:rsidRDefault="00DA6037">
                    <w:pPr>
                      <w:pStyle w:val="Bibliography"/>
                      <w:rPr>
                        <w:bCs/>
                        <w:noProof/>
                      </w:rPr>
                    </w:pPr>
                    <w:r w:rsidRPr="00F332B3">
                      <w:rPr>
                        <w:bCs/>
                        <w:noProof/>
                      </w:rPr>
                      <w:t>Climate Data Store, “ERA5 hourly data on single levels from 1940 to present,” 14 June 2018. [Online]. Available: https://cds.climate.copernicus.eu/datasets/reanalysis-era5-single-levels?tab=overview. [Accessed 25 11 2025].</w:t>
                    </w:r>
                  </w:p>
                </w:tc>
              </w:tr>
              <w:tr w:rsidR="00DA6037" w:rsidRPr="00F332B3" w14:paraId="10AD179B" w14:textId="77777777">
                <w:trPr>
                  <w:divId w:val="1166436301"/>
                  <w:tblCellSpacing w:w="15" w:type="dxa"/>
                </w:trPr>
                <w:tc>
                  <w:tcPr>
                    <w:tcW w:w="50" w:type="pct"/>
                    <w:hideMark/>
                  </w:tcPr>
                  <w:p w14:paraId="0CF5943C" w14:textId="77777777" w:rsidR="00DA6037" w:rsidRPr="00F332B3" w:rsidRDefault="00DA6037">
                    <w:pPr>
                      <w:pStyle w:val="Bibliography"/>
                      <w:rPr>
                        <w:bCs/>
                        <w:noProof/>
                      </w:rPr>
                    </w:pPr>
                    <w:r w:rsidRPr="00F332B3">
                      <w:rPr>
                        <w:bCs/>
                        <w:noProof/>
                      </w:rPr>
                      <w:t xml:space="preserve">[10] </w:t>
                    </w:r>
                  </w:p>
                </w:tc>
                <w:tc>
                  <w:tcPr>
                    <w:tcW w:w="0" w:type="auto"/>
                    <w:hideMark/>
                  </w:tcPr>
                  <w:p w14:paraId="433732E7" w14:textId="58C17B5B" w:rsidR="00DA6037" w:rsidRPr="00F332B3" w:rsidRDefault="00DA6037">
                    <w:pPr>
                      <w:pStyle w:val="Bibliography"/>
                      <w:rPr>
                        <w:bCs/>
                        <w:noProof/>
                      </w:rPr>
                    </w:pPr>
                    <w:r w:rsidRPr="00F332B3">
                      <w:rPr>
                        <w:bCs/>
                        <w:noProof/>
                      </w:rPr>
                      <w:t xml:space="preserve">Energy-Charts, “Annual electricity spot market prices in Germany,” Fraunhofer ISE, [Online]. Available: </w:t>
                    </w:r>
                  </w:p>
                  <w:p w14:paraId="444470ED" w14:textId="7366A0E4" w:rsidR="00DA6037" w:rsidRPr="00F332B3" w:rsidRDefault="00DA6037">
                    <w:pPr>
                      <w:pStyle w:val="Bibliography"/>
                      <w:rPr>
                        <w:bCs/>
                        <w:noProof/>
                      </w:rPr>
                    </w:pPr>
                    <w:r w:rsidRPr="00F332B3">
                      <w:rPr>
                        <w:bCs/>
                        <w:noProof/>
                      </w:rPr>
                      <w:t>https://www.energy-charts.info/charts/price_average/chart.htm?l=en&amp;c=DE&amp;interval=year&amp;year=2024. [Accessed 25 11 2025].</w:t>
                    </w:r>
                  </w:p>
                </w:tc>
              </w:tr>
              <w:tr w:rsidR="00DA6037" w:rsidRPr="00F332B3" w14:paraId="42B66B72" w14:textId="77777777">
                <w:trPr>
                  <w:divId w:val="1166436301"/>
                  <w:tblCellSpacing w:w="15" w:type="dxa"/>
                </w:trPr>
                <w:tc>
                  <w:tcPr>
                    <w:tcW w:w="50" w:type="pct"/>
                    <w:hideMark/>
                  </w:tcPr>
                  <w:p w14:paraId="5B6F512D" w14:textId="77777777" w:rsidR="00DA6037" w:rsidRPr="00F332B3" w:rsidRDefault="00DA6037">
                    <w:pPr>
                      <w:pStyle w:val="Bibliography"/>
                      <w:rPr>
                        <w:bCs/>
                        <w:noProof/>
                      </w:rPr>
                    </w:pPr>
                    <w:r w:rsidRPr="00F332B3">
                      <w:rPr>
                        <w:bCs/>
                        <w:noProof/>
                      </w:rPr>
                      <w:lastRenderedPageBreak/>
                      <w:t xml:space="preserve">[11] </w:t>
                    </w:r>
                  </w:p>
                </w:tc>
                <w:tc>
                  <w:tcPr>
                    <w:tcW w:w="0" w:type="auto"/>
                    <w:hideMark/>
                  </w:tcPr>
                  <w:p w14:paraId="588A0A35" w14:textId="77777777" w:rsidR="00DA6037" w:rsidRPr="00F332B3" w:rsidRDefault="00DA6037">
                    <w:pPr>
                      <w:pStyle w:val="Bibliography"/>
                      <w:rPr>
                        <w:bCs/>
                        <w:noProof/>
                      </w:rPr>
                    </w:pPr>
                    <w:r w:rsidRPr="00F332B3">
                      <w:rPr>
                        <w:bCs/>
                        <w:noProof/>
                      </w:rPr>
                      <w:t>NS ENERGY, “Reußenkoge Wind Farm Expansion,” 26 July 2019. [Online]. Available: https://www.nsenergybusiness.com/projects/reusenkoge-wind-farm-expansion/?cf-view. [Accessed 22 11 2025].</w:t>
                    </w:r>
                  </w:p>
                </w:tc>
              </w:tr>
              <w:tr w:rsidR="00DA6037" w:rsidRPr="00F332B3" w14:paraId="6B3138AE" w14:textId="77777777">
                <w:trPr>
                  <w:divId w:val="1166436301"/>
                  <w:tblCellSpacing w:w="15" w:type="dxa"/>
                </w:trPr>
                <w:tc>
                  <w:tcPr>
                    <w:tcW w:w="50" w:type="pct"/>
                    <w:hideMark/>
                  </w:tcPr>
                  <w:p w14:paraId="6B44C63C" w14:textId="77777777" w:rsidR="00DA6037" w:rsidRPr="00F332B3" w:rsidRDefault="00DA6037">
                    <w:pPr>
                      <w:pStyle w:val="Bibliography"/>
                      <w:rPr>
                        <w:bCs/>
                        <w:noProof/>
                      </w:rPr>
                    </w:pPr>
                    <w:r w:rsidRPr="00F332B3">
                      <w:rPr>
                        <w:bCs/>
                        <w:noProof/>
                      </w:rPr>
                      <w:t xml:space="preserve">[12] </w:t>
                    </w:r>
                  </w:p>
                </w:tc>
                <w:tc>
                  <w:tcPr>
                    <w:tcW w:w="0" w:type="auto"/>
                    <w:hideMark/>
                  </w:tcPr>
                  <w:p w14:paraId="4875D31F" w14:textId="77777777" w:rsidR="00DA6037" w:rsidRPr="00F332B3" w:rsidRDefault="00DA6037">
                    <w:pPr>
                      <w:pStyle w:val="Bibliography"/>
                      <w:rPr>
                        <w:bCs/>
                        <w:noProof/>
                      </w:rPr>
                    </w:pPr>
                    <w:r w:rsidRPr="00F332B3">
                      <w:rPr>
                        <w:bCs/>
                        <w:noProof/>
                      </w:rPr>
                      <w:t>Vestas, “Vestas V112-3.3-3,30MW - Wind turbine,” Vestas, [Online]. Available: https://en.wind-turbine-models.com/turbines/693-vestas-v112-3.3 . [Accessed 20 12 2025].</w:t>
                    </w:r>
                  </w:p>
                </w:tc>
              </w:tr>
              <w:tr w:rsidR="00DA6037" w:rsidRPr="00F332B3" w14:paraId="2548BC23" w14:textId="77777777">
                <w:trPr>
                  <w:divId w:val="1166436301"/>
                  <w:tblCellSpacing w:w="15" w:type="dxa"/>
                </w:trPr>
                <w:tc>
                  <w:tcPr>
                    <w:tcW w:w="50" w:type="pct"/>
                    <w:hideMark/>
                  </w:tcPr>
                  <w:p w14:paraId="5A58650B" w14:textId="77777777" w:rsidR="00DA6037" w:rsidRPr="00F332B3" w:rsidRDefault="00DA6037">
                    <w:pPr>
                      <w:pStyle w:val="Bibliography"/>
                      <w:rPr>
                        <w:bCs/>
                        <w:noProof/>
                      </w:rPr>
                    </w:pPr>
                    <w:r w:rsidRPr="00F332B3">
                      <w:rPr>
                        <w:bCs/>
                        <w:noProof/>
                      </w:rPr>
                      <w:t xml:space="preserve">[13] </w:t>
                    </w:r>
                  </w:p>
                </w:tc>
                <w:tc>
                  <w:tcPr>
                    <w:tcW w:w="0" w:type="auto"/>
                    <w:hideMark/>
                  </w:tcPr>
                  <w:p w14:paraId="0C293E53" w14:textId="77777777" w:rsidR="00DA6037" w:rsidRPr="00F332B3" w:rsidRDefault="00DA6037">
                    <w:pPr>
                      <w:pStyle w:val="Bibliography"/>
                      <w:rPr>
                        <w:bCs/>
                        <w:noProof/>
                      </w:rPr>
                    </w:pPr>
                    <w:r w:rsidRPr="00F332B3">
                      <w:rPr>
                        <w:bCs/>
                        <w:noProof/>
                      </w:rPr>
                      <w:t>SIEMENS ENERGY, “Green hydrogen production,” Siemens Energy, [Online]. Available: https://www.siemens-energy.com/global/en/home/products-services/product-offerings/hydrogen-solutions.html. [Accessed 15 11 2025].</w:t>
                    </w:r>
                  </w:p>
                </w:tc>
              </w:tr>
              <w:tr w:rsidR="00DA6037" w:rsidRPr="00F332B3" w14:paraId="5F72B5D4" w14:textId="77777777">
                <w:trPr>
                  <w:divId w:val="1166436301"/>
                  <w:tblCellSpacing w:w="15" w:type="dxa"/>
                </w:trPr>
                <w:tc>
                  <w:tcPr>
                    <w:tcW w:w="50" w:type="pct"/>
                    <w:hideMark/>
                  </w:tcPr>
                  <w:p w14:paraId="72665737" w14:textId="77777777" w:rsidR="00DA6037" w:rsidRPr="00F332B3" w:rsidRDefault="00DA6037">
                    <w:pPr>
                      <w:pStyle w:val="Bibliography"/>
                      <w:rPr>
                        <w:bCs/>
                        <w:noProof/>
                      </w:rPr>
                    </w:pPr>
                    <w:r w:rsidRPr="00F332B3">
                      <w:rPr>
                        <w:bCs/>
                        <w:noProof/>
                      </w:rPr>
                      <w:t xml:space="preserve">[14] </w:t>
                    </w:r>
                  </w:p>
                </w:tc>
                <w:tc>
                  <w:tcPr>
                    <w:tcW w:w="0" w:type="auto"/>
                    <w:hideMark/>
                  </w:tcPr>
                  <w:p w14:paraId="3016FAE8" w14:textId="77777777" w:rsidR="00DA6037" w:rsidRPr="00F332B3" w:rsidRDefault="00DA6037">
                    <w:pPr>
                      <w:pStyle w:val="Bibliography"/>
                      <w:rPr>
                        <w:bCs/>
                        <w:noProof/>
                      </w:rPr>
                    </w:pPr>
                    <w:r w:rsidRPr="00F332B3">
                      <w:rPr>
                        <w:bCs/>
                        <w:noProof/>
                      </w:rPr>
                      <w:t xml:space="preserve">TENNET, “Ensuring the affordability of electricity with our grid,” TENNET, 2024. [Online]. Available: </w:t>
                    </w:r>
                  </w:p>
                  <w:p w14:paraId="5B2CC447" w14:textId="11A6339E" w:rsidR="00DA6037" w:rsidRPr="00F332B3" w:rsidRDefault="00DA6037">
                    <w:pPr>
                      <w:pStyle w:val="Bibliography"/>
                      <w:rPr>
                        <w:bCs/>
                        <w:noProof/>
                      </w:rPr>
                    </w:pPr>
                    <w:r w:rsidRPr="00F332B3">
                      <w:rPr>
                        <w:bCs/>
                        <w:noProof/>
                      </w:rPr>
                      <w:t>https://www.tennet.eu/de-en/about-us/our-strategy/security-supply/affordability. [Accessed 21 11 2025].</w:t>
                    </w:r>
                  </w:p>
                </w:tc>
              </w:tr>
            </w:tbl>
            <w:p w14:paraId="4EB65E48" w14:textId="77777777" w:rsidR="00DA6037" w:rsidRPr="00F332B3" w:rsidRDefault="00DA6037">
              <w:pPr>
                <w:divId w:val="1166436301"/>
                <w:rPr>
                  <w:rFonts w:eastAsia="Times New Roman"/>
                  <w:bCs/>
                  <w:noProof/>
                </w:rPr>
              </w:pPr>
            </w:p>
            <w:p w14:paraId="4BCD6245" w14:textId="00A4B014" w:rsidR="00FB39C2" w:rsidRPr="00F332B3" w:rsidRDefault="00FB39C2" w:rsidP="00DA6037">
              <w:pPr>
                <w:pStyle w:val="Heading1"/>
                <w:rPr>
                  <w:b w:val="0"/>
                  <w:bCs/>
                </w:rPr>
              </w:pPr>
              <w:r w:rsidRPr="00F332B3">
                <w:rPr>
                  <w:b w:val="0"/>
                  <w:bCs/>
                  <w:noProof/>
                </w:rPr>
                <w:fldChar w:fldCharType="end"/>
              </w:r>
              <w:bookmarkStart w:id="27" w:name="_Toc220336780"/>
              <w:r>
                <w:rPr>
                  <w:lang w:val="en-DE"/>
                </w:rPr>
                <w:t>10.</w:t>
              </w:r>
              <w:r>
                <w:rPr>
                  <w:lang w:val="en-DE"/>
                </w:rPr>
                <w:tab/>
              </w:r>
              <w:r w:rsidRPr="00DF1396">
                <w:rPr>
                  <w:lang w:val="en-DE"/>
                </w:rPr>
                <w:t>Appendices</w:t>
              </w:r>
            </w:p>
          </w:sdtContent>
        </w:sdt>
      </w:sdtContent>
    </w:sdt>
    <w:bookmarkEnd w:id="27" w:displacedByCustomXml="prev"/>
    <w:p w14:paraId="213FD6D2" w14:textId="77777777" w:rsidR="00FB39C2" w:rsidRPr="00E94477" w:rsidRDefault="00FB39C2" w:rsidP="00E94477">
      <w:pPr>
        <w:rPr>
          <w:b/>
          <w:bCs/>
          <w:lang w:val="en-GB"/>
        </w:rPr>
      </w:pPr>
      <w:bookmarkStart w:id="28" w:name="_Toc188806688"/>
      <w:r w:rsidRPr="00E94477">
        <w:rPr>
          <w:b/>
          <w:bCs/>
          <w:lang w:val="en-GB"/>
        </w:rPr>
        <w:t>GitHub Link</w:t>
      </w:r>
      <w:bookmarkEnd w:id="28"/>
    </w:p>
    <w:p w14:paraId="29210364" w14:textId="500F94DB" w:rsidR="00FB39C2" w:rsidRDefault="00FB39C2" w:rsidP="00FB39C2">
      <w:pPr>
        <w:rPr>
          <w:lang w:val="en-GB"/>
        </w:rPr>
      </w:pPr>
      <w:r w:rsidRPr="00FD1ADB">
        <w:rPr>
          <w:lang w:val="en-GB"/>
        </w:rPr>
        <w:t xml:space="preserve">On our GitHub homepage, we have attached </w:t>
      </w:r>
      <w:r w:rsidR="00F332B3">
        <w:rPr>
          <w:lang w:val="en-GB"/>
        </w:rPr>
        <w:t xml:space="preserve">code, </w:t>
      </w:r>
      <w:r w:rsidRPr="00FD1ADB">
        <w:rPr>
          <w:lang w:val="en-GB"/>
        </w:rPr>
        <w:t>our report</w:t>
      </w:r>
      <w:r w:rsidR="00F332B3">
        <w:rPr>
          <w:lang w:val="en-GB"/>
        </w:rPr>
        <w:t xml:space="preserve"> and</w:t>
      </w:r>
      <w:r w:rsidRPr="00FD1ADB">
        <w:rPr>
          <w:lang w:val="en-GB"/>
        </w:rPr>
        <w:t xml:space="preserve"> presentation. If you want to gain more knowledge about the topic, please check out our GitHub.</w:t>
      </w:r>
    </w:p>
    <w:p w14:paraId="15144D26" w14:textId="219B18F4" w:rsidR="00FB39C2" w:rsidRDefault="00F332B3" w:rsidP="00F332B3">
      <w:hyperlink r:id="rId26" w:history="1">
        <w:r w:rsidRPr="00E424CA">
          <w:rPr>
            <w:rStyle w:val="Hyperlink"/>
          </w:rPr>
          <w:t>https://github.com/MadhaveshG/wind-h2-arbitrage</w:t>
        </w:r>
      </w:hyperlink>
      <w:r>
        <w:t xml:space="preserve"> </w:t>
      </w:r>
    </w:p>
    <w:sectPr w:rsidR="00FB39C2" w:rsidSect="00FB39C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9A6E8" w14:textId="77777777" w:rsidR="00426EF2" w:rsidRDefault="00426EF2" w:rsidP="00FB39C2">
      <w:pPr>
        <w:spacing w:before="0" w:after="0" w:line="240" w:lineRule="auto"/>
      </w:pPr>
      <w:r>
        <w:separator/>
      </w:r>
    </w:p>
  </w:endnote>
  <w:endnote w:type="continuationSeparator" w:id="0">
    <w:p w14:paraId="62419870" w14:textId="77777777" w:rsidR="00426EF2" w:rsidRDefault="00426EF2" w:rsidP="00FB39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87A3" w14:textId="77777777" w:rsidR="00FB39C2" w:rsidRDefault="00FB39C2" w:rsidP="000435E6">
    <w:pPr>
      <w:pStyle w:val="Footer"/>
      <w:pBdr>
        <w:top w:val="single" w:sz="4" w:space="8" w:color="156082" w:themeColor="accent1"/>
      </w:pBdr>
      <w:spacing w:before="360"/>
      <w:contextualSpacing/>
      <w:jc w:val="center"/>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C694E15" w14:textId="77777777" w:rsidR="00FB39C2" w:rsidRDefault="00FB39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5E13" w14:textId="77777777" w:rsidR="00426EF2" w:rsidRDefault="00426EF2" w:rsidP="00FB39C2">
      <w:pPr>
        <w:spacing w:before="0" w:after="0" w:line="240" w:lineRule="auto"/>
      </w:pPr>
      <w:r>
        <w:separator/>
      </w:r>
    </w:p>
  </w:footnote>
  <w:footnote w:type="continuationSeparator" w:id="0">
    <w:p w14:paraId="39F9146E" w14:textId="77777777" w:rsidR="00426EF2" w:rsidRDefault="00426EF2" w:rsidP="00FB39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1E9A" w14:textId="77777777" w:rsidR="00FB39C2" w:rsidRDefault="00FB39C2" w:rsidP="000435E6">
    <w:pPr>
      <w:pStyle w:val="Header"/>
      <w:pBdr>
        <w:bottom w:val="single" w:sz="4" w:space="8" w:color="156082" w:themeColor="accent1"/>
      </w:pBdr>
      <w:spacing w:after="360"/>
      <w:contextualSpacing/>
      <w:jc w:val="center"/>
      <w:rPr>
        <w:color w:val="404040" w:themeColor="text1" w:themeTint="BF"/>
      </w:rPr>
    </w:pPr>
    <w:r>
      <w:rPr>
        <w:color w:val="404040" w:themeColor="text1" w:themeTint="BF"/>
      </w:rPr>
      <w:t>Power Prediction and Energy Arbitrage Modelling for Wind Farms Using Machine Learning</w:t>
    </w:r>
  </w:p>
  <w:p w14:paraId="12A2A748" w14:textId="77777777" w:rsidR="00FB39C2" w:rsidRPr="000435E6" w:rsidRDefault="00FB39C2">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704"/>
    <w:multiLevelType w:val="hybridMultilevel"/>
    <w:tmpl w:val="BA32A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6B0C01"/>
    <w:multiLevelType w:val="multilevel"/>
    <w:tmpl w:val="1A881AE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4B2973"/>
    <w:multiLevelType w:val="multilevel"/>
    <w:tmpl w:val="D66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75E45"/>
    <w:multiLevelType w:val="hybridMultilevel"/>
    <w:tmpl w:val="9FB447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63665262">
    <w:abstractNumId w:val="1"/>
  </w:num>
  <w:num w:numId="2" w16cid:durableId="2025786923">
    <w:abstractNumId w:val="3"/>
  </w:num>
  <w:num w:numId="3" w16cid:durableId="843593327">
    <w:abstractNumId w:val="0"/>
  </w:num>
  <w:num w:numId="4" w16cid:durableId="1111709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C2"/>
    <w:rsid w:val="00291919"/>
    <w:rsid w:val="00302559"/>
    <w:rsid w:val="003467EA"/>
    <w:rsid w:val="00387680"/>
    <w:rsid w:val="00426EF2"/>
    <w:rsid w:val="0044096F"/>
    <w:rsid w:val="00456727"/>
    <w:rsid w:val="005F71B2"/>
    <w:rsid w:val="006A0632"/>
    <w:rsid w:val="008A048A"/>
    <w:rsid w:val="008A57C7"/>
    <w:rsid w:val="00A26223"/>
    <w:rsid w:val="00A275FA"/>
    <w:rsid w:val="00AC460A"/>
    <w:rsid w:val="00BD323B"/>
    <w:rsid w:val="00D6469E"/>
    <w:rsid w:val="00D6759C"/>
    <w:rsid w:val="00DA6037"/>
    <w:rsid w:val="00E94477"/>
    <w:rsid w:val="00F332B3"/>
    <w:rsid w:val="00FB39C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F2B9"/>
  <w15:chartTrackingRefBased/>
  <w15:docId w15:val="{E991A5FC-AE99-4CF0-8323-1F7F5C57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9C2"/>
    <w:pPr>
      <w:spacing w:before="120" w:line="259" w:lineRule="auto"/>
      <w:jc w:val="both"/>
    </w:pPr>
    <w:rPr>
      <w:rFonts w:ascii="Calibri" w:hAnsi="Calibri"/>
      <w:szCs w:val="22"/>
      <w:lang w:val="en-IN"/>
    </w:rPr>
  </w:style>
  <w:style w:type="paragraph" w:styleId="Heading1">
    <w:name w:val="heading 1"/>
    <w:basedOn w:val="Normal"/>
    <w:next w:val="Normal"/>
    <w:link w:val="Heading1Char"/>
    <w:uiPriority w:val="9"/>
    <w:qFormat/>
    <w:rsid w:val="00FB39C2"/>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FB3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9C2"/>
    <w:rPr>
      <w:rFonts w:asciiTheme="majorHAnsi" w:eastAsiaTheme="majorEastAsia" w:hAnsiTheme="majorHAnsi" w:cstheme="majorBidi"/>
      <w:b/>
      <w:color w:val="0F4761" w:themeColor="accent1" w:themeShade="BF"/>
      <w:sz w:val="40"/>
      <w:szCs w:val="40"/>
      <w:lang w:val="en-IN"/>
    </w:rPr>
  </w:style>
  <w:style w:type="character" w:customStyle="1" w:styleId="Heading2Char">
    <w:name w:val="Heading 2 Char"/>
    <w:basedOn w:val="DefaultParagraphFont"/>
    <w:link w:val="Heading2"/>
    <w:rsid w:val="00FB3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9C2"/>
    <w:rPr>
      <w:rFonts w:eastAsiaTheme="majorEastAsia" w:cstheme="majorBidi"/>
      <w:color w:val="272727" w:themeColor="text1" w:themeTint="D8"/>
    </w:rPr>
  </w:style>
  <w:style w:type="paragraph" w:styleId="Title">
    <w:name w:val="Title"/>
    <w:basedOn w:val="Normal"/>
    <w:next w:val="Normal"/>
    <w:link w:val="TitleChar"/>
    <w:uiPriority w:val="10"/>
    <w:qFormat/>
    <w:rsid w:val="00FB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9C2"/>
    <w:pPr>
      <w:spacing w:before="160"/>
      <w:jc w:val="center"/>
    </w:pPr>
    <w:rPr>
      <w:i/>
      <w:iCs/>
      <w:color w:val="404040" w:themeColor="text1" w:themeTint="BF"/>
    </w:rPr>
  </w:style>
  <w:style w:type="character" w:customStyle="1" w:styleId="QuoteChar">
    <w:name w:val="Quote Char"/>
    <w:basedOn w:val="DefaultParagraphFont"/>
    <w:link w:val="Quote"/>
    <w:uiPriority w:val="29"/>
    <w:rsid w:val="00FB39C2"/>
    <w:rPr>
      <w:i/>
      <w:iCs/>
      <w:color w:val="404040" w:themeColor="text1" w:themeTint="BF"/>
    </w:rPr>
  </w:style>
  <w:style w:type="paragraph" w:styleId="ListParagraph">
    <w:name w:val="List Paragraph"/>
    <w:basedOn w:val="Normal"/>
    <w:uiPriority w:val="1"/>
    <w:qFormat/>
    <w:rsid w:val="00FB39C2"/>
    <w:pPr>
      <w:ind w:left="720"/>
      <w:contextualSpacing/>
    </w:pPr>
  </w:style>
  <w:style w:type="character" w:styleId="IntenseEmphasis">
    <w:name w:val="Intense Emphasis"/>
    <w:basedOn w:val="DefaultParagraphFont"/>
    <w:uiPriority w:val="21"/>
    <w:qFormat/>
    <w:rsid w:val="00FB39C2"/>
    <w:rPr>
      <w:i/>
      <w:iCs/>
      <w:color w:val="0F4761" w:themeColor="accent1" w:themeShade="BF"/>
    </w:rPr>
  </w:style>
  <w:style w:type="paragraph" w:styleId="IntenseQuote">
    <w:name w:val="Intense Quote"/>
    <w:basedOn w:val="Normal"/>
    <w:next w:val="Normal"/>
    <w:link w:val="IntenseQuoteChar"/>
    <w:uiPriority w:val="30"/>
    <w:qFormat/>
    <w:rsid w:val="00FB3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9C2"/>
    <w:rPr>
      <w:i/>
      <w:iCs/>
      <w:color w:val="0F4761" w:themeColor="accent1" w:themeShade="BF"/>
    </w:rPr>
  </w:style>
  <w:style w:type="character" w:styleId="IntenseReference">
    <w:name w:val="Intense Reference"/>
    <w:basedOn w:val="DefaultParagraphFont"/>
    <w:uiPriority w:val="32"/>
    <w:qFormat/>
    <w:rsid w:val="00FB39C2"/>
    <w:rPr>
      <w:b/>
      <w:bCs/>
      <w:smallCaps/>
      <w:color w:val="0F4761" w:themeColor="accent1" w:themeShade="BF"/>
      <w:spacing w:val="5"/>
    </w:rPr>
  </w:style>
  <w:style w:type="paragraph" w:styleId="NoSpacing">
    <w:name w:val="No Spacing"/>
    <w:uiPriority w:val="1"/>
    <w:qFormat/>
    <w:rsid w:val="00FB39C2"/>
    <w:pPr>
      <w:spacing w:after="0" w:line="240" w:lineRule="auto"/>
    </w:pPr>
    <w:rPr>
      <w:sz w:val="22"/>
      <w:szCs w:val="22"/>
      <w:lang w:val="en-IN"/>
    </w:rPr>
  </w:style>
  <w:style w:type="paragraph" w:styleId="Header">
    <w:name w:val="header"/>
    <w:basedOn w:val="Normal"/>
    <w:link w:val="HeaderChar"/>
    <w:uiPriority w:val="99"/>
    <w:unhideWhenUsed/>
    <w:rsid w:val="00FB39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39C2"/>
    <w:rPr>
      <w:rFonts w:ascii="Calibri" w:hAnsi="Calibri"/>
      <w:szCs w:val="22"/>
      <w:lang w:val="en-IN"/>
    </w:rPr>
  </w:style>
  <w:style w:type="paragraph" w:styleId="Footer">
    <w:name w:val="footer"/>
    <w:basedOn w:val="Normal"/>
    <w:link w:val="FooterChar"/>
    <w:uiPriority w:val="99"/>
    <w:unhideWhenUsed/>
    <w:qFormat/>
    <w:rsid w:val="00FB39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39C2"/>
    <w:rPr>
      <w:rFonts w:ascii="Calibri" w:hAnsi="Calibri"/>
      <w:szCs w:val="22"/>
      <w:lang w:val="en-IN"/>
    </w:rPr>
  </w:style>
  <w:style w:type="table" w:styleId="TableGrid">
    <w:name w:val="Table Grid"/>
    <w:basedOn w:val="TableNormal"/>
    <w:uiPriority w:val="39"/>
    <w:rsid w:val="00FB39C2"/>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B39C2"/>
    <w:pPr>
      <w:spacing w:after="200" w:line="240" w:lineRule="auto"/>
    </w:pPr>
    <w:rPr>
      <w:i/>
      <w:iCs/>
      <w:color w:val="0E2841" w:themeColor="text2"/>
      <w:sz w:val="18"/>
      <w:szCs w:val="18"/>
    </w:rPr>
  </w:style>
  <w:style w:type="table" w:styleId="GridTable1Light-Accent1">
    <w:name w:val="Grid Table 1 Light Accent 1"/>
    <w:basedOn w:val="TableNormal"/>
    <w:uiPriority w:val="46"/>
    <w:rsid w:val="00FB39C2"/>
    <w:pPr>
      <w:spacing w:after="0" w:line="240" w:lineRule="auto"/>
    </w:pPr>
    <w:rPr>
      <w:sz w:val="22"/>
      <w:szCs w:val="22"/>
      <w:lang w:val="en-IN"/>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B39C2"/>
  </w:style>
  <w:style w:type="paragraph" w:styleId="TOCHeading">
    <w:name w:val="TOC Heading"/>
    <w:basedOn w:val="Heading1"/>
    <w:next w:val="Normal"/>
    <w:uiPriority w:val="39"/>
    <w:unhideWhenUsed/>
    <w:qFormat/>
    <w:rsid w:val="00FB39C2"/>
    <w:pPr>
      <w:spacing w:before="240" w:after="0"/>
      <w:jc w:val="left"/>
      <w:outlineLvl w:val="9"/>
    </w:pPr>
    <w:rPr>
      <w:b w:val="0"/>
      <w:kern w:val="0"/>
      <w:sz w:val="32"/>
      <w:szCs w:val="32"/>
      <w:lang w:val="en-US"/>
      <w14:ligatures w14:val="none"/>
    </w:rPr>
  </w:style>
  <w:style w:type="paragraph" w:styleId="TOC1">
    <w:name w:val="toc 1"/>
    <w:basedOn w:val="Normal"/>
    <w:next w:val="Normal"/>
    <w:autoRedefine/>
    <w:uiPriority w:val="39"/>
    <w:unhideWhenUsed/>
    <w:rsid w:val="00FB39C2"/>
    <w:pPr>
      <w:spacing w:after="100"/>
    </w:pPr>
  </w:style>
  <w:style w:type="paragraph" w:styleId="TOC2">
    <w:name w:val="toc 2"/>
    <w:basedOn w:val="Normal"/>
    <w:next w:val="Normal"/>
    <w:autoRedefine/>
    <w:uiPriority w:val="39"/>
    <w:unhideWhenUsed/>
    <w:rsid w:val="00FB39C2"/>
    <w:pPr>
      <w:spacing w:after="100"/>
      <w:ind w:left="240"/>
    </w:pPr>
  </w:style>
  <w:style w:type="character" w:styleId="Hyperlink">
    <w:name w:val="Hyperlink"/>
    <w:basedOn w:val="DefaultParagraphFont"/>
    <w:uiPriority w:val="99"/>
    <w:unhideWhenUsed/>
    <w:rsid w:val="00FB39C2"/>
    <w:rPr>
      <w:color w:val="467886" w:themeColor="hyperlink"/>
      <w:u w:val="single"/>
    </w:rPr>
  </w:style>
  <w:style w:type="character" w:styleId="UnresolvedMention">
    <w:name w:val="Unresolved Mention"/>
    <w:basedOn w:val="DefaultParagraphFont"/>
    <w:uiPriority w:val="99"/>
    <w:semiHidden/>
    <w:unhideWhenUsed/>
    <w:rsid w:val="00F332B3"/>
    <w:rPr>
      <w:color w:val="605E5C"/>
      <w:shd w:val="clear" w:color="auto" w:fill="E1DFDD"/>
    </w:rPr>
  </w:style>
  <w:style w:type="character" w:styleId="PlaceholderText">
    <w:name w:val="Placeholder Text"/>
    <w:basedOn w:val="DefaultParagraphFont"/>
    <w:uiPriority w:val="99"/>
    <w:semiHidden/>
    <w:rsid w:val="00D675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8920">
      <w:bodyDiv w:val="1"/>
      <w:marLeft w:val="0"/>
      <w:marRight w:val="0"/>
      <w:marTop w:val="0"/>
      <w:marBottom w:val="0"/>
      <w:divBdr>
        <w:top w:val="none" w:sz="0" w:space="0" w:color="auto"/>
        <w:left w:val="none" w:sz="0" w:space="0" w:color="auto"/>
        <w:bottom w:val="none" w:sz="0" w:space="0" w:color="auto"/>
        <w:right w:val="none" w:sz="0" w:space="0" w:color="auto"/>
      </w:divBdr>
    </w:div>
    <w:div w:id="302199612">
      <w:bodyDiv w:val="1"/>
      <w:marLeft w:val="0"/>
      <w:marRight w:val="0"/>
      <w:marTop w:val="0"/>
      <w:marBottom w:val="0"/>
      <w:divBdr>
        <w:top w:val="none" w:sz="0" w:space="0" w:color="auto"/>
        <w:left w:val="none" w:sz="0" w:space="0" w:color="auto"/>
        <w:bottom w:val="none" w:sz="0" w:space="0" w:color="auto"/>
        <w:right w:val="none" w:sz="0" w:space="0" w:color="auto"/>
      </w:divBdr>
    </w:div>
    <w:div w:id="395588364">
      <w:bodyDiv w:val="1"/>
      <w:marLeft w:val="0"/>
      <w:marRight w:val="0"/>
      <w:marTop w:val="0"/>
      <w:marBottom w:val="0"/>
      <w:divBdr>
        <w:top w:val="none" w:sz="0" w:space="0" w:color="auto"/>
        <w:left w:val="none" w:sz="0" w:space="0" w:color="auto"/>
        <w:bottom w:val="none" w:sz="0" w:space="0" w:color="auto"/>
        <w:right w:val="none" w:sz="0" w:space="0" w:color="auto"/>
      </w:divBdr>
    </w:div>
    <w:div w:id="402415640">
      <w:bodyDiv w:val="1"/>
      <w:marLeft w:val="0"/>
      <w:marRight w:val="0"/>
      <w:marTop w:val="0"/>
      <w:marBottom w:val="0"/>
      <w:divBdr>
        <w:top w:val="none" w:sz="0" w:space="0" w:color="auto"/>
        <w:left w:val="none" w:sz="0" w:space="0" w:color="auto"/>
        <w:bottom w:val="none" w:sz="0" w:space="0" w:color="auto"/>
        <w:right w:val="none" w:sz="0" w:space="0" w:color="auto"/>
      </w:divBdr>
    </w:div>
    <w:div w:id="416638792">
      <w:bodyDiv w:val="1"/>
      <w:marLeft w:val="0"/>
      <w:marRight w:val="0"/>
      <w:marTop w:val="0"/>
      <w:marBottom w:val="0"/>
      <w:divBdr>
        <w:top w:val="none" w:sz="0" w:space="0" w:color="auto"/>
        <w:left w:val="none" w:sz="0" w:space="0" w:color="auto"/>
        <w:bottom w:val="none" w:sz="0" w:space="0" w:color="auto"/>
        <w:right w:val="none" w:sz="0" w:space="0" w:color="auto"/>
      </w:divBdr>
    </w:div>
    <w:div w:id="609167911">
      <w:bodyDiv w:val="1"/>
      <w:marLeft w:val="0"/>
      <w:marRight w:val="0"/>
      <w:marTop w:val="0"/>
      <w:marBottom w:val="0"/>
      <w:divBdr>
        <w:top w:val="none" w:sz="0" w:space="0" w:color="auto"/>
        <w:left w:val="none" w:sz="0" w:space="0" w:color="auto"/>
        <w:bottom w:val="none" w:sz="0" w:space="0" w:color="auto"/>
        <w:right w:val="none" w:sz="0" w:space="0" w:color="auto"/>
      </w:divBdr>
    </w:div>
    <w:div w:id="657273551">
      <w:bodyDiv w:val="1"/>
      <w:marLeft w:val="0"/>
      <w:marRight w:val="0"/>
      <w:marTop w:val="0"/>
      <w:marBottom w:val="0"/>
      <w:divBdr>
        <w:top w:val="none" w:sz="0" w:space="0" w:color="auto"/>
        <w:left w:val="none" w:sz="0" w:space="0" w:color="auto"/>
        <w:bottom w:val="none" w:sz="0" w:space="0" w:color="auto"/>
        <w:right w:val="none" w:sz="0" w:space="0" w:color="auto"/>
      </w:divBdr>
    </w:div>
    <w:div w:id="792558487">
      <w:bodyDiv w:val="1"/>
      <w:marLeft w:val="0"/>
      <w:marRight w:val="0"/>
      <w:marTop w:val="0"/>
      <w:marBottom w:val="0"/>
      <w:divBdr>
        <w:top w:val="none" w:sz="0" w:space="0" w:color="auto"/>
        <w:left w:val="none" w:sz="0" w:space="0" w:color="auto"/>
        <w:bottom w:val="none" w:sz="0" w:space="0" w:color="auto"/>
        <w:right w:val="none" w:sz="0" w:space="0" w:color="auto"/>
      </w:divBdr>
    </w:div>
    <w:div w:id="930049134">
      <w:bodyDiv w:val="1"/>
      <w:marLeft w:val="0"/>
      <w:marRight w:val="0"/>
      <w:marTop w:val="0"/>
      <w:marBottom w:val="0"/>
      <w:divBdr>
        <w:top w:val="none" w:sz="0" w:space="0" w:color="auto"/>
        <w:left w:val="none" w:sz="0" w:space="0" w:color="auto"/>
        <w:bottom w:val="none" w:sz="0" w:space="0" w:color="auto"/>
        <w:right w:val="none" w:sz="0" w:space="0" w:color="auto"/>
      </w:divBdr>
    </w:div>
    <w:div w:id="1142963940">
      <w:bodyDiv w:val="1"/>
      <w:marLeft w:val="0"/>
      <w:marRight w:val="0"/>
      <w:marTop w:val="0"/>
      <w:marBottom w:val="0"/>
      <w:divBdr>
        <w:top w:val="none" w:sz="0" w:space="0" w:color="auto"/>
        <w:left w:val="none" w:sz="0" w:space="0" w:color="auto"/>
        <w:bottom w:val="none" w:sz="0" w:space="0" w:color="auto"/>
        <w:right w:val="none" w:sz="0" w:space="0" w:color="auto"/>
      </w:divBdr>
    </w:div>
    <w:div w:id="1166436301">
      <w:bodyDiv w:val="1"/>
      <w:marLeft w:val="0"/>
      <w:marRight w:val="0"/>
      <w:marTop w:val="0"/>
      <w:marBottom w:val="0"/>
      <w:divBdr>
        <w:top w:val="none" w:sz="0" w:space="0" w:color="auto"/>
        <w:left w:val="none" w:sz="0" w:space="0" w:color="auto"/>
        <w:bottom w:val="none" w:sz="0" w:space="0" w:color="auto"/>
        <w:right w:val="none" w:sz="0" w:space="0" w:color="auto"/>
      </w:divBdr>
    </w:div>
    <w:div w:id="1173566009">
      <w:bodyDiv w:val="1"/>
      <w:marLeft w:val="0"/>
      <w:marRight w:val="0"/>
      <w:marTop w:val="0"/>
      <w:marBottom w:val="0"/>
      <w:divBdr>
        <w:top w:val="none" w:sz="0" w:space="0" w:color="auto"/>
        <w:left w:val="none" w:sz="0" w:space="0" w:color="auto"/>
        <w:bottom w:val="none" w:sz="0" w:space="0" w:color="auto"/>
        <w:right w:val="none" w:sz="0" w:space="0" w:color="auto"/>
      </w:divBdr>
    </w:div>
    <w:div w:id="1286349935">
      <w:bodyDiv w:val="1"/>
      <w:marLeft w:val="0"/>
      <w:marRight w:val="0"/>
      <w:marTop w:val="0"/>
      <w:marBottom w:val="0"/>
      <w:divBdr>
        <w:top w:val="none" w:sz="0" w:space="0" w:color="auto"/>
        <w:left w:val="none" w:sz="0" w:space="0" w:color="auto"/>
        <w:bottom w:val="none" w:sz="0" w:space="0" w:color="auto"/>
        <w:right w:val="none" w:sz="0" w:space="0" w:color="auto"/>
      </w:divBdr>
    </w:div>
    <w:div w:id="1345546281">
      <w:bodyDiv w:val="1"/>
      <w:marLeft w:val="0"/>
      <w:marRight w:val="0"/>
      <w:marTop w:val="0"/>
      <w:marBottom w:val="0"/>
      <w:divBdr>
        <w:top w:val="none" w:sz="0" w:space="0" w:color="auto"/>
        <w:left w:val="none" w:sz="0" w:space="0" w:color="auto"/>
        <w:bottom w:val="none" w:sz="0" w:space="0" w:color="auto"/>
        <w:right w:val="none" w:sz="0" w:space="0" w:color="auto"/>
      </w:divBdr>
    </w:div>
    <w:div w:id="1391540667">
      <w:bodyDiv w:val="1"/>
      <w:marLeft w:val="0"/>
      <w:marRight w:val="0"/>
      <w:marTop w:val="0"/>
      <w:marBottom w:val="0"/>
      <w:divBdr>
        <w:top w:val="none" w:sz="0" w:space="0" w:color="auto"/>
        <w:left w:val="none" w:sz="0" w:space="0" w:color="auto"/>
        <w:bottom w:val="none" w:sz="0" w:space="0" w:color="auto"/>
        <w:right w:val="none" w:sz="0" w:space="0" w:color="auto"/>
      </w:divBdr>
    </w:div>
    <w:div w:id="1440569676">
      <w:bodyDiv w:val="1"/>
      <w:marLeft w:val="0"/>
      <w:marRight w:val="0"/>
      <w:marTop w:val="0"/>
      <w:marBottom w:val="0"/>
      <w:divBdr>
        <w:top w:val="none" w:sz="0" w:space="0" w:color="auto"/>
        <w:left w:val="none" w:sz="0" w:space="0" w:color="auto"/>
        <w:bottom w:val="none" w:sz="0" w:space="0" w:color="auto"/>
        <w:right w:val="none" w:sz="0" w:space="0" w:color="auto"/>
      </w:divBdr>
    </w:div>
    <w:div w:id="1513298366">
      <w:bodyDiv w:val="1"/>
      <w:marLeft w:val="0"/>
      <w:marRight w:val="0"/>
      <w:marTop w:val="0"/>
      <w:marBottom w:val="0"/>
      <w:divBdr>
        <w:top w:val="none" w:sz="0" w:space="0" w:color="auto"/>
        <w:left w:val="none" w:sz="0" w:space="0" w:color="auto"/>
        <w:bottom w:val="none" w:sz="0" w:space="0" w:color="auto"/>
        <w:right w:val="none" w:sz="0" w:space="0" w:color="auto"/>
      </w:divBdr>
    </w:div>
    <w:div w:id="1529679318">
      <w:bodyDiv w:val="1"/>
      <w:marLeft w:val="0"/>
      <w:marRight w:val="0"/>
      <w:marTop w:val="0"/>
      <w:marBottom w:val="0"/>
      <w:divBdr>
        <w:top w:val="none" w:sz="0" w:space="0" w:color="auto"/>
        <w:left w:val="none" w:sz="0" w:space="0" w:color="auto"/>
        <w:bottom w:val="none" w:sz="0" w:space="0" w:color="auto"/>
        <w:right w:val="none" w:sz="0" w:space="0" w:color="auto"/>
      </w:divBdr>
    </w:div>
    <w:div w:id="1783382630">
      <w:bodyDiv w:val="1"/>
      <w:marLeft w:val="0"/>
      <w:marRight w:val="0"/>
      <w:marTop w:val="0"/>
      <w:marBottom w:val="0"/>
      <w:divBdr>
        <w:top w:val="none" w:sz="0" w:space="0" w:color="auto"/>
        <w:left w:val="none" w:sz="0" w:space="0" w:color="auto"/>
        <w:bottom w:val="none" w:sz="0" w:space="0" w:color="auto"/>
        <w:right w:val="none" w:sz="0" w:space="0" w:color="auto"/>
      </w:divBdr>
    </w:div>
    <w:div w:id="1835951588">
      <w:bodyDiv w:val="1"/>
      <w:marLeft w:val="0"/>
      <w:marRight w:val="0"/>
      <w:marTop w:val="0"/>
      <w:marBottom w:val="0"/>
      <w:divBdr>
        <w:top w:val="none" w:sz="0" w:space="0" w:color="auto"/>
        <w:left w:val="none" w:sz="0" w:space="0" w:color="auto"/>
        <w:bottom w:val="none" w:sz="0" w:space="0" w:color="auto"/>
        <w:right w:val="none" w:sz="0" w:space="0" w:color="auto"/>
      </w:divBdr>
    </w:div>
    <w:div w:id="1878816519">
      <w:bodyDiv w:val="1"/>
      <w:marLeft w:val="0"/>
      <w:marRight w:val="0"/>
      <w:marTop w:val="0"/>
      <w:marBottom w:val="0"/>
      <w:divBdr>
        <w:top w:val="none" w:sz="0" w:space="0" w:color="auto"/>
        <w:left w:val="none" w:sz="0" w:space="0" w:color="auto"/>
        <w:bottom w:val="none" w:sz="0" w:space="0" w:color="auto"/>
        <w:right w:val="none" w:sz="0" w:space="0" w:color="auto"/>
      </w:divBdr>
    </w:div>
    <w:div w:id="190043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yperlink" Target="https://github.com/MadhaveshG/wind-h2-arbitrage"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BWE24</b:Tag>
    <b:SourceType>InternetSite</b:SourceType>
    <b:Guid>{D3C14E21-EF7F-41E7-9414-4956760BDF82}</b:Guid>
    <b:Title>Germany wind energy in numbers</b:Title>
    <b:Year>2024</b:Year>
    <b:Author>
      <b:Author>
        <b:Corporate>BWE</b:Corporate>
      </b:Author>
    </b:Author>
    <b:ProductionCompany>Bundesverband windenergie e.V</b:ProductionCompany>
    <b:YearAccessed>2026</b:YearAccessed>
    <b:MonthAccessed>01</b:MonthAccessed>
    <b:DayAccessed>12</b:DayAccessed>
    <b:URL>https://www.wind-energie.de/english/statistics/statistics-germany/</b:URL>
    <b:RefOrder>1</b:RefOrder>
  </b:Source>
  <b:Source>
    <b:Tag>Pau25</b:Tag>
    <b:SourceType>Report</b:SourceType>
    <b:Guid>{34B7851E-B7A7-4D75-9A79-59BC797E64C2}</b:Guid>
    <b:Title>Renewable Energy Supply Shocks from Wind Electricity</b:Title>
    <b:Year>2025</b:Year>
    <b:Author>
      <b:Author>
        <b:NameList>
          <b:Person>
            <b:Last>Patzelt</b:Last>
            <b:First>Paula</b:First>
          </b:Person>
        </b:NameList>
      </b:Author>
    </b:Author>
    <b:RefOrder>2</b:RefOrder>
  </b:Source>
  <b:Source>
    <b:Tag>Mic25</b:Tag>
    <b:SourceType>InternetSite</b:SourceType>
    <b:Guid>{990B8595-7201-42A9-AAC1-06ADCF705069}</b:Guid>
    <b:Author>
      <b:Author>
        <b:NameList>
          <b:Person>
            <b:Last>Skibicki</b:Last>
            <b:First>Michal</b:First>
          </b:Person>
        </b:NameList>
      </b:Author>
    </b:Author>
    <b:Title>Machine Learning in Forecasting vs. Traditional Methods</b:Title>
    <b:ProductionCompany>STXNEXT</b:ProductionCompany>
    <b:Year>2025</b:Year>
    <b:Month>April</b:Month>
    <b:Day>16</b:Day>
    <b:YearAccessed>2026</b:YearAccessed>
    <b:MonthAccessed>January</b:MonthAccessed>
    <b:DayAccessed>12</b:DayAccessed>
    <b:URL>https://www.stxnext.com/blog/machine-learning-in-forecasting-vs-traditional-forecasting-methods</b:URL>
    <b:RefOrder>3</b:RefOrder>
  </b:Source>
  <b:Source>
    <b:Tag>Öme23</b:Tag>
    <b:SourceType>JournalArticle</b:SourceType>
    <b:Guid>{0CE59211-B70F-43EC-B0AE-3BB152A21C17}</b:Guid>
    <b:Title>Prediction of Wind Power with Machine Learning Models</b:Title>
    <b:Year>2023</b:Year>
    <b:Author>
      <b:Author>
        <b:NameList>
          <b:Person>
            <b:Last>Karaman</b:Last>
            <b:First>Ömer</b:First>
            <b:Middle>Ali</b:Middle>
          </b:Person>
        </b:NameList>
      </b:Author>
    </b:Author>
    <b:Issue>MDPI</b:Issue>
    <b:RefOrder>4</b:RefOrder>
  </b:Source>
  <b:Source>
    <b:Tag>Lio13</b:Tag>
    <b:SourceType>JournalArticle</b:SourceType>
    <b:Guid>{DFF574F7-E1BC-4DF0-80AF-3D0F03B1B6E6}</b:Guid>
    <b:Title>The market value of variable renewables: The effect of solar wind power variability on their relative price</b:Title>
    <b:Year>2013</b:Year>
    <b:Author>
      <b:Author>
        <b:NameList>
          <b:Person>
            <b:Last>Hirth</b:Last>
            <b:First>Lion</b:First>
          </b:Person>
        </b:NameList>
      </b:Author>
    </b:Author>
    <b:JournalName>ScienceDirect</b:JournalName>
    <b:Pages>218-236</b:Pages>
    <b:Volume>38</b:Volume>
    <b:RefOrder>5</b:RefOrder>
  </b:Source>
  <b:Source>
    <b:Tag>Gun19</b:Tag>
    <b:SourceType>JournalArticle</b:SourceType>
    <b:Guid>{6543FECB-13DE-4763-B742-F3008776C012}</b:Guid>
    <b:Author>
      <b:Author>
        <b:NameList>
          <b:Person>
            <b:Last>Gunther Glenk</b:Last>
            <b:First>Stefan</b:First>
            <b:Middle>reichelstein</b:Middle>
          </b:Person>
        </b:NameList>
      </b:Author>
    </b:Author>
    <b:Title>Economics of converting renewable power to hydrogen</b:Title>
    <b:JournalName>Nature Energy</b:JournalName>
    <b:Year>2019</b:Year>
    <b:Pages>16 - 222</b:Pages>
    <b:Volume>4</b:Volume>
    <b:RefOrder>6</b:RefOrder>
  </b:Source>
  <b:Source>
    <b:Tag>Ale18</b:Tag>
    <b:SourceType>JournalArticle</b:SourceType>
    <b:Guid>{DF36CC04-1495-425A-98D2-079602732025}</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ScienceDirect</b:JournalName>
    <b:Year>2018</b:Year>
    <b:Pages>2440 - 2454</b:Pages>
    <b:Volume>82</b:Volume>
    <b:RefOrder>7</b:RefOrder>
  </b:Source>
  <b:Source>
    <b:Tag>Zon25</b:Tag>
    <b:SourceType>JournalArticle</b:SourceType>
    <b:Guid>{986BED8F-1717-4A1F-BEBB-B02E8D17D95E}</b:Guid>
    <b:Author>
      <b:Author>
        <b:NameList>
          <b:Person>
            <b:Last>Zongxu Liu</b:Last>
            <b:First>Hui</b:First>
            <b:Middle>Guo, Yingshuai Zhang, Zongliang Zuo</b:Middle>
          </b:Person>
        </b:NameList>
      </b:Author>
    </b:Author>
    <b:Title>A Comprehensive Review of Wind Power Prediction Based on Machine Learning: Models, Applications, and Challenges</b:Title>
    <b:JournalName>MDPI</b:JournalName>
    <b:Year>2025</b:Year>
    <b:Pages>17</b:Pages>
    <b:RefOrder>8</b:RefOrder>
  </b:Source>
  <b:Source>
    <b:Tag>Cli18</b:Tag>
    <b:SourceType>InternetSite</b:SourceType>
    <b:Guid>{A5FFF072-2AD5-4A36-BB66-25E12A2EF376}</b:Guid>
    <b:Title>ERA5 hourly data on single levels from 1940 to present</b:Title>
    <b:Year>2018</b:Year>
    <b:Author>
      <b:Author>
        <b:Corporate>Climate Data Store</b:Corporate>
      </b:Author>
    </b:Author>
    <b:Month>June</b:Month>
    <b:Day>14</b:Day>
    <b:YearAccessed>2025</b:YearAccessed>
    <b:MonthAccessed>11</b:MonthAccessed>
    <b:DayAccessed>25</b:DayAccessed>
    <b:URL>https://cds.climate.copernicus.eu/datasets/reanalysis-era5-single-levels?tab=overview</b:URL>
    <b:RefOrder>9</b:RefOrder>
  </b:Source>
  <b:Source>
    <b:Tag>Ene25</b:Tag>
    <b:SourceType>InternetSite</b:SourceType>
    <b:Guid>{147A0F8D-6601-405B-8747-1E3D52DE4052}</b:Guid>
    <b:Author>
      <b:Author>
        <b:Corporate>Energy-Charts</b:Corporate>
      </b:Author>
    </b:Author>
    <b:Title>Annual electricity spot market prices in Germany</b:Title>
    <b:ProductionCompany>Fraunhofer ISE</b:ProductionCompany>
    <b:YearAccessed>2025</b:YearAccessed>
    <b:MonthAccessed>11</b:MonthAccessed>
    <b:DayAccessed>25</b:DayAccessed>
    <b:URL>https://www.energy-charts.info/charts/price_average/chart.htm?l=en&amp;c=DE&amp;interval=year&amp;year=2024</b:URL>
    <b:RefOrder>10</b:RefOrder>
  </b:Source>
  <b:Source>
    <b:Tag>NSE19</b:Tag>
    <b:SourceType>DocumentFromInternetSite</b:SourceType>
    <b:Guid>{386BEF99-7FB8-403F-9E11-980010C165F9}</b:Guid>
    <b:Title>Reußenkoge Wind Farm Expansion</b:Title>
    <b:Year>2019</b:Year>
    <b:Month>July</b:Month>
    <b:Day>26</b:Day>
    <b:YearAccessed>2025</b:YearAccessed>
    <b:MonthAccessed>11</b:MonthAccessed>
    <b:DayAccessed>22</b:DayAccessed>
    <b:URL>https://www.nsenergybusiness.com/projects/reusenkoge-wind-farm-expansion/?cf-view</b:URL>
    <b:Author>
      <b:Author>
        <b:Corporate>NS ENERGY</b:Corporate>
      </b:Author>
    </b:Author>
    <b:RefOrder>11</b:RefOrder>
  </b:Source>
  <b:Source>
    <b:Tag>Ves25</b:Tag>
    <b:SourceType>InternetSite</b:SourceType>
    <b:Guid>{1B877569-F8C3-47B6-B778-8CAED4F99C50}</b:Guid>
    <b:Title>Vestas V112-3.3-3,30MW - Wind turbine</b:Title>
    <b:YearAccessed>2025</b:YearAccessed>
    <b:MonthAccessed>12</b:MonthAccessed>
    <b:DayAccessed>20</b:DayAccessed>
    <b:URL>https://en.wind-turbine-models.com/turbines/693-vestas-v112-3.3 </b:URL>
    <b:Author>
      <b:Author>
        <b:Corporate>Vestas</b:Corporate>
      </b:Author>
    </b:Author>
    <b:ProductionCompany>Vestas</b:ProductionCompany>
    <b:RefOrder>12</b:RefOrder>
  </b:Source>
  <b:Source>
    <b:Tag>SIE25</b:Tag>
    <b:SourceType>InternetSite</b:SourceType>
    <b:Guid>{DCF8ACC4-5850-48B3-9C25-A6CFD9F0A60A}</b:Guid>
    <b:Author>
      <b:Author>
        <b:Corporate>SIEMENS ENERGY</b:Corporate>
      </b:Author>
    </b:Author>
    <b:Title>Green hydrogen production</b:Title>
    <b:ProductionCompany>Siemens Energy</b:ProductionCompany>
    <b:YearAccessed>2025</b:YearAccessed>
    <b:MonthAccessed>11</b:MonthAccessed>
    <b:DayAccessed>15</b:DayAccessed>
    <b:URL>https://www.siemens-energy.com/global/en/home/products-services/product-offerings/hydrogen-solutions.html</b:URL>
    <b:RefOrder>13</b:RefOrder>
  </b:Source>
  <b:Source>
    <b:Tag>TEN24</b:Tag>
    <b:SourceType>InternetSite</b:SourceType>
    <b:Guid>{0C0AD469-727F-45BE-941F-404C92D43BE3}</b:Guid>
    <b:Author>
      <b:Author>
        <b:Corporate>TENNET</b:Corporate>
      </b:Author>
    </b:Author>
    <b:Title>Ensuring the affordability of electricity with our grid</b:Title>
    <b:ProductionCompany>TENNET</b:ProductionCompany>
    <b:Year>2024</b:Year>
    <b:YearAccessed>2025</b:YearAccessed>
    <b:MonthAccessed>11</b:MonthAccessed>
    <b:DayAccessed>21</b:DayAccessed>
    <b:URL>https://www.tennet.eu/de-en/about-us/our-strategy/security-supply/affordability</b:URL>
    <b:RefOrder>14</b:RefOrder>
  </b:Source>
</b:Sources>
</file>

<file path=customXml/itemProps1.xml><?xml version="1.0" encoding="utf-8"?>
<ds:datastoreItem xmlns:ds="http://schemas.openxmlformats.org/officeDocument/2006/customXml" ds:itemID="{A418C030-4252-4B78-A3C9-1AB9FBBF8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5997</Words>
  <Characters>34187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Soni</dc:creator>
  <cp:keywords/>
  <dc:description/>
  <cp:lastModifiedBy>Karan Soni</cp:lastModifiedBy>
  <cp:revision>5</cp:revision>
  <cp:lastPrinted>2026-01-26T15:19:00Z</cp:lastPrinted>
  <dcterms:created xsi:type="dcterms:W3CDTF">2026-01-23T14:41:00Z</dcterms:created>
  <dcterms:modified xsi:type="dcterms:W3CDTF">2026-01-26T15:20:00Z</dcterms:modified>
</cp:coreProperties>
</file>