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b/>
          <w:color w:val="2E74B5"/>
          <w:sz w:val="22"/>
        </w:rPr>
        <w:t>LOW-LEVEL DESIGN</w:t>
      </w:r>
    </w:p>
    <w:p>
      <w:pPr>
        <w:spacing w:after="160"/>
      </w:pPr>
      <w:r>
        <w:rPr>
          <w:b/>
          <w:color w:val="17365D"/>
          <w:sz w:val="56"/>
        </w:rPr>
        <w:t>NASDAQ-10 Stock AI Agent</w:t>
      </w:r>
    </w:p>
    <w:p>
      <w:pPr>
        <w:spacing w:after="360"/>
      </w:pPr>
      <w:r>
        <w:rPr>
          <w:color w:val="667085"/>
          <w:sz w:val="28"/>
        </w:rPr>
        <w:t>Software developer view, end-user journey, RAG internals, AWS deployment, security, and observability</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2F0D9"/>
          </w:tcPr>
          <w:p>
            <w:r>
              <w:rPr>
                <w:b/>
                <w:color w:val="17365D"/>
              </w:rPr>
              <w:t>Design baseline</w:t>
              <w:br/>
            </w:r>
            <w:r>
              <w:t>This document reflects the deployed custom-Python implementation. It does not assume LangChain. The runtime uses Streamlit, Supervisor/RAG/Stock agents, Amazon Bedrock, OpenSearch Serverless, S3, Yahoo Finance, ECS Fargate, Secrets Manager, CloudWatch, GitHub Actions, and Langfuse.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vAlign w:val="center"/>
            <w:tcMar>
              <w:top w:w="80" w:type="dxa"/>
              <w:bottom w:w="80" w:type="dxa"/>
              <w:start w:w="120" w:type="dxa"/>
              <w:end w:w="120" w:type="dxa"/>
            </w:tcMar>
          </w:tcPr>
          <w:p>
            <w:r>
              <w:rPr>
                <w:b/>
                <w:color w:val="17365D"/>
              </w:rPr>
              <w:t>Item</w:t>
            </w:r>
          </w:p>
        </w:tc>
        <w:tc>
          <w:tcPr>
            <w:tcW w:type="dxa" w:w="6860"/>
            <w:shd w:fill="F2F4F7"/>
            <w:vAlign w:val="center"/>
            <w:tcMar>
              <w:top w:w="80" w:type="dxa"/>
              <w:bottom w:w="80" w:type="dxa"/>
              <w:start w:w="120" w:type="dxa"/>
              <w:end w:w="120" w:type="dxa"/>
            </w:tcMar>
          </w:tcPr>
          <w:p>
            <w:r>
              <w:rPr>
                <w:b/>
                <w:color w:val="17365D"/>
              </w:rPr>
              <w:t>Current implementation</w:t>
            </w:r>
          </w:p>
        </w:tc>
      </w:tr>
      <w:tr>
        <w:tc>
          <w:tcPr>
            <w:tcW w:type="dxa" w:w="2500"/>
            <w:vAlign w:val="center"/>
            <w:tcMar>
              <w:top w:w="80" w:type="dxa"/>
              <w:bottom w:w="80" w:type="dxa"/>
              <w:start w:w="120" w:type="dxa"/>
              <w:end w:w="120" w:type="dxa"/>
            </w:tcMar>
          </w:tcPr>
          <w:p>
            <w:r>
              <w:t>Runtime</w:t>
            </w:r>
          </w:p>
        </w:tc>
        <w:tc>
          <w:tcPr>
            <w:tcW w:type="dxa" w:w="6860"/>
            <w:vAlign w:val="center"/>
            <w:tcMar>
              <w:top w:w="80" w:type="dxa"/>
              <w:bottom w:w="80" w:type="dxa"/>
              <w:start w:w="120" w:type="dxa"/>
              <w:end w:w="120" w:type="dxa"/>
            </w:tcMar>
          </w:tcPr>
          <w:p>
            <w:r>
              <w:t>Python 3.12, Streamlit, Docker, ECS Fargate</w:t>
            </w:r>
          </w:p>
        </w:tc>
      </w:tr>
      <w:tr>
        <w:tc>
          <w:tcPr>
            <w:tcW w:type="dxa" w:w="2500"/>
            <w:vAlign w:val="center"/>
            <w:tcMar>
              <w:top w:w="80" w:type="dxa"/>
              <w:bottom w:w="80" w:type="dxa"/>
              <w:start w:w="120" w:type="dxa"/>
              <w:end w:w="120" w:type="dxa"/>
            </w:tcMar>
          </w:tcPr>
          <w:p>
            <w:r>
              <w:t>Generation</w:t>
            </w:r>
          </w:p>
        </w:tc>
        <w:tc>
          <w:tcPr>
            <w:tcW w:type="dxa" w:w="6860"/>
            <w:vAlign w:val="center"/>
            <w:tcMar>
              <w:top w:w="80" w:type="dxa"/>
              <w:bottom w:w="80" w:type="dxa"/>
              <w:start w:w="120" w:type="dxa"/>
              <w:end w:w="120" w:type="dxa"/>
            </w:tcMar>
          </w:tcPr>
          <w:p>
            <w:r>
              <w:t>Amazon Nova Lite via Bedrock Converse</w:t>
            </w:r>
          </w:p>
        </w:tc>
      </w:tr>
      <w:tr>
        <w:tc>
          <w:tcPr>
            <w:tcW w:type="dxa" w:w="2500"/>
            <w:vAlign w:val="center"/>
            <w:tcMar>
              <w:top w:w="80" w:type="dxa"/>
              <w:bottom w:w="80" w:type="dxa"/>
              <w:start w:w="120" w:type="dxa"/>
              <w:end w:w="120" w:type="dxa"/>
            </w:tcMar>
          </w:tcPr>
          <w:p>
            <w:r>
              <w:t>Embeddings</w:t>
            </w:r>
          </w:p>
        </w:tc>
        <w:tc>
          <w:tcPr>
            <w:tcW w:type="dxa" w:w="6860"/>
            <w:vAlign w:val="center"/>
            <w:tcMar>
              <w:top w:w="80" w:type="dxa"/>
              <w:bottom w:w="80" w:type="dxa"/>
              <w:start w:w="120" w:type="dxa"/>
              <w:end w:w="120" w:type="dxa"/>
            </w:tcMar>
          </w:tcPr>
          <w:p>
            <w:r>
              <w:t>Amazon Titan Text Embeddings V2, 1,024 dimensions</w:t>
            </w:r>
          </w:p>
        </w:tc>
      </w:tr>
      <w:tr>
        <w:tc>
          <w:tcPr>
            <w:tcW w:type="dxa" w:w="2500"/>
            <w:vAlign w:val="center"/>
            <w:tcMar>
              <w:top w:w="80" w:type="dxa"/>
              <w:bottom w:w="80" w:type="dxa"/>
              <w:start w:w="120" w:type="dxa"/>
              <w:end w:w="120" w:type="dxa"/>
            </w:tcMar>
          </w:tcPr>
          <w:p>
            <w:r>
              <w:t>Vector store</w:t>
            </w:r>
          </w:p>
        </w:tc>
        <w:tc>
          <w:tcPr>
            <w:tcW w:type="dxa" w:w="6860"/>
            <w:vAlign w:val="center"/>
            <w:tcMar>
              <w:top w:w="80" w:type="dxa"/>
              <w:bottom w:w="80" w:type="dxa"/>
              <w:start w:w="120" w:type="dxa"/>
              <w:end w:w="120" w:type="dxa"/>
            </w:tcMar>
          </w:tcPr>
          <w:p>
            <w:r>
              <w:t>Amazon OpenSearch Serverless, Faiss HNSW, cosine similarity</w:t>
            </w:r>
          </w:p>
        </w:tc>
      </w:tr>
      <w:tr>
        <w:tc>
          <w:tcPr>
            <w:tcW w:type="dxa" w:w="2500"/>
            <w:vAlign w:val="center"/>
            <w:tcMar>
              <w:top w:w="80" w:type="dxa"/>
              <w:bottom w:w="80" w:type="dxa"/>
              <w:start w:w="120" w:type="dxa"/>
              <w:end w:w="120" w:type="dxa"/>
            </w:tcMar>
          </w:tcPr>
          <w:p>
            <w:r>
              <w:t>Reports</w:t>
            </w:r>
          </w:p>
        </w:tc>
        <w:tc>
          <w:tcPr>
            <w:tcW w:type="dxa" w:w="6860"/>
            <w:vAlign w:val="center"/>
            <w:tcMar>
              <w:top w:w="80" w:type="dxa"/>
              <w:bottom w:w="80" w:type="dxa"/>
              <w:start w:w="120" w:type="dxa"/>
              <w:end w:w="120" w:type="dxa"/>
            </w:tcMar>
          </w:tcPr>
          <w:p>
            <w:r>
              <w:t>Amazon S3: dev-dsmay-stock-agent-bucket</w:t>
            </w:r>
          </w:p>
        </w:tc>
      </w:tr>
      <w:tr>
        <w:tc>
          <w:tcPr>
            <w:tcW w:type="dxa" w:w="2500"/>
            <w:vAlign w:val="center"/>
            <w:tcMar>
              <w:top w:w="80" w:type="dxa"/>
              <w:bottom w:w="80" w:type="dxa"/>
              <w:start w:w="120" w:type="dxa"/>
              <w:end w:w="120" w:type="dxa"/>
            </w:tcMar>
          </w:tcPr>
          <w:p>
            <w:r>
              <w:t>Observability</w:t>
            </w:r>
          </w:p>
        </w:tc>
        <w:tc>
          <w:tcPr>
            <w:tcW w:type="dxa" w:w="6860"/>
            <w:vAlign w:val="center"/>
            <w:tcMar>
              <w:top w:w="80" w:type="dxa"/>
              <w:bottom w:w="80" w:type="dxa"/>
              <w:start w:w="120" w:type="dxa"/>
              <w:end w:w="120" w:type="dxa"/>
            </w:tcMar>
          </w:tcPr>
          <w:p>
            <w:r>
              <w:t>Langfuse metadata traces plus CloudWatch logs</w:t>
            </w:r>
          </w:p>
        </w:tc>
      </w:tr>
      <w:tr>
        <w:tc>
          <w:tcPr>
            <w:tcW w:type="dxa" w:w="2500"/>
            <w:vAlign w:val="center"/>
            <w:tcMar>
              <w:top w:w="80" w:type="dxa"/>
              <w:bottom w:w="80" w:type="dxa"/>
              <w:start w:w="120" w:type="dxa"/>
              <w:end w:w="120" w:type="dxa"/>
            </w:tcMar>
          </w:tcPr>
          <w:p>
            <w:r>
              <w:t>Delivery</w:t>
            </w:r>
          </w:p>
        </w:tc>
        <w:tc>
          <w:tcPr>
            <w:tcW w:type="dxa" w:w="6860"/>
            <w:vAlign w:val="center"/>
            <w:tcMar>
              <w:top w:w="80" w:type="dxa"/>
              <w:bottom w:w="80" w:type="dxa"/>
              <w:start w:w="120" w:type="dxa"/>
              <w:end w:w="120" w:type="dxa"/>
            </w:tcMar>
          </w:tcPr>
          <w:p>
            <w:r>
              <w:t>GitHub Actions -&gt; ECR -&gt; ECS</w:t>
            </w:r>
          </w:p>
        </w:tc>
      </w:tr>
    </w:tbl>
    <w:p>
      <w:pPr>
        <w:spacing w:after="0"/>
      </w:pPr>
    </w:p>
    <w:p>
      <w:r>
        <w:br w:type="page"/>
      </w:r>
    </w:p>
    <w:p>
      <w:pPr>
        <w:pStyle w:val="Heading1"/>
      </w:pPr>
      <w:r>
        <w:t>1. Architecture goals and boundaries</w:t>
      </w:r>
    </w:p>
    <w:p>
      <w:pPr>
        <w:pStyle w:val="ListBullet"/>
        <w:spacing w:after="80"/>
        <w:ind w:left="720" w:hanging="360"/>
      </w:pPr>
      <w:r>
        <w:t>Provide a simple end-user experience for live stock quotes and financial-report analysis.</w:t>
      </w:r>
    </w:p>
    <w:p>
      <w:pPr>
        <w:pStyle w:val="ListBullet"/>
        <w:spacing w:after="80"/>
        <w:ind w:left="720" w:hanging="360"/>
      </w:pPr>
      <w:r>
        <w:t>Route requests deterministically to only the required specialist agents.</w:t>
      </w:r>
    </w:p>
    <w:p>
      <w:pPr>
        <w:pStyle w:val="ListBullet"/>
        <w:spacing w:after="80"/>
        <w:ind w:left="720" w:hanging="360"/>
      </w:pPr>
      <w:r>
        <w:t>Ground report answers in uploaded or indexed evidence and expose source identifiers.</w:t>
      </w:r>
    </w:p>
    <w:p>
      <w:pPr>
        <w:pStyle w:val="ListBullet"/>
        <w:spacing w:after="80"/>
        <w:ind w:left="720" w:hanging="360"/>
      </w:pPr>
      <w:r>
        <w:t>Prevent cross-company contamination through uploaded-file isolation and ticker-filtered vector search.</w:t>
      </w:r>
    </w:p>
    <w:p>
      <w:pPr>
        <w:pStyle w:val="ListBullet"/>
        <w:spacing w:after="80"/>
        <w:ind w:left="720" w:hanging="360"/>
      </w:pPr>
      <w:r>
        <w:t>Use IAM roles and Secrets Manager instead of static AWS credentials in code or images.</w:t>
      </w:r>
    </w:p>
    <w:p>
      <w:pPr>
        <w:pStyle w:val="ListBullet"/>
        <w:spacing w:after="80"/>
        <w:ind w:left="720" w:hanging="360"/>
      </w:pPr>
      <w:r>
        <w:t>Trace agent, retrieval, model, token, latency, and error metadata without sending report content by default.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CE4D6"/>
          </w:tcPr>
          <w:p>
            <w:r>
              <w:rPr>
                <w:b/>
                <w:color w:val="17365D"/>
              </w:rPr>
              <w:t>Important boundary</w:t>
              <w:br/>
            </w:r>
            <w:r>
              <w:t>Uploaded files are processed in memory for the current request. Stored financial reports are held in S3 and indexed in OpenSearch. The application does not combine both data sources during uploaded-document analysis.</w:t>
            </w:r>
          </w:p>
        </w:tc>
      </w:tr>
    </w:tbl>
    <w:p>
      <w:pPr>
        <w:spacing w:after="0"/>
      </w:pPr>
    </w:p>
    <w:p>
      <w:pPr>
        <w:pStyle w:val="Heading1"/>
      </w:pPr>
      <w:r>
        <w:t>2. End-user point of view</w:t>
      </w:r>
    </w:p>
    <w:p>
      <w:r>
        <w:drawing>
          <wp:inline xmlns:a="http://schemas.openxmlformats.org/drawingml/2006/main" xmlns:pic="http://schemas.openxmlformats.org/drawingml/2006/picture">
            <wp:extent cx="6172200" cy="3410953"/>
            <wp:docPr id="1" name="Picture 1"/>
            <wp:cNvGraphicFramePr>
              <a:graphicFrameLocks noChangeAspect="1"/>
            </wp:cNvGraphicFramePr>
            <a:graphic>
              <a:graphicData uri="http://schemas.openxmlformats.org/drawingml/2006/picture">
                <pic:pic>
                  <pic:nvPicPr>
                    <pic:cNvPr id="0" name="end_user_flow.png"/>
                    <pic:cNvPicPr/>
                  </pic:nvPicPr>
                  <pic:blipFill>
                    <a:blip r:embed="rId11"/>
                    <a:stretch>
                      <a:fillRect/>
                    </a:stretch>
                  </pic:blipFill>
                  <pic:spPr>
                    <a:xfrm>
                      <a:off x="0" y="0"/>
                      <a:ext cx="6172200" cy="3410953"/>
                    </a:xfrm>
                    <a:prstGeom prst="rect"/>
                  </pic:spPr>
                </pic:pic>
              </a:graphicData>
            </a:graphic>
          </wp:inline>
        </w:drawing>
      </w:r>
    </w:p>
    <w:p>
      <w:pPr>
        <w:jc w:val="center"/>
      </w:pPr>
      <w:r>
        <w:rPr>
          <w:i/>
          <w:sz w:val="18"/>
        </w:rPr>
        <w:t>Figure 1. End-user request journey</w:t>
      </w:r>
    </w:p>
    <w:p>
      <w:pPr>
        <w:pStyle w:val="Heading2"/>
      </w:pPr>
      <w:r>
        <w:t>2.1 User scenarios</w:t>
      </w:r>
    </w:p>
    <w:tbl>
      <w:tblPr>
        <w:tblStyle w:val="TableGrid"/>
        <w:tblW w:type="dxa" w:w="9360"/>
        <w:jc w:val="left"/>
        <w:tblLayout w:type="fixed"/>
        <w:tblLook w:firstColumn="1" w:firstRow="1" w:lastColumn="0" w:lastRow="0" w:noHBand="0" w:noVBand="1" w:val="04A0"/>
        <w:tblInd w:w="120" w:type="dxa"/>
      </w:tblPr>
      <w:tblGrid>
        <w:gridCol w:w="2900"/>
        <w:gridCol w:w="1900"/>
        <w:gridCol w:w="4560"/>
      </w:tblGrid>
      <w:tr>
        <w:trPr>
          <w:tblHeader w:val="true"/>
        </w:trPr>
        <w:tc>
          <w:tcPr>
            <w:tcW w:type="dxa" w:w="2900"/>
            <w:shd w:fill="F2F4F7"/>
            <w:vAlign w:val="center"/>
            <w:tcMar>
              <w:top w:w="80" w:type="dxa"/>
              <w:bottom w:w="80" w:type="dxa"/>
              <w:start w:w="120" w:type="dxa"/>
              <w:end w:w="120" w:type="dxa"/>
            </w:tcMar>
          </w:tcPr>
          <w:p>
            <w:r>
              <w:rPr>
                <w:b/>
                <w:color w:val="17365D"/>
              </w:rPr>
              <w:t>User request</w:t>
            </w:r>
          </w:p>
        </w:tc>
        <w:tc>
          <w:tcPr>
            <w:tcW w:type="dxa" w:w="1900"/>
            <w:shd w:fill="F2F4F7"/>
            <w:vAlign w:val="center"/>
            <w:tcMar>
              <w:top w:w="80" w:type="dxa"/>
              <w:bottom w:w="80" w:type="dxa"/>
              <w:start w:w="120" w:type="dxa"/>
              <w:end w:w="120" w:type="dxa"/>
            </w:tcMar>
          </w:tcPr>
          <w:p>
            <w:r>
              <w:rPr>
                <w:b/>
                <w:color w:val="17365D"/>
              </w:rPr>
              <w:t>Route</w:t>
            </w:r>
          </w:p>
        </w:tc>
        <w:tc>
          <w:tcPr>
            <w:tcW w:type="dxa" w:w="4560"/>
            <w:shd w:fill="F2F4F7"/>
            <w:vAlign w:val="center"/>
            <w:tcMar>
              <w:top w:w="80" w:type="dxa"/>
              <w:bottom w:w="80" w:type="dxa"/>
              <w:start w:w="120" w:type="dxa"/>
              <w:end w:w="120" w:type="dxa"/>
            </w:tcMar>
          </w:tcPr>
          <w:p>
            <w:r>
              <w:rPr>
                <w:b/>
                <w:color w:val="17365D"/>
              </w:rPr>
              <w:t>Expected output</w:t>
            </w:r>
          </w:p>
        </w:tc>
      </w:tr>
      <w:tr>
        <w:tc>
          <w:tcPr>
            <w:tcW w:type="dxa" w:w="2900"/>
            <w:vAlign w:val="center"/>
            <w:tcMar>
              <w:top w:w="80" w:type="dxa"/>
              <w:bottom w:w="80" w:type="dxa"/>
              <w:start w:w="120" w:type="dxa"/>
              <w:end w:w="120" w:type="dxa"/>
            </w:tcMar>
          </w:tcPr>
          <w:p>
            <w:r>
              <w:t>Cisco Systems share price</w:t>
            </w:r>
          </w:p>
        </w:tc>
        <w:tc>
          <w:tcPr>
            <w:tcW w:type="dxa" w:w="1900"/>
            <w:vAlign w:val="center"/>
            <w:tcMar>
              <w:top w:w="80" w:type="dxa"/>
              <w:bottom w:w="80" w:type="dxa"/>
              <w:start w:w="120" w:type="dxa"/>
              <w:end w:w="120" w:type="dxa"/>
            </w:tcMar>
          </w:tcPr>
          <w:p>
            <w:r>
              <w:t>Stock Data only</w:t>
            </w:r>
          </w:p>
        </w:tc>
        <w:tc>
          <w:tcPr>
            <w:tcW w:type="dxa" w:w="4560"/>
            <w:vAlign w:val="center"/>
            <w:tcMar>
              <w:top w:w="80" w:type="dxa"/>
              <w:bottom w:w="80" w:type="dxa"/>
              <w:start w:w="120" w:type="dxa"/>
              <w:end w:w="120" w:type="dxa"/>
            </w:tcMar>
          </w:tcPr>
          <w:p>
            <w:r>
              <w:t>CSCO quote from Yahoo Finance.</w:t>
            </w:r>
          </w:p>
        </w:tc>
      </w:tr>
      <w:tr>
        <w:tc>
          <w:tcPr>
            <w:tcW w:type="dxa" w:w="2900"/>
            <w:vAlign w:val="center"/>
            <w:tcMar>
              <w:top w:w="80" w:type="dxa"/>
              <w:bottom w:w="80" w:type="dxa"/>
              <w:start w:w="120" w:type="dxa"/>
              <w:end w:w="120" w:type="dxa"/>
            </w:tcMar>
          </w:tcPr>
          <w:p>
            <w:r>
              <w:t>Analyse this uploaded COST report</w:t>
            </w:r>
          </w:p>
        </w:tc>
        <w:tc>
          <w:tcPr>
            <w:tcW w:type="dxa" w:w="1900"/>
            <w:vAlign w:val="center"/>
            <w:tcMar>
              <w:top w:w="80" w:type="dxa"/>
              <w:bottom w:w="80" w:type="dxa"/>
              <w:start w:w="120" w:type="dxa"/>
              <w:end w:w="120" w:type="dxa"/>
            </w:tcMar>
          </w:tcPr>
          <w:p>
            <w:r>
              <w:t>RAG only</w:t>
            </w:r>
          </w:p>
        </w:tc>
        <w:tc>
          <w:tcPr>
            <w:tcW w:type="dxa" w:w="4560"/>
            <w:vAlign w:val="center"/>
            <w:tcMar>
              <w:top w:w="80" w:type="dxa"/>
              <w:bottom w:w="80" w:type="dxa"/>
              <w:start w:w="120" w:type="dxa"/>
              <w:end w:w="120" w:type="dxa"/>
            </w:tcMar>
          </w:tcPr>
          <w:p>
            <w:r>
              <w:t>Answer from uploaded document; no S3/OpenSearch search.</w:t>
            </w:r>
          </w:p>
        </w:tc>
      </w:tr>
      <w:tr>
        <w:tc>
          <w:tcPr>
            <w:tcW w:type="dxa" w:w="2900"/>
            <w:vAlign w:val="center"/>
            <w:tcMar>
              <w:top w:w="80" w:type="dxa"/>
              <w:bottom w:w="80" w:type="dxa"/>
              <w:start w:w="120" w:type="dxa"/>
              <w:end w:w="120" w:type="dxa"/>
            </w:tcMar>
          </w:tcPr>
          <w:p>
            <w:r>
              <w:t>What is the current price for the uploaded company?</w:t>
            </w:r>
          </w:p>
        </w:tc>
        <w:tc>
          <w:tcPr>
            <w:tcW w:type="dxa" w:w="1900"/>
            <w:vAlign w:val="center"/>
            <w:tcMar>
              <w:top w:w="80" w:type="dxa"/>
              <w:bottom w:w="80" w:type="dxa"/>
              <w:start w:w="120" w:type="dxa"/>
              <w:end w:w="120" w:type="dxa"/>
            </w:tcMar>
          </w:tcPr>
          <w:p>
            <w:r>
              <w:t>RAG + Stock Data</w:t>
            </w:r>
          </w:p>
        </w:tc>
        <w:tc>
          <w:tcPr>
            <w:tcW w:type="dxa" w:w="4560"/>
            <w:vAlign w:val="center"/>
            <w:tcMar>
              <w:top w:w="80" w:type="dxa"/>
              <w:bottom w:w="80" w:type="dxa"/>
              <w:start w:w="120" w:type="dxa"/>
              <w:end w:w="120" w:type="dxa"/>
            </w:tcMar>
          </w:tcPr>
          <w:p>
            <w:r>
              <w:t>Report answer plus resolved ticker quote.</w:t>
            </w:r>
          </w:p>
        </w:tc>
      </w:tr>
      <w:tr>
        <w:tc>
          <w:tcPr>
            <w:tcW w:type="dxa" w:w="2900"/>
            <w:vAlign w:val="center"/>
            <w:tcMar>
              <w:top w:w="80" w:type="dxa"/>
              <w:bottom w:w="80" w:type="dxa"/>
              <w:start w:w="120" w:type="dxa"/>
              <w:end w:w="120" w:type="dxa"/>
            </w:tcMar>
          </w:tcPr>
          <w:p>
            <w:r>
              <w:t>Summarize AAPL annual revenue</w:t>
            </w:r>
          </w:p>
        </w:tc>
        <w:tc>
          <w:tcPr>
            <w:tcW w:type="dxa" w:w="1900"/>
            <w:vAlign w:val="center"/>
            <w:tcMar>
              <w:top w:w="80" w:type="dxa"/>
              <w:bottom w:w="80" w:type="dxa"/>
              <w:start w:w="120" w:type="dxa"/>
              <w:end w:w="120" w:type="dxa"/>
            </w:tcMar>
          </w:tcPr>
          <w:p>
            <w:r>
              <w:t>Stored-report RAG</w:t>
            </w:r>
          </w:p>
        </w:tc>
        <w:tc>
          <w:tcPr>
            <w:tcW w:type="dxa" w:w="4560"/>
            <w:vAlign w:val="center"/>
            <w:tcMar>
              <w:top w:w="80" w:type="dxa"/>
              <w:bottom w:w="80" w:type="dxa"/>
              <w:start w:w="120" w:type="dxa"/>
              <w:end w:w="120" w:type="dxa"/>
            </w:tcMar>
          </w:tcPr>
          <w:p>
            <w:r>
              <w:t>Ticker-filtered OpenSearch evidence and Bedrock answer.</w:t>
            </w:r>
          </w:p>
        </w:tc>
      </w:tr>
      <w:tr>
        <w:tc>
          <w:tcPr>
            <w:tcW w:type="dxa" w:w="2900"/>
            <w:vAlign w:val="center"/>
            <w:tcMar>
              <w:top w:w="80" w:type="dxa"/>
              <w:bottom w:w="80" w:type="dxa"/>
              <w:start w:w="120" w:type="dxa"/>
              <w:end w:w="120" w:type="dxa"/>
            </w:tcMar>
          </w:tcPr>
          <w:p>
            <w:r>
              <w:t>Refresh dashboard</w:t>
            </w:r>
          </w:p>
        </w:tc>
        <w:tc>
          <w:tcPr>
            <w:tcW w:type="dxa" w:w="1900"/>
            <w:vAlign w:val="center"/>
            <w:tcMar>
              <w:top w:w="80" w:type="dxa"/>
              <w:bottom w:w="80" w:type="dxa"/>
              <w:start w:w="120" w:type="dxa"/>
              <w:end w:w="120" w:type="dxa"/>
            </w:tcMar>
          </w:tcPr>
          <w:p>
            <w:r>
              <w:t>YahooStockTool directly</w:t>
            </w:r>
          </w:p>
        </w:tc>
        <w:tc>
          <w:tcPr>
            <w:tcW w:type="dxa" w:w="4560"/>
            <w:vAlign w:val="center"/>
            <w:tcMar>
              <w:top w:w="80" w:type="dxa"/>
              <w:bottom w:w="80" w:type="dxa"/>
              <w:start w:w="120" w:type="dxa"/>
              <w:end w:w="120" w:type="dxa"/>
            </w:tcMar>
          </w:tcPr>
          <w:p>
            <w:r>
              <w:t>NASDAQ-10 table and price chart.</w:t>
            </w:r>
          </w:p>
        </w:tc>
      </w:tr>
    </w:tbl>
    <w:p>
      <w:pPr>
        <w:spacing w:after="0"/>
      </w:pPr>
    </w:p>
    <w:p>
      <w:pPr>
        <w:pStyle w:val="Heading1"/>
      </w:pPr>
      <w:r>
        <w:t>3. Runtime module design</w:t>
      </w:r>
    </w:p>
    <w:p>
      <w:r>
        <w:drawing>
          <wp:inline xmlns:a="http://schemas.openxmlformats.org/drawingml/2006/main" xmlns:pic="http://schemas.openxmlformats.org/drawingml/2006/picture">
            <wp:extent cx="6172200" cy="4158114"/>
            <wp:docPr id="2" name="Picture 2"/>
            <wp:cNvGraphicFramePr>
              <a:graphicFrameLocks noChangeAspect="1"/>
            </wp:cNvGraphicFramePr>
            <a:graphic>
              <a:graphicData uri="http://schemas.openxmlformats.org/drawingml/2006/picture">
                <pic:pic>
                  <pic:nvPicPr>
                    <pic:cNvPr id="0" name="runtime_modules.png"/>
                    <pic:cNvPicPr/>
                  </pic:nvPicPr>
                  <pic:blipFill>
                    <a:blip r:embed="rId12"/>
                    <a:stretch>
                      <a:fillRect/>
                    </a:stretch>
                  </pic:blipFill>
                  <pic:spPr>
                    <a:xfrm>
                      <a:off x="0" y="0"/>
                      <a:ext cx="6172200" cy="4158114"/>
                    </a:xfrm>
                    <a:prstGeom prst="rect"/>
                  </pic:spPr>
                </pic:pic>
              </a:graphicData>
            </a:graphic>
          </wp:inline>
        </w:drawing>
      </w:r>
    </w:p>
    <w:p>
      <w:pPr>
        <w:jc w:val="center"/>
      </w:pPr>
      <w:r>
        <w:rPr>
          <w:i/>
          <w:sz w:val="18"/>
        </w:rPr>
        <w:t>Figure 2. Runtime modules and external integrations</w:t>
      </w:r>
    </w:p>
    <w:p>
      <w:pPr>
        <w:pStyle w:val="Heading2"/>
      </w:pPr>
      <w:r>
        <w:t>3.1 Module responsibilities and interfaces</w:t>
      </w:r>
    </w:p>
    <w:tbl>
      <w:tblPr>
        <w:tblStyle w:val="TableGrid"/>
        <w:tblW w:type="dxa" w:w="9360"/>
        <w:jc w:val="left"/>
        <w:tblLayout w:type="fixed"/>
        <w:tblLook w:firstColumn="1" w:firstRow="1" w:lastColumn="0" w:lastRow="0" w:noHBand="0" w:noVBand="1" w:val="04A0"/>
        <w:tblInd w:w="120" w:type="dxa"/>
      </w:tblPr>
      <w:tblGrid>
        <w:gridCol w:w="2100"/>
        <w:gridCol w:w="2450"/>
        <w:gridCol w:w="4810"/>
      </w:tblGrid>
      <w:tr>
        <w:trPr>
          <w:tblHeader w:val="true"/>
        </w:trPr>
        <w:tc>
          <w:tcPr>
            <w:tcW w:type="dxa" w:w="2100"/>
            <w:shd w:fill="F2F4F7"/>
            <w:vAlign w:val="center"/>
            <w:tcMar>
              <w:top w:w="80" w:type="dxa"/>
              <w:bottom w:w="80" w:type="dxa"/>
              <w:start w:w="120" w:type="dxa"/>
              <w:end w:w="120" w:type="dxa"/>
            </w:tcMar>
          </w:tcPr>
          <w:p>
            <w:r>
              <w:rPr>
                <w:b/>
                <w:color w:val="17365D"/>
              </w:rPr>
              <w:t>Module</w:t>
            </w:r>
          </w:p>
        </w:tc>
        <w:tc>
          <w:tcPr>
            <w:tcW w:type="dxa" w:w="2450"/>
            <w:shd w:fill="F2F4F7"/>
            <w:vAlign w:val="center"/>
            <w:tcMar>
              <w:top w:w="80" w:type="dxa"/>
              <w:bottom w:w="80" w:type="dxa"/>
              <w:start w:w="120" w:type="dxa"/>
              <w:end w:w="120" w:type="dxa"/>
            </w:tcMar>
          </w:tcPr>
          <w:p>
            <w:r>
              <w:rPr>
                <w:b/>
                <w:color w:val="17365D"/>
              </w:rPr>
              <w:t>Primary interface</w:t>
            </w:r>
          </w:p>
        </w:tc>
        <w:tc>
          <w:tcPr>
            <w:tcW w:type="dxa" w:w="4810"/>
            <w:shd w:fill="F2F4F7"/>
            <w:vAlign w:val="center"/>
            <w:tcMar>
              <w:top w:w="80" w:type="dxa"/>
              <w:bottom w:w="80" w:type="dxa"/>
              <w:start w:w="120" w:type="dxa"/>
              <w:end w:w="120" w:type="dxa"/>
            </w:tcMar>
          </w:tcPr>
          <w:p>
            <w:r>
              <w:rPr>
                <w:b/>
                <w:color w:val="17365D"/>
              </w:rPr>
              <w:t>Responsibility</w:t>
            </w:r>
          </w:p>
        </w:tc>
      </w:tr>
      <w:tr>
        <w:tc>
          <w:tcPr>
            <w:tcW w:type="dxa" w:w="2100"/>
            <w:vAlign w:val="center"/>
            <w:tcMar>
              <w:top w:w="80" w:type="dxa"/>
              <w:bottom w:w="80" w:type="dxa"/>
              <w:start w:w="120" w:type="dxa"/>
              <w:end w:w="120" w:type="dxa"/>
            </w:tcMar>
          </w:tcPr>
          <w:p>
            <w:r>
              <w:t>app.py</w:t>
            </w:r>
          </w:p>
        </w:tc>
        <w:tc>
          <w:tcPr>
            <w:tcW w:type="dxa" w:w="2450"/>
            <w:vAlign w:val="center"/>
            <w:tcMar>
              <w:top w:w="80" w:type="dxa"/>
              <w:bottom w:w="80" w:type="dxa"/>
              <w:start w:w="120" w:type="dxa"/>
              <w:end w:w="120" w:type="dxa"/>
            </w:tcMar>
          </w:tcPr>
          <w:p>
            <w:r>
              <w:t>Streamlit event handlers</w:t>
            </w:r>
          </w:p>
        </w:tc>
        <w:tc>
          <w:tcPr>
            <w:tcW w:type="dxa" w:w="4810"/>
            <w:vAlign w:val="center"/>
            <w:tcMar>
              <w:top w:w="80" w:type="dxa"/>
              <w:bottom w:w="80" w:type="dxa"/>
              <w:start w:w="120" w:type="dxa"/>
              <w:end w:w="120" w:type="dxa"/>
            </w:tcMar>
          </w:tcPr>
          <w:p>
            <w:r>
              <w:t>Collect question/file/ticker scope; render answer, sources, dashboard.</w:t>
            </w:r>
          </w:p>
        </w:tc>
      </w:tr>
      <w:tr>
        <w:tc>
          <w:tcPr>
            <w:tcW w:type="dxa" w:w="2100"/>
            <w:vAlign w:val="center"/>
            <w:tcMar>
              <w:top w:w="80" w:type="dxa"/>
              <w:bottom w:w="80" w:type="dxa"/>
              <w:start w:w="120" w:type="dxa"/>
              <w:end w:w="120" w:type="dxa"/>
            </w:tcMar>
          </w:tcPr>
          <w:p>
            <w:r>
              <w:t>config.py</w:t>
            </w:r>
          </w:p>
        </w:tc>
        <w:tc>
          <w:tcPr>
            <w:tcW w:type="dxa" w:w="2450"/>
            <w:vAlign w:val="center"/>
            <w:tcMar>
              <w:top w:w="80" w:type="dxa"/>
              <w:bottom w:w="80" w:type="dxa"/>
              <w:start w:w="120" w:type="dxa"/>
              <w:end w:w="120" w:type="dxa"/>
            </w:tcMar>
          </w:tcPr>
          <w:p>
            <w:r>
              <w:t>Settings / get_settings()</w:t>
            </w:r>
          </w:p>
        </w:tc>
        <w:tc>
          <w:tcPr>
            <w:tcW w:type="dxa" w:w="4810"/>
            <w:vAlign w:val="center"/>
            <w:tcMar>
              <w:top w:w="80" w:type="dxa"/>
              <w:bottom w:w="80" w:type="dxa"/>
              <w:start w:w="120" w:type="dxa"/>
              <w:end w:w="120" w:type="dxa"/>
            </w:tcMar>
          </w:tcPr>
          <w:p>
            <w:r>
              <w:t>Load environment configuration with pydantic-settings.</w:t>
            </w:r>
          </w:p>
        </w:tc>
      </w:tr>
      <w:tr>
        <w:tc>
          <w:tcPr>
            <w:tcW w:type="dxa" w:w="2100"/>
            <w:vAlign w:val="center"/>
            <w:tcMar>
              <w:top w:w="80" w:type="dxa"/>
              <w:bottom w:w="80" w:type="dxa"/>
              <w:start w:w="120" w:type="dxa"/>
              <w:end w:w="120" w:type="dxa"/>
            </w:tcMar>
          </w:tcPr>
          <w:p>
            <w:r>
              <w:t>supervisor.py</w:t>
            </w:r>
          </w:p>
        </w:tc>
        <w:tc>
          <w:tcPr>
            <w:tcW w:type="dxa" w:w="2450"/>
            <w:vAlign w:val="center"/>
            <w:tcMar>
              <w:top w:w="80" w:type="dxa"/>
              <w:bottom w:w="80" w:type="dxa"/>
              <w:start w:w="120" w:type="dxa"/>
              <w:end w:w="120" w:type="dxa"/>
            </w:tcMar>
          </w:tcPr>
          <w:p>
            <w:r>
              <w:t>SupervisorAgent.route(), run()</w:t>
            </w:r>
          </w:p>
        </w:tc>
        <w:tc>
          <w:tcPr>
            <w:tcW w:type="dxa" w:w="4810"/>
            <w:vAlign w:val="center"/>
            <w:tcMar>
              <w:top w:w="80" w:type="dxa"/>
              <w:bottom w:w="80" w:type="dxa"/>
              <w:start w:w="120" w:type="dxa"/>
              <w:end w:w="120" w:type="dxa"/>
            </w:tcMar>
          </w:tcPr>
          <w:p>
            <w:r>
              <w:t>Intent routing, ticker resolution, agent execution, error isolation, result merge.</w:t>
            </w:r>
          </w:p>
        </w:tc>
      </w:tr>
      <w:tr>
        <w:tc>
          <w:tcPr>
            <w:tcW w:type="dxa" w:w="2100"/>
            <w:vAlign w:val="center"/>
            <w:tcMar>
              <w:top w:w="80" w:type="dxa"/>
              <w:bottom w:w="80" w:type="dxa"/>
              <w:start w:w="120" w:type="dxa"/>
              <w:end w:w="120" w:type="dxa"/>
            </w:tcMar>
          </w:tcPr>
          <w:p>
            <w:r>
              <w:t>agents/rag_agent.py</w:t>
            </w:r>
          </w:p>
        </w:tc>
        <w:tc>
          <w:tcPr>
            <w:tcW w:type="dxa" w:w="2450"/>
            <w:vAlign w:val="center"/>
            <w:tcMar>
              <w:top w:w="80" w:type="dxa"/>
              <w:bottom w:w="80" w:type="dxa"/>
              <w:start w:w="120" w:type="dxa"/>
              <w:end w:w="120" w:type="dxa"/>
            </w:tcMar>
          </w:tcPr>
          <w:p>
            <w:r>
              <w:t>RagAgent.run()</w:t>
            </w:r>
          </w:p>
        </w:tc>
        <w:tc>
          <w:tcPr>
            <w:tcW w:type="dxa" w:w="4810"/>
            <w:vAlign w:val="center"/>
            <w:tcMar>
              <w:top w:w="80" w:type="dxa"/>
              <w:bottom w:w="80" w:type="dxa"/>
              <w:start w:w="120" w:type="dxa"/>
              <w:end w:w="120" w:type="dxa"/>
            </w:tcMar>
          </w:tcPr>
          <w:p>
            <w:r>
              <w:t>Select uploaded or stored-report path; retrieve context; call Bedrock.</w:t>
            </w:r>
          </w:p>
        </w:tc>
      </w:tr>
      <w:tr>
        <w:tc>
          <w:tcPr>
            <w:tcW w:type="dxa" w:w="2100"/>
            <w:vAlign w:val="center"/>
            <w:tcMar>
              <w:top w:w="80" w:type="dxa"/>
              <w:bottom w:w="80" w:type="dxa"/>
              <w:start w:w="120" w:type="dxa"/>
              <w:end w:w="120" w:type="dxa"/>
            </w:tcMar>
          </w:tcPr>
          <w:p>
            <w:r>
              <w:t>agents/stock_agent.py</w:t>
            </w:r>
          </w:p>
        </w:tc>
        <w:tc>
          <w:tcPr>
            <w:tcW w:type="dxa" w:w="2450"/>
            <w:vAlign w:val="center"/>
            <w:tcMar>
              <w:top w:w="80" w:type="dxa"/>
              <w:bottom w:w="80" w:type="dxa"/>
              <w:start w:w="120" w:type="dxa"/>
              <w:end w:w="120" w:type="dxa"/>
            </w:tcMar>
          </w:tcPr>
          <w:p>
            <w:r>
              <w:t>StockDataAgent.run(), resolve_tickers()</w:t>
            </w:r>
          </w:p>
        </w:tc>
        <w:tc>
          <w:tcPr>
            <w:tcW w:type="dxa" w:w="4810"/>
            <w:vAlign w:val="center"/>
            <w:tcMar>
              <w:top w:w="80" w:type="dxa"/>
              <w:bottom w:w="80" w:type="dxa"/>
              <w:start w:w="120" w:type="dxa"/>
              <w:end w:w="120" w:type="dxa"/>
            </w:tcMar>
          </w:tcPr>
          <w:p>
            <w:r>
              <w:t>Resolve company symbols and collect live quote data.</w:t>
            </w:r>
          </w:p>
        </w:tc>
      </w:tr>
      <w:tr>
        <w:tc>
          <w:tcPr>
            <w:tcW w:type="dxa" w:w="2100"/>
            <w:vAlign w:val="center"/>
            <w:tcMar>
              <w:top w:w="80" w:type="dxa"/>
              <w:bottom w:w="80" w:type="dxa"/>
              <w:start w:w="120" w:type="dxa"/>
              <w:end w:w="120" w:type="dxa"/>
            </w:tcMar>
          </w:tcPr>
          <w:p>
            <w:r>
              <w:t>services/document_service.py</w:t>
            </w:r>
          </w:p>
        </w:tc>
        <w:tc>
          <w:tcPr>
            <w:tcW w:type="dxa" w:w="2450"/>
            <w:vAlign w:val="center"/>
            <w:tcMar>
              <w:top w:w="80" w:type="dxa"/>
              <w:bottom w:w="80" w:type="dxa"/>
              <w:start w:w="120" w:type="dxa"/>
              <w:end w:w="120" w:type="dxa"/>
            </w:tcMar>
          </w:tcPr>
          <w:p>
            <w:r>
              <w:t>extract_text(), chunk_text()</w:t>
            </w:r>
          </w:p>
        </w:tc>
        <w:tc>
          <w:tcPr>
            <w:tcW w:type="dxa" w:w="4810"/>
            <w:vAlign w:val="center"/>
            <w:tcMar>
              <w:top w:w="80" w:type="dxa"/>
              <w:bottom w:w="80" w:type="dxa"/>
              <w:start w:w="120" w:type="dxa"/>
              <w:end w:w="120" w:type="dxa"/>
            </w:tcMar>
          </w:tcPr>
          <w:p>
            <w:r>
              <w:t>PDF/HTML/text extraction and 1,400/200 character chunking.</w:t>
            </w:r>
          </w:p>
        </w:tc>
      </w:tr>
      <w:tr>
        <w:tc>
          <w:tcPr>
            <w:tcW w:type="dxa" w:w="2100"/>
            <w:vAlign w:val="center"/>
            <w:tcMar>
              <w:top w:w="80" w:type="dxa"/>
              <w:bottom w:w="80" w:type="dxa"/>
              <w:start w:w="120" w:type="dxa"/>
              <w:end w:w="120" w:type="dxa"/>
            </w:tcMar>
          </w:tcPr>
          <w:p>
            <w:r>
              <w:t>services/bedrock_service.py</w:t>
            </w:r>
          </w:p>
        </w:tc>
        <w:tc>
          <w:tcPr>
            <w:tcW w:type="dxa" w:w="2450"/>
            <w:vAlign w:val="center"/>
            <w:tcMar>
              <w:top w:w="80" w:type="dxa"/>
              <w:bottom w:w="80" w:type="dxa"/>
              <w:start w:w="120" w:type="dxa"/>
              <w:end w:w="120" w:type="dxa"/>
            </w:tcMar>
          </w:tcPr>
          <w:p>
            <w:r>
              <w:t>embed(), answer()</w:t>
            </w:r>
          </w:p>
        </w:tc>
        <w:tc>
          <w:tcPr>
            <w:tcW w:type="dxa" w:w="4810"/>
            <w:vAlign w:val="center"/>
            <w:tcMar>
              <w:top w:w="80" w:type="dxa"/>
              <w:bottom w:w="80" w:type="dxa"/>
              <w:start w:w="120" w:type="dxa"/>
              <w:end w:w="120" w:type="dxa"/>
            </w:tcMar>
          </w:tcPr>
          <w:p>
            <w:r>
              <w:t>Titan embedding and Nova Lite grounded generation.</w:t>
            </w:r>
          </w:p>
        </w:tc>
      </w:tr>
      <w:tr>
        <w:tc>
          <w:tcPr>
            <w:tcW w:type="dxa" w:w="2100"/>
            <w:vAlign w:val="center"/>
            <w:tcMar>
              <w:top w:w="80" w:type="dxa"/>
              <w:bottom w:w="80" w:type="dxa"/>
              <w:start w:w="120" w:type="dxa"/>
              <w:end w:w="120" w:type="dxa"/>
            </w:tcMar>
          </w:tcPr>
          <w:p>
            <w:r>
              <w:t>services/vector_store.py</w:t>
            </w:r>
          </w:p>
        </w:tc>
        <w:tc>
          <w:tcPr>
            <w:tcW w:type="dxa" w:w="2450"/>
            <w:vAlign w:val="center"/>
            <w:tcMar>
              <w:top w:w="80" w:type="dxa"/>
              <w:bottom w:w="80" w:type="dxa"/>
              <w:start w:w="120" w:type="dxa"/>
              <w:end w:w="120" w:type="dxa"/>
            </w:tcMar>
          </w:tcPr>
          <w:p>
            <w:r>
              <w:t>search(), index_documents()</w:t>
            </w:r>
          </w:p>
        </w:tc>
        <w:tc>
          <w:tcPr>
            <w:tcW w:type="dxa" w:w="4810"/>
            <w:vAlign w:val="center"/>
            <w:tcMar>
              <w:top w:w="80" w:type="dxa"/>
              <w:bottom w:w="80" w:type="dxa"/>
              <w:start w:w="120" w:type="dxa"/>
              <w:end w:w="120" w:type="dxa"/>
            </w:tcMar>
          </w:tcPr>
          <w:p>
            <w:r>
              <w:t>SigV4 OpenSearch client, ticker-filtered k-NN, bulk indexing.</w:t>
            </w:r>
          </w:p>
        </w:tc>
      </w:tr>
      <w:tr>
        <w:tc>
          <w:tcPr>
            <w:tcW w:type="dxa" w:w="2100"/>
            <w:vAlign w:val="center"/>
            <w:tcMar>
              <w:top w:w="80" w:type="dxa"/>
              <w:bottom w:w="80" w:type="dxa"/>
              <w:start w:w="120" w:type="dxa"/>
              <w:end w:w="120" w:type="dxa"/>
            </w:tcMar>
          </w:tcPr>
          <w:p>
            <w:r>
              <w:t>services/s3_reports.py</w:t>
            </w:r>
          </w:p>
        </w:tc>
        <w:tc>
          <w:tcPr>
            <w:tcW w:type="dxa" w:w="2450"/>
            <w:vAlign w:val="center"/>
            <w:tcMar>
              <w:top w:w="80" w:type="dxa"/>
              <w:bottom w:w="80" w:type="dxa"/>
              <w:start w:w="120" w:type="dxa"/>
              <w:end w:w="120" w:type="dxa"/>
            </w:tcMar>
          </w:tcPr>
          <w:p>
            <w:r>
              <w:t>list_reports(), download(), upload()</w:t>
            </w:r>
          </w:p>
        </w:tc>
        <w:tc>
          <w:tcPr>
            <w:tcW w:type="dxa" w:w="4810"/>
            <w:vAlign w:val="center"/>
            <w:tcMar>
              <w:top w:w="80" w:type="dxa"/>
              <w:bottom w:w="80" w:type="dxa"/>
              <w:start w:w="120" w:type="dxa"/>
              <w:end w:w="120" w:type="dxa"/>
            </w:tcMar>
          </w:tcPr>
          <w:p>
            <w:r>
              <w:t>Financial-report object naming and S3 operations.</w:t>
            </w:r>
          </w:p>
        </w:tc>
      </w:tr>
      <w:tr>
        <w:tc>
          <w:tcPr>
            <w:tcW w:type="dxa" w:w="2100"/>
            <w:vAlign w:val="center"/>
            <w:tcMar>
              <w:top w:w="80" w:type="dxa"/>
              <w:bottom w:w="80" w:type="dxa"/>
              <w:start w:w="120" w:type="dxa"/>
              <w:end w:w="120" w:type="dxa"/>
            </w:tcMar>
          </w:tcPr>
          <w:p>
            <w:r>
              <w:t>tools/stock_data.py</w:t>
            </w:r>
          </w:p>
        </w:tc>
        <w:tc>
          <w:tcPr>
            <w:tcW w:type="dxa" w:w="2450"/>
            <w:vAlign w:val="center"/>
            <w:tcMar>
              <w:top w:w="80" w:type="dxa"/>
              <w:bottom w:w="80" w:type="dxa"/>
              <w:start w:w="120" w:type="dxa"/>
              <w:end w:w="120" w:type="dxa"/>
            </w:tcMar>
          </w:tcPr>
          <w:p>
            <w:r>
              <w:t>quote(), search_symbols(), universe_snapshot()</w:t>
            </w:r>
          </w:p>
        </w:tc>
        <w:tc>
          <w:tcPr>
            <w:tcW w:type="dxa" w:w="4810"/>
            <w:vAlign w:val="center"/>
            <w:tcMar>
              <w:top w:w="80" w:type="dxa"/>
              <w:bottom w:w="80" w:type="dxa"/>
              <w:start w:w="120" w:type="dxa"/>
              <w:end w:w="120" w:type="dxa"/>
            </w:tcMar>
          </w:tcPr>
          <w:p>
            <w:r>
              <w:t>Yahoo Finance integration and dashboard frame.</w:t>
            </w:r>
          </w:p>
        </w:tc>
      </w:tr>
      <w:tr>
        <w:tc>
          <w:tcPr>
            <w:tcW w:type="dxa" w:w="2100"/>
            <w:vAlign w:val="center"/>
            <w:tcMar>
              <w:top w:w="80" w:type="dxa"/>
              <w:bottom w:w="80" w:type="dxa"/>
              <w:start w:w="120" w:type="dxa"/>
              <w:end w:w="120" w:type="dxa"/>
            </w:tcMar>
          </w:tcPr>
          <w:p>
            <w:r>
              <w:t>observability.py</w:t>
            </w:r>
          </w:p>
        </w:tc>
        <w:tc>
          <w:tcPr>
            <w:tcW w:type="dxa" w:w="2450"/>
            <w:vAlign w:val="center"/>
            <w:tcMar>
              <w:top w:w="80" w:type="dxa"/>
              <w:bottom w:w="80" w:type="dxa"/>
              <w:start w:w="120" w:type="dxa"/>
              <w:end w:w="120" w:type="dxa"/>
            </w:tcMar>
          </w:tcPr>
          <w:p>
            <w:r>
              <w:t>observe(), safe_text(), flush()</w:t>
            </w:r>
          </w:p>
        </w:tc>
        <w:tc>
          <w:tcPr>
            <w:tcW w:type="dxa" w:w="4810"/>
            <w:vAlign w:val="center"/>
            <w:tcMar>
              <w:top w:w="80" w:type="dxa"/>
              <w:bottom w:w="80" w:type="dxa"/>
              <w:start w:w="120" w:type="dxa"/>
              <w:end w:w="120" w:type="dxa"/>
            </w:tcMar>
          </w:tcPr>
          <w:p>
            <w:r>
              <w:t>Langfuse trace lifecycle, privacy-safe content handling, immediate export.</w:t>
            </w:r>
          </w:p>
        </w:tc>
      </w:tr>
      <w:tr>
        <w:tc>
          <w:tcPr>
            <w:tcW w:type="dxa" w:w="2100"/>
            <w:vAlign w:val="center"/>
            <w:tcMar>
              <w:top w:w="80" w:type="dxa"/>
              <w:bottom w:w="80" w:type="dxa"/>
              <w:start w:w="120" w:type="dxa"/>
              <w:end w:w="120" w:type="dxa"/>
            </w:tcMar>
          </w:tcPr>
          <w:p>
            <w:r>
              <w:t>models.py</w:t>
            </w:r>
          </w:p>
        </w:tc>
        <w:tc>
          <w:tcPr>
            <w:tcW w:type="dxa" w:w="2450"/>
            <w:vAlign w:val="center"/>
            <w:tcMar>
              <w:top w:w="80" w:type="dxa"/>
              <w:bottom w:w="80" w:type="dxa"/>
              <w:start w:w="120" w:type="dxa"/>
              <w:end w:w="120" w:type="dxa"/>
            </w:tcMar>
          </w:tcPr>
          <w:p>
            <w:r>
              <w:t>AgentResult, ResearchResult</w:t>
            </w:r>
          </w:p>
        </w:tc>
        <w:tc>
          <w:tcPr>
            <w:tcW w:type="dxa" w:w="4810"/>
            <w:vAlign w:val="center"/>
            <w:tcMar>
              <w:top w:w="80" w:type="dxa"/>
              <w:bottom w:w="80" w:type="dxa"/>
              <w:start w:w="120" w:type="dxa"/>
              <w:end w:w="120" w:type="dxa"/>
            </w:tcMar>
          </w:tcPr>
          <w:p>
            <w:r>
              <w:t>Stable return contracts between agents, supervisor, and UI.</w:t>
            </w:r>
          </w:p>
        </w:tc>
      </w:tr>
    </w:tbl>
    <w:p>
      <w:pPr>
        <w:spacing w:after="0"/>
      </w:pPr>
    </w:p>
    <w:p>
      <w:pPr>
        <w:pStyle w:val="Heading2"/>
      </w:pPr>
      <w:r>
        <w:t>3.2 Core data contracts</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F2F4F7"/>
            <w:vAlign w:val="center"/>
            <w:tcMar>
              <w:top w:w="80" w:type="dxa"/>
              <w:bottom w:w="80" w:type="dxa"/>
              <w:start w:w="120" w:type="dxa"/>
              <w:end w:w="120" w:type="dxa"/>
            </w:tcMar>
          </w:tcPr>
          <w:p>
            <w:r>
              <w:rPr>
                <w:b/>
                <w:color w:val="17365D"/>
              </w:rPr>
              <w:t>Contract</w:t>
            </w:r>
          </w:p>
        </w:tc>
        <w:tc>
          <w:tcPr>
            <w:tcW w:type="dxa" w:w="3700"/>
            <w:shd w:fill="F2F4F7"/>
            <w:vAlign w:val="center"/>
            <w:tcMar>
              <w:top w:w="80" w:type="dxa"/>
              <w:bottom w:w="80" w:type="dxa"/>
              <w:start w:w="120" w:type="dxa"/>
              <w:end w:w="120" w:type="dxa"/>
            </w:tcMar>
          </w:tcPr>
          <w:p>
            <w:r>
              <w:rPr>
                <w:b/>
                <w:color w:val="17365D"/>
              </w:rPr>
              <w:t>Key fields</w:t>
            </w:r>
          </w:p>
        </w:tc>
        <w:tc>
          <w:tcPr>
            <w:tcW w:type="dxa" w:w="3760"/>
            <w:shd w:fill="F2F4F7"/>
            <w:vAlign w:val="center"/>
            <w:tcMar>
              <w:top w:w="80" w:type="dxa"/>
              <w:bottom w:w="80" w:type="dxa"/>
              <w:start w:w="120" w:type="dxa"/>
              <w:end w:w="120" w:type="dxa"/>
            </w:tcMar>
          </w:tcPr>
          <w:p>
            <w:r>
              <w:rPr>
                <w:b/>
                <w:color w:val="17365D"/>
              </w:rPr>
              <w:t>Producer / consumer</w:t>
            </w:r>
          </w:p>
        </w:tc>
      </w:tr>
      <w:tr>
        <w:tc>
          <w:tcPr>
            <w:tcW w:type="dxa" w:w="1900"/>
            <w:vAlign w:val="center"/>
            <w:tcMar>
              <w:top w:w="80" w:type="dxa"/>
              <w:bottom w:w="80" w:type="dxa"/>
              <w:start w:w="120" w:type="dxa"/>
              <w:end w:w="120" w:type="dxa"/>
            </w:tcMar>
          </w:tcPr>
          <w:p>
            <w:r>
              <w:t>AgentResult</w:t>
            </w:r>
          </w:p>
        </w:tc>
        <w:tc>
          <w:tcPr>
            <w:tcW w:type="dxa" w:w="3700"/>
            <w:vAlign w:val="center"/>
            <w:tcMar>
              <w:top w:w="80" w:type="dxa"/>
              <w:bottom w:w="80" w:type="dxa"/>
              <w:start w:w="120" w:type="dxa"/>
              <w:end w:w="120" w:type="dxa"/>
            </w:tcMar>
          </w:tcPr>
          <w:p>
            <w:r>
              <w:t>agent, answer, sources, data</w:t>
            </w:r>
          </w:p>
        </w:tc>
        <w:tc>
          <w:tcPr>
            <w:tcW w:type="dxa" w:w="3760"/>
            <w:vAlign w:val="center"/>
            <w:tcMar>
              <w:top w:w="80" w:type="dxa"/>
              <w:bottom w:w="80" w:type="dxa"/>
              <w:start w:w="120" w:type="dxa"/>
              <w:end w:w="120" w:type="dxa"/>
            </w:tcMar>
          </w:tcPr>
          <w:p>
            <w:r>
              <w:t>Specialist agent -&gt; Supervisor/UI</w:t>
            </w:r>
          </w:p>
        </w:tc>
      </w:tr>
      <w:tr>
        <w:tc>
          <w:tcPr>
            <w:tcW w:type="dxa" w:w="1900"/>
            <w:vAlign w:val="center"/>
            <w:tcMar>
              <w:top w:w="80" w:type="dxa"/>
              <w:bottom w:w="80" w:type="dxa"/>
              <w:start w:w="120" w:type="dxa"/>
              <w:end w:w="120" w:type="dxa"/>
            </w:tcMar>
          </w:tcPr>
          <w:p>
            <w:r>
              <w:t>ResearchResult</w:t>
            </w:r>
          </w:p>
        </w:tc>
        <w:tc>
          <w:tcPr>
            <w:tcW w:type="dxa" w:w="3700"/>
            <w:vAlign w:val="center"/>
            <w:tcMar>
              <w:top w:w="80" w:type="dxa"/>
              <w:bottom w:w="80" w:type="dxa"/>
              <w:start w:w="120" w:type="dxa"/>
              <w:end w:w="120" w:type="dxa"/>
            </w:tcMar>
          </w:tcPr>
          <w:p>
            <w:r>
              <w:t>answer, sections, sources</w:t>
            </w:r>
          </w:p>
        </w:tc>
        <w:tc>
          <w:tcPr>
            <w:tcW w:type="dxa" w:w="3760"/>
            <w:vAlign w:val="center"/>
            <w:tcMar>
              <w:top w:w="80" w:type="dxa"/>
              <w:bottom w:w="80" w:type="dxa"/>
              <w:start w:w="120" w:type="dxa"/>
              <w:end w:w="120" w:type="dxa"/>
            </w:tcMar>
          </w:tcPr>
          <w:p>
            <w:r>
              <w:t>Supervisor -&gt; Streamlit</w:t>
            </w:r>
          </w:p>
        </w:tc>
      </w:tr>
      <w:tr>
        <w:tc>
          <w:tcPr>
            <w:tcW w:type="dxa" w:w="1900"/>
            <w:vAlign w:val="center"/>
            <w:tcMar>
              <w:top w:w="80" w:type="dxa"/>
              <w:bottom w:w="80" w:type="dxa"/>
              <w:start w:w="120" w:type="dxa"/>
              <w:end w:w="120" w:type="dxa"/>
            </w:tcMar>
          </w:tcPr>
          <w:p>
            <w:r>
              <w:t>VectorMatch</w:t>
            </w:r>
          </w:p>
        </w:tc>
        <w:tc>
          <w:tcPr>
            <w:tcW w:type="dxa" w:w="3700"/>
            <w:vAlign w:val="center"/>
            <w:tcMar>
              <w:top w:w="80" w:type="dxa"/>
              <w:bottom w:w="80" w:type="dxa"/>
              <w:start w:w="120" w:type="dxa"/>
              <w:end w:w="120" w:type="dxa"/>
            </w:tcMar>
          </w:tcPr>
          <w:p>
            <w:r>
              <w:t>text, source, ticker, period, year, score</w:t>
            </w:r>
          </w:p>
        </w:tc>
        <w:tc>
          <w:tcPr>
            <w:tcW w:type="dxa" w:w="3760"/>
            <w:vAlign w:val="center"/>
            <w:tcMar>
              <w:top w:w="80" w:type="dxa"/>
              <w:bottom w:w="80" w:type="dxa"/>
              <w:start w:w="120" w:type="dxa"/>
              <w:end w:w="120" w:type="dxa"/>
            </w:tcMar>
          </w:tcPr>
          <w:p>
            <w:r>
              <w:t>OpenSearch store -&gt; RAG Agent</w:t>
            </w:r>
          </w:p>
        </w:tc>
      </w:tr>
      <w:tr>
        <w:tc>
          <w:tcPr>
            <w:tcW w:type="dxa" w:w="1900"/>
            <w:vAlign w:val="center"/>
            <w:tcMar>
              <w:top w:w="80" w:type="dxa"/>
              <w:bottom w:w="80" w:type="dxa"/>
              <w:start w:w="120" w:type="dxa"/>
              <w:end w:w="120" w:type="dxa"/>
            </w:tcMar>
          </w:tcPr>
          <w:p>
            <w:r>
              <w:t>ReportObject</w:t>
            </w:r>
          </w:p>
        </w:tc>
        <w:tc>
          <w:tcPr>
            <w:tcW w:type="dxa" w:w="3700"/>
            <w:vAlign w:val="center"/>
            <w:tcMar>
              <w:top w:w="80" w:type="dxa"/>
              <w:bottom w:w="80" w:type="dxa"/>
              <w:start w:w="120" w:type="dxa"/>
              <w:end w:w="120" w:type="dxa"/>
            </w:tcMar>
          </w:tcPr>
          <w:p>
            <w:r>
              <w:t>key, ticker, period, year</w:t>
            </w:r>
          </w:p>
        </w:tc>
        <w:tc>
          <w:tcPr>
            <w:tcW w:type="dxa" w:w="3760"/>
            <w:vAlign w:val="center"/>
            <w:tcMar>
              <w:top w:w="80" w:type="dxa"/>
              <w:bottom w:w="80" w:type="dxa"/>
              <w:start w:w="120" w:type="dxa"/>
              <w:end w:w="120" w:type="dxa"/>
            </w:tcMar>
          </w:tcPr>
          <w:p>
            <w:r>
              <w:t>S3 repository -&gt; sync/index/RAG</w:t>
            </w:r>
          </w:p>
        </w:tc>
      </w:tr>
      <w:tr>
        <w:tc>
          <w:tcPr>
            <w:tcW w:type="dxa" w:w="1900"/>
            <w:vAlign w:val="center"/>
            <w:tcMar>
              <w:top w:w="80" w:type="dxa"/>
              <w:bottom w:w="80" w:type="dxa"/>
              <w:start w:w="120" w:type="dxa"/>
              <w:end w:w="120" w:type="dxa"/>
            </w:tcMar>
          </w:tcPr>
          <w:p>
            <w:r>
              <w:t>Langfuse observation</w:t>
            </w:r>
          </w:p>
        </w:tc>
        <w:tc>
          <w:tcPr>
            <w:tcW w:type="dxa" w:w="3700"/>
            <w:vAlign w:val="center"/>
            <w:tcMar>
              <w:top w:w="80" w:type="dxa"/>
              <w:bottom w:w="80" w:type="dxa"/>
              <w:start w:w="120" w:type="dxa"/>
              <w:end w:w="120" w:type="dxa"/>
            </w:tcMar>
          </w:tcPr>
          <w:p>
            <w:r>
              <w:t>name, type, input/output metadata, model, tokens, latency</w:t>
            </w:r>
          </w:p>
        </w:tc>
        <w:tc>
          <w:tcPr>
            <w:tcW w:type="dxa" w:w="3760"/>
            <w:vAlign w:val="center"/>
            <w:tcMar>
              <w:top w:w="80" w:type="dxa"/>
              <w:bottom w:w="80" w:type="dxa"/>
              <w:start w:w="120" w:type="dxa"/>
              <w:end w:w="120" w:type="dxa"/>
            </w:tcMar>
          </w:tcPr>
          <w:p>
            <w:r>
              <w:t>Runtime modules -&gt; Langfuse Cloud</w:t>
            </w:r>
          </w:p>
        </w:tc>
      </w:tr>
    </w:tbl>
    <w:p>
      <w:pPr>
        <w:spacing w:after="0"/>
      </w:pPr>
    </w:p>
    <w:p>
      <w:pPr>
        <w:pStyle w:val="Heading1"/>
      </w:pPr>
      <w:r>
        <w:t>4. Supervisor and routing logic</w:t>
      </w:r>
    </w:p>
    <w:p>
      <w:pPr>
        <w:pStyle w:val="ListNumber"/>
        <w:spacing w:after="80"/>
        <w:ind w:left="720" w:hanging="360"/>
      </w:pPr>
      <w:r>
        <w:t>Receive question, optional file bytes/type/name, and selected tickers.</w:t>
      </w:r>
    </w:p>
    <w:p>
      <w:pPr>
        <w:pStyle w:val="ListNumber"/>
        <w:spacing w:after="80"/>
        <w:ind w:left="720" w:hanging="360"/>
      </w:pPr>
      <w:r>
        <w:t>Detect report intent using uploaded-document and financial-report keywords.</w:t>
      </w:r>
    </w:p>
    <w:p>
      <w:pPr>
        <w:pStyle w:val="ListNumber"/>
        <w:spacing w:after="80"/>
        <w:ind w:left="720" w:hanging="360"/>
      </w:pPr>
      <w:r>
        <w:t>Detect live-market intent using price, quote, market, performance, or trading terms.</w:t>
      </w:r>
    </w:p>
    <w:p>
      <w:pPr>
        <w:pStyle w:val="ListNumber"/>
        <w:spacing w:after="80"/>
        <w:ind w:left="720" w:hanging="360"/>
      </w:pPr>
      <w:r>
        <w:t>Resolve scope in priority order: explicit ticker in question -&gt; company-name search -&gt; uploaded filename -&gt; sidebar selection -&gt; configured universe.</w:t>
      </w:r>
    </w:p>
    <w:p>
      <w:pPr>
        <w:pStyle w:val="ListNumber"/>
        <w:spacing w:after="80"/>
        <w:ind w:left="720" w:hanging="360"/>
      </w:pPr>
      <w:r>
        <w:t>Call RAG, Stock Data, or both. Catch each agent exception separately.</w:t>
      </w:r>
    </w:p>
    <w:p>
      <w:pPr>
        <w:pStyle w:val="ListNumber"/>
        <w:spacing w:after="80"/>
        <w:ind w:left="720" w:hanging="360"/>
      </w:pPr>
      <w:r>
        <w:t>Merge agent sections, de-duplicate sources, update Langfuse trace, flush events, and return ResearchResult.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2CC"/>
          </w:tcPr>
          <w:p>
            <w:r>
              <w:rPr>
                <w:b/>
                <w:color w:val="17365D"/>
              </w:rPr>
              <w:t>Routing precedence</w:t>
              <w:br/>
            </w:r>
            <w:r>
              <w:t>The question has priority over the uploaded filename and sidebar. This is why a request for Cisco Systems resolves to CSCO even when a COST file remains in the uploader.</w:t>
            </w:r>
          </w:p>
        </w:tc>
      </w:tr>
    </w:tbl>
    <w:p>
      <w:pPr>
        <w:spacing w:after="0"/>
      </w:pPr>
    </w:p>
    <w:p>
      <w:pPr>
        <w:pStyle w:val="Heading1"/>
      </w:pPr>
      <w:r>
        <w:t>5. RAG low-level design</w:t>
      </w:r>
    </w:p>
    <w:p>
      <w:r>
        <w:drawing>
          <wp:inline xmlns:a="http://schemas.openxmlformats.org/drawingml/2006/main" xmlns:pic="http://schemas.openxmlformats.org/drawingml/2006/picture">
            <wp:extent cx="6172200" cy="3735805"/>
            <wp:docPr id="3" name="Picture 3"/>
            <wp:cNvGraphicFramePr>
              <a:graphicFrameLocks noChangeAspect="1"/>
            </wp:cNvGraphicFramePr>
            <a:graphic>
              <a:graphicData uri="http://schemas.openxmlformats.org/drawingml/2006/picture">
                <pic:pic>
                  <pic:nvPicPr>
                    <pic:cNvPr id="0" name="rag_sequences.png"/>
                    <pic:cNvPicPr/>
                  </pic:nvPicPr>
                  <pic:blipFill>
                    <a:blip r:embed="rId13"/>
                    <a:stretch>
                      <a:fillRect/>
                    </a:stretch>
                  </pic:blipFill>
                  <pic:spPr>
                    <a:xfrm>
                      <a:off x="0" y="0"/>
                      <a:ext cx="6172200" cy="3735805"/>
                    </a:xfrm>
                    <a:prstGeom prst="rect"/>
                  </pic:spPr>
                </pic:pic>
              </a:graphicData>
            </a:graphic>
          </wp:inline>
        </w:drawing>
      </w:r>
    </w:p>
    <w:p>
      <w:pPr>
        <w:jc w:val="center"/>
      </w:pPr>
      <w:r>
        <w:rPr>
          <w:i/>
          <w:sz w:val="18"/>
        </w:rPr>
        <w:t>Figure 3. Uploaded, stored-report, and offline indexing paths</w:t>
      </w:r>
    </w:p>
    <w:p>
      <w:pPr>
        <w:pStyle w:val="Heading2"/>
      </w:pPr>
      <w:r>
        <w:t>5.1 Uploaded-document path</w:t>
      </w:r>
    </w:p>
    <w:p>
      <w:pPr>
        <w:pStyle w:val="ListNumber"/>
        <w:spacing w:after="80"/>
        <w:ind w:left="720" w:hanging="360"/>
      </w:pPr>
      <w:r>
        <w:t>Read uploaded bytes in Streamlit and pass them directly to SupervisorAgent.</w:t>
      </w:r>
    </w:p>
    <w:p>
      <w:pPr>
        <w:pStyle w:val="ListNumber"/>
        <w:spacing w:after="80"/>
        <w:ind w:left="720" w:hanging="360"/>
      </w:pPr>
      <w:r>
        <w:t>DocumentService detects PDF via MIME type or signature; PyPDF extracts text. TXT/MD are decoded.</w:t>
      </w:r>
    </w:p>
    <w:p>
      <w:pPr>
        <w:pStyle w:val="ListNumber"/>
        <w:spacing w:after="80"/>
        <w:ind w:left="720" w:hanging="360"/>
      </w:pPr>
      <w:r>
        <w:t>Normalize whitespace and create 1,400-character chunks with 200-character overlap.</w:t>
      </w:r>
    </w:p>
    <w:p>
      <w:pPr>
        <w:pStyle w:val="ListNumber"/>
        <w:spacing w:after="80"/>
        <w:ind w:left="720" w:hanging="360"/>
      </w:pPr>
      <w:r>
        <w:t>Use keyword overlap for focused questions or the first six chunks for a generic summary.</w:t>
      </w:r>
    </w:p>
    <w:p>
      <w:pPr>
        <w:pStyle w:val="ListNumber"/>
        <w:spacing w:after="80"/>
        <w:ind w:left="720" w:hanging="360"/>
      </w:pPr>
      <w:r>
        <w:t>Build context with the source label 'Uploaded document'.</w:t>
      </w:r>
    </w:p>
    <w:p>
      <w:pPr>
        <w:pStyle w:val="ListNumber"/>
        <w:spacing w:after="80"/>
        <w:ind w:left="720" w:hanging="360"/>
      </w:pPr>
      <w:r>
        <w:t>Invoke Nova Lite with a context-only system prompt and return the answer/source.</w:t>
      </w:r>
    </w:p>
    <w:p>
      <w:pPr>
        <w:pStyle w:val="Heading2"/>
      </w:pPr>
      <w:r>
        <w:t>5.2 Stored-report semantic path</w:t>
      </w:r>
    </w:p>
    <w:p>
      <w:pPr>
        <w:pStyle w:val="ListNumber"/>
        <w:spacing w:after="80"/>
        <w:ind w:left="720" w:hanging="360"/>
      </w:pPr>
      <w:r>
        <w:t>Embed the question with Titan Text Embeddings V2 using 1,024 normalized dimensions.</w:t>
      </w:r>
    </w:p>
    <w:p>
      <w:pPr>
        <w:pStyle w:val="ListNumber"/>
        <w:spacing w:after="80"/>
        <w:ind w:left="720" w:hanging="360"/>
      </w:pPr>
      <w:r>
        <w:t>Query OpenSearch Serverless using k-NN and a ticker terms filter.</w:t>
      </w:r>
    </w:p>
    <w:p>
      <w:pPr>
        <w:pStyle w:val="ListNumber"/>
        <w:spacing w:after="80"/>
        <w:ind w:left="720" w:hanging="360"/>
      </w:pPr>
      <w:r>
        <w:t>Retrieve the top six chunks with source, ticker, period, year, and similarity score.</w:t>
      </w:r>
    </w:p>
    <w:p>
      <w:pPr>
        <w:pStyle w:val="ListNumber"/>
        <w:spacing w:after="80"/>
        <w:ind w:left="720" w:hanging="360"/>
      </w:pPr>
      <w:r>
        <w:t>Build a sourced context block and invoke Nova Lite through Bedrock Converse.</w:t>
      </w:r>
    </w:p>
    <w:p>
      <w:pPr>
        <w:pStyle w:val="ListNumber"/>
        <w:spacing w:after="80"/>
        <w:ind w:left="720" w:hanging="360"/>
      </w:pPr>
      <w:r>
        <w:t>Return the grounded answer and unique S3 source URIs.</w:t>
      </w:r>
    </w:p>
    <w:p>
      <w:pPr>
        <w:pStyle w:val="Heading2"/>
      </w:pPr>
      <w:r>
        <w:t>5.3 OpenSearch index mapping</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F2F4F7"/>
            <w:vAlign w:val="center"/>
            <w:tcMar>
              <w:top w:w="80" w:type="dxa"/>
              <w:bottom w:w="80" w:type="dxa"/>
              <w:start w:w="120" w:type="dxa"/>
              <w:end w:w="120" w:type="dxa"/>
            </w:tcMar>
          </w:tcPr>
          <w:p>
            <w:r>
              <w:rPr>
                <w:b/>
                <w:color w:val="17365D"/>
              </w:rPr>
              <w:t>Field</w:t>
            </w:r>
          </w:p>
        </w:tc>
        <w:tc>
          <w:tcPr>
            <w:tcW w:type="dxa" w:w="3000"/>
            <w:shd w:fill="F2F4F7"/>
            <w:vAlign w:val="center"/>
            <w:tcMar>
              <w:top w:w="80" w:type="dxa"/>
              <w:bottom w:w="80" w:type="dxa"/>
              <w:start w:w="120" w:type="dxa"/>
              <w:end w:w="120" w:type="dxa"/>
            </w:tcMar>
          </w:tcPr>
          <w:p>
            <w:r>
              <w:rPr>
                <w:b/>
                <w:color w:val="17365D"/>
              </w:rPr>
              <w:t>Type / setting</w:t>
            </w:r>
          </w:p>
        </w:tc>
        <w:tc>
          <w:tcPr>
            <w:tcW w:type="dxa" w:w="4560"/>
            <w:shd w:fill="F2F4F7"/>
            <w:vAlign w:val="center"/>
            <w:tcMar>
              <w:top w:w="80" w:type="dxa"/>
              <w:bottom w:w="80" w:type="dxa"/>
              <w:start w:w="120" w:type="dxa"/>
              <w:end w:w="120" w:type="dxa"/>
            </w:tcMar>
          </w:tcPr>
          <w:p>
            <w:r>
              <w:rPr>
                <w:b/>
                <w:color w:val="17365D"/>
              </w:rPr>
              <w:t>Purpose</w:t>
            </w:r>
          </w:p>
        </w:tc>
      </w:tr>
      <w:tr>
        <w:tc>
          <w:tcPr>
            <w:tcW w:type="dxa" w:w="1800"/>
            <w:vAlign w:val="center"/>
            <w:tcMar>
              <w:top w:w="80" w:type="dxa"/>
              <w:bottom w:w="80" w:type="dxa"/>
              <w:start w:w="120" w:type="dxa"/>
              <w:end w:w="120" w:type="dxa"/>
            </w:tcMar>
          </w:tcPr>
          <w:p>
            <w:r>
              <w:t>embedding</w:t>
            </w:r>
          </w:p>
        </w:tc>
        <w:tc>
          <w:tcPr>
            <w:tcW w:type="dxa" w:w="3000"/>
            <w:vAlign w:val="center"/>
            <w:tcMar>
              <w:top w:w="80" w:type="dxa"/>
              <w:bottom w:w="80" w:type="dxa"/>
              <w:start w:w="120" w:type="dxa"/>
              <w:end w:w="120" w:type="dxa"/>
            </w:tcMar>
          </w:tcPr>
          <w:p>
            <w:r>
              <w:t>knn_vector, dimension 1024</w:t>
            </w:r>
          </w:p>
        </w:tc>
        <w:tc>
          <w:tcPr>
            <w:tcW w:type="dxa" w:w="4560"/>
            <w:vAlign w:val="center"/>
            <w:tcMar>
              <w:top w:w="80" w:type="dxa"/>
              <w:bottom w:w="80" w:type="dxa"/>
              <w:start w:w="120" w:type="dxa"/>
              <w:end w:w="120" w:type="dxa"/>
            </w:tcMar>
          </w:tcPr>
          <w:p>
            <w:r>
              <w:t>Semantic similarity search.</w:t>
            </w:r>
          </w:p>
        </w:tc>
      </w:tr>
      <w:tr>
        <w:tc>
          <w:tcPr>
            <w:tcW w:type="dxa" w:w="1800"/>
            <w:vAlign w:val="center"/>
            <w:tcMar>
              <w:top w:w="80" w:type="dxa"/>
              <w:bottom w:w="80" w:type="dxa"/>
              <w:start w:w="120" w:type="dxa"/>
              <w:end w:w="120" w:type="dxa"/>
            </w:tcMar>
          </w:tcPr>
          <w:p>
            <w:r>
              <w:t>text</w:t>
            </w:r>
          </w:p>
        </w:tc>
        <w:tc>
          <w:tcPr>
            <w:tcW w:type="dxa" w:w="3000"/>
            <w:vAlign w:val="center"/>
            <w:tcMar>
              <w:top w:w="80" w:type="dxa"/>
              <w:bottom w:w="80" w:type="dxa"/>
              <w:start w:w="120" w:type="dxa"/>
              <w:end w:w="120" w:type="dxa"/>
            </w:tcMar>
          </w:tcPr>
          <w:p>
            <w:r>
              <w:t>text</w:t>
            </w:r>
          </w:p>
        </w:tc>
        <w:tc>
          <w:tcPr>
            <w:tcW w:type="dxa" w:w="4560"/>
            <w:vAlign w:val="center"/>
            <w:tcMar>
              <w:top w:w="80" w:type="dxa"/>
              <w:bottom w:w="80" w:type="dxa"/>
              <w:start w:w="120" w:type="dxa"/>
              <w:end w:w="120" w:type="dxa"/>
            </w:tcMar>
          </w:tcPr>
          <w:p>
            <w:r>
              <w:t>Original report chunk supplied to Nova Lite.</w:t>
            </w:r>
          </w:p>
        </w:tc>
      </w:tr>
      <w:tr>
        <w:tc>
          <w:tcPr>
            <w:tcW w:type="dxa" w:w="1800"/>
            <w:vAlign w:val="center"/>
            <w:tcMar>
              <w:top w:w="80" w:type="dxa"/>
              <w:bottom w:w="80" w:type="dxa"/>
              <w:start w:w="120" w:type="dxa"/>
              <w:end w:w="120" w:type="dxa"/>
            </w:tcMar>
          </w:tcPr>
          <w:p>
            <w:r>
              <w:t>source</w:t>
            </w:r>
          </w:p>
        </w:tc>
        <w:tc>
          <w:tcPr>
            <w:tcW w:type="dxa" w:w="3000"/>
            <w:vAlign w:val="center"/>
            <w:tcMar>
              <w:top w:w="80" w:type="dxa"/>
              <w:bottom w:w="80" w:type="dxa"/>
              <w:start w:w="120" w:type="dxa"/>
              <w:end w:w="120" w:type="dxa"/>
            </w:tcMar>
          </w:tcPr>
          <w:p>
            <w:r>
              <w:t>keyword</w:t>
            </w:r>
          </w:p>
        </w:tc>
        <w:tc>
          <w:tcPr>
            <w:tcW w:type="dxa" w:w="4560"/>
            <w:vAlign w:val="center"/>
            <w:tcMar>
              <w:top w:w="80" w:type="dxa"/>
              <w:bottom w:w="80" w:type="dxa"/>
              <w:start w:w="120" w:type="dxa"/>
              <w:end w:w="120" w:type="dxa"/>
            </w:tcMar>
          </w:tcPr>
          <w:p>
            <w:r>
              <w:t>S3 URI citation and de-duplication.</w:t>
            </w:r>
          </w:p>
        </w:tc>
      </w:tr>
      <w:tr>
        <w:tc>
          <w:tcPr>
            <w:tcW w:type="dxa" w:w="1800"/>
            <w:vAlign w:val="center"/>
            <w:tcMar>
              <w:top w:w="80" w:type="dxa"/>
              <w:bottom w:w="80" w:type="dxa"/>
              <w:start w:w="120" w:type="dxa"/>
              <w:end w:w="120" w:type="dxa"/>
            </w:tcMar>
          </w:tcPr>
          <w:p>
            <w:r>
              <w:t>ticker</w:t>
            </w:r>
          </w:p>
        </w:tc>
        <w:tc>
          <w:tcPr>
            <w:tcW w:type="dxa" w:w="3000"/>
            <w:vAlign w:val="center"/>
            <w:tcMar>
              <w:top w:w="80" w:type="dxa"/>
              <w:bottom w:w="80" w:type="dxa"/>
              <w:start w:w="120" w:type="dxa"/>
              <w:end w:w="120" w:type="dxa"/>
            </w:tcMar>
          </w:tcPr>
          <w:p>
            <w:r>
              <w:t>keyword</w:t>
            </w:r>
          </w:p>
        </w:tc>
        <w:tc>
          <w:tcPr>
            <w:tcW w:type="dxa" w:w="4560"/>
            <w:vAlign w:val="center"/>
            <w:tcMar>
              <w:top w:w="80" w:type="dxa"/>
              <w:bottom w:w="80" w:type="dxa"/>
              <w:start w:w="120" w:type="dxa"/>
              <w:end w:w="120" w:type="dxa"/>
            </w:tcMar>
          </w:tcPr>
          <w:p>
            <w:r>
              <w:t>Company isolation filter.</w:t>
            </w:r>
          </w:p>
        </w:tc>
      </w:tr>
      <w:tr>
        <w:tc>
          <w:tcPr>
            <w:tcW w:type="dxa" w:w="1800"/>
            <w:vAlign w:val="center"/>
            <w:tcMar>
              <w:top w:w="80" w:type="dxa"/>
              <w:bottom w:w="80" w:type="dxa"/>
              <w:start w:w="120" w:type="dxa"/>
              <w:end w:w="120" w:type="dxa"/>
            </w:tcMar>
          </w:tcPr>
          <w:p>
            <w:r>
              <w:t>period</w:t>
            </w:r>
          </w:p>
        </w:tc>
        <w:tc>
          <w:tcPr>
            <w:tcW w:type="dxa" w:w="3000"/>
            <w:vAlign w:val="center"/>
            <w:tcMar>
              <w:top w:w="80" w:type="dxa"/>
              <w:bottom w:w="80" w:type="dxa"/>
              <w:start w:w="120" w:type="dxa"/>
              <w:end w:w="120" w:type="dxa"/>
            </w:tcMar>
          </w:tcPr>
          <w:p>
            <w:r>
              <w:t>keyword</w:t>
            </w:r>
          </w:p>
        </w:tc>
        <w:tc>
          <w:tcPr>
            <w:tcW w:type="dxa" w:w="4560"/>
            <w:vAlign w:val="center"/>
            <w:tcMar>
              <w:top w:w="80" w:type="dxa"/>
              <w:bottom w:w="80" w:type="dxa"/>
              <w:start w:w="120" w:type="dxa"/>
              <w:end w:w="120" w:type="dxa"/>
            </w:tcMar>
          </w:tcPr>
          <w:p>
            <w:r>
              <w:t>Annual, half-yearly, or quarterly metadata.</w:t>
            </w:r>
          </w:p>
        </w:tc>
      </w:tr>
      <w:tr>
        <w:tc>
          <w:tcPr>
            <w:tcW w:type="dxa" w:w="1800"/>
            <w:vAlign w:val="center"/>
            <w:tcMar>
              <w:top w:w="80" w:type="dxa"/>
              <w:bottom w:w="80" w:type="dxa"/>
              <w:start w:w="120" w:type="dxa"/>
              <w:end w:w="120" w:type="dxa"/>
            </w:tcMar>
          </w:tcPr>
          <w:p>
            <w:r>
              <w:t>year</w:t>
            </w:r>
          </w:p>
        </w:tc>
        <w:tc>
          <w:tcPr>
            <w:tcW w:type="dxa" w:w="3000"/>
            <w:vAlign w:val="center"/>
            <w:tcMar>
              <w:top w:w="80" w:type="dxa"/>
              <w:bottom w:w="80" w:type="dxa"/>
              <w:start w:w="120" w:type="dxa"/>
              <w:end w:w="120" w:type="dxa"/>
            </w:tcMar>
          </w:tcPr>
          <w:p>
            <w:r>
              <w:t>keyword</w:t>
            </w:r>
          </w:p>
        </w:tc>
        <w:tc>
          <w:tcPr>
            <w:tcW w:type="dxa" w:w="4560"/>
            <w:vAlign w:val="center"/>
            <w:tcMar>
              <w:top w:w="80" w:type="dxa"/>
              <w:bottom w:w="80" w:type="dxa"/>
              <w:start w:w="120" w:type="dxa"/>
              <w:end w:w="120" w:type="dxa"/>
            </w:tcMar>
          </w:tcPr>
          <w:p>
            <w:r>
              <w:t>Reporting-year filter/display metadata.</w:t>
            </w:r>
          </w:p>
        </w:tc>
      </w:tr>
      <w:tr>
        <w:tc>
          <w:tcPr>
            <w:tcW w:type="dxa" w:w="1800"/>
            <w:vAlign w:val="center"/>
            <w:tcMar>
              <w:top w:w="80" w:type="dxa"/>
              <w:bottom w:w="80" w:type="dxa"/>
              <w:start w:w="120" w:type="dxa"/>
              <w:end w:w="120" w:type="dxa"/>
            </w:tcMar>
          </w:tcPr>
          <w:p>
            <w:r>
              <w:t>chunk_index</w:t>
            </w:r>
          </w:p>
        </w:tc>
        <w:tc>
          <w:tcPr>
            <w:tcW w:type="dxa" w:w="3000"/>
            <w:vAlign w:val="center"/>
            <w:tcMar>
              <w:top w:w="80" w:type="dxa"/>
              <w:bottom w:w="80" w:type="dxa"/>
              <w:start w:w="120" w:type="dxa"/>
              <w:end w:w="120" w:type="dxa"/>
            </w:tcMar>
          </w:tcPr>
          <w:p>
            <w:r>
              <w:t>integer</w:t>
            </w:r>
          </w:p>
        </w:tc>
        <w:tc>
          <w:tcPr>
            <w:tcW w:type="dxa" w:w="4560"/>
            <w:vAlign w:val="center"/>
            <w:tcMar>
              <w:top w:w="80" w:type="dxa"/>
              <w:bottom w:w="80" w:type="dxa"/>
              <w:start w:w="120" w:type="dxa"/>
              <w:end w:w="120" w:type="dxa"/>
            </w:tcMar>
          </w:tcPr>
          <w:p>
            <w:r>
              <w:t>Stable position within the source report.</w:t>
            </w:r>
          </w:p>
        </w:tc>
      </w:tr>
      <w:tr>
        <w:tc>
          <w:tcPr>
            <w:tcW w:type="dxa" w:w="1800"/>
            <w:vAlign w:val="center"/>
            <w:tcMar>
              <w:top w:w="80" w:type="dxa"/>
              <w:bottom w:w="80" w:type="dxa"/>
              <w:start w:w="120" w:type="dxa"/>
              <w:end w:w="120" w:type="dxa"/>
            </w:tcMar>
          </w:tcPr>
          <w:p>
            <w:r>
              <w:t>method</w:t>
            </w:r>
          </w:p>
        </w:tc>
        <w:tc>
          <w:tcPr>
            <w:tcW w:type="dxa" w:w="3000"/>
            <w:vAlign w:val="center"/>
            <w:tcMar>
              <w:top w:w="80" w:type="dxa"/>
              <w:bottom w:w="80" w:type="dxa"/>
              <w:start w:w="120" w:type="dxa"/>
              <w:end w:w="120" w:type="dxa"/>
            </w:tcMar>
          </w:tcPr>
          <w:p>
            <w:r>
              <w:t>Faiss HNSW / cosinesimil</w:t>
            </w:r>
          </w:p>
        </w:tc>
        <w:tc>
          <w:tcPr>
            <w:tcW w:type="dxa" w:w="4560"/>
            <w:vAlign w:val="center"/>
            <w:tcMar>
              <w:top w:w="80" w:type="dxa"/>
              <w:bottom w:w="80" w:type="dxa"/>
              <w:start w:w="120" w:type="dxa"/>
              <w:end w:w="120" w:type="dxa"/>
            </w:tcMar>
          </w:tcPr>
          <w:p>
            <w:r>
              <w:t>Approximate nearest-neighbor engine and similarity space.</w:t>
            </w:r>
          </w:p>
        </w:tc>
      </w:tr>
    </w:tbl>
    <w:p>
      <w:pPr>
        <w:spacing w:after="0"/>
      </w:pPr>
    </w:p>
    <w:p>
      <w:pPr>
        <w:pStyle w:val="Heading1"/>
      </w:pPr>
      <w:r>
        <w:t>6. Market-data low-level design</w:t>
      </w:r>
    </w:p>
    <w:p>
      <w:pPr>
        <w:pStyle w:val="ListNumber"/>
        <w:spacing w:after="80"/>
        <w:ind w:left="720" w:hanging="360"/>
      </w:pPr>
      <w:r>
        <w:t>Supervisor resolves a ticker directly from the question or via Yahoo symbol search.</w:t>
      </w:r>
    </w:p>
    <w:p>
      <w:pPr>
        <w:pStyle w:val="ListNumber"/>
        <w:spacing w:after="80"/>
        <w:ind w:left="720" w:hanging="360"/>
      </w:pPr>
      <w:r>
        <w:t>StockDataAgent calls YahooStockTool.quote() for each requested ticker.</w:t>
      </w:r>
    </w:p>
    <w:p>
      <w:pPr>
        <w:pStyle w:val="ListNumber"/>
        <w:spacing w:after="80"/>
        <w:ind w:left="720" w:hanging="360"/>
      </w:pPr>
      <w:r>
        <w:t>Tool exceptions are converted to per-ticker unavailable rows instead of failing the whole response.</w:t>
      </w:r>
    </w:p>
    <w:p>
      <w:pPr>
        <w:pStyle w:val="ListNumber"/>
        <w:spacing w:after="80"/>
        <w:ind w:left="720" w:hanging="360"/>
      </w:pPr>
      <w:r>
        <w:t>Prices are formatted only when numeric; missing values display as N/A.</w:t>
      </w:r>
    </w:p>
    <w:p>
      <w:pPr>
        <w:pStyle w:val="ListNumber"/>
        <w:spacing w:after="80"/>
        <w:ind w:left="720" w:hanging="360"/>
      </w:pPr>
      <w:r>
        <w:t>The dashboard calls universe_snapshot() directly and renders a dataframe plus price bar chart.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2CC"/>
          </w:tcPr>
          <w:p>
            <w:r>
              <w:rPr>
                <w:b/>
                <w:color w:val="17365D"/>
              </w:rPr>
              <w:t>External-provider behavior</w:t>
              <w:br/>
            </w:r>
            <w:r>
              <w:t>Yahoo Finance is an external, unofficial data source. The application should expect rate limits, schema changes, temporary missing values, and delayed data.</w:t>
            </w:r>
          </w:p>
        </w:tc>
      </w:tr>
    </w:tbl>
    <w:p>
      <w:pPr>
        <w:spacing w:after="0"/>
      </w:pPr>
    </w:p>
    <w:p>
      <w:pPr>
        <w:pStyle w:val="Heading1"/>
      </w:pPr>
      <w:r>
        <w:t>7. Observability design</w:t>
      </w:r>
    </w:p>
    <w:tbl>
      <w:tblPr>
        <w:tblStyle w:val="TableGrid"/>
        <w:tblW w:type="dxa" w:w="9360"/>
        <w:jc w:val="left"/>
        <w:tblLayout w:type="fixed"/>
        <w:tblLook w:firstColumn="1" w:firstRow="1" w:lastColumn="0" w:lastRow="0" w:noHBand="0" w:noVBand="1" w:val="04A0"/>
        <w:tblInd w:w="120" w:type="dxa"/>
      </w:tblPr>
      <w:tblGrid>
        <w:gridCol w:w="3000"/>
        <w:gridCol w:w="1300"/>
        <w:gridCol w:w="5060"/>
      </w:tblGrid>
      <w:tr>
        <w:trPr>
          <w:tblHeader w:val="true"/>
        </w:trPr>
        <w:tc>
          <w:tcPr>
            <w:tcW w:type="dxa" w:w="3000"/>
            <w:shd w:fill="F2F4F7"/>
            <w:vAlign w:val="center"/>
            <w:tcMar>
              <w:top w:w="80" w:type="dxa"/>
              <w:bottom w:w="80" w:type="dxa"/>
              <w:start w:w="120" w:type="dxa"/>
              <w:end w:w="120" w:type="dxa"/>
            </w:tcMar>
          </w:tcPr>
          <w:p>
            <w:r>
              <w:rPr>
                <w:b/>
                <w:color w:val="17365D"/>
              </w:rPr>
              <w:t>Observation</w:t>
            </w:r>
          </w:p>
        </w:tc>
        <w:tc>
          <w:tcPr>
            <w:tcW w:type="dxa" w:w="1300"/>
            <w:shd w:fill="F2F4F7"/>
            <w:vAlign w:val="center"/>
            <w:tcMar>
              <w:top w:w="80" w:type="dxa"/>
              <w:bottom w:w="80" w:type="dxa"/>
              <w:start w:w="120" w:type="dxa"/>
              <w:end w:w="120" w:type="dxa"/>
            </w:tcMar>
          </w:tcPr>
          <w:p>
            <w:r>
              <w:rPr>
                <w:b/>
                <w:color w:val="17365D"/>
              </w:rPr>
              <w:t>Type</w:t>
            </w:r>
          </w:p>
        </w:tc>
        <w:tc>
          <w:tcPr>
            <w:tcW w:type="dxa" w:w="5060"/>
            <w:shd w:fill="F2F4F7"/>
            <w:vAlign w:val="center"/>
            <w:tcMar>
              <w:top w:w="80" w:type="dxa"/>
              <w:bottom w:w="80" w:type="dxa"/>
              <w:start w:w="120" w:type="dxa"/>
              <w:end w:w="120" w:type="dxa"/>
            </w:tcMar>
          </w:tcPr>
          <w:p>
            <w:r>
              <w:rPr>
                <w:b/>
                <w:color w:val="17365D"/>
              </w:rPr>
              <w:t>Recorded details</w:t>
            </w:r>
          </w:p>
        </w:tc>
      </w:tr>
      <w:tr>
        <w:tc>
          <w:tcPr>
            <w:tcW w:type="dxa" w:w="3000"/>
            <w:vAlign w:val="center"/>
            <w:tcMar>
              <w:top w:w="80" w:type="dxa"/>
              <w:bottom w:w="80" w:type="dxa"/>
              <w:start w:w="120" w:type="dxa"/>
              <w:end w:w="120" w:type="dxa"/>
            </w:tcMar>
          </w:tcPr>
          <w:p>
            <w:r>
              <w:t>stock-agent-research</w:t>
            </w:r>
          </w:p>
        </w:tc>
        <w:tc>
          <w:tcPr>
            <w:tcW w:type="dxa" w:w="1300"/>
            <w:vAlign w:val="center"/>
            <w:tcMar>
              <w:top w:w="80" w:type="dxa"/>
              <w:bottom w:w="80" w:type="dxa"/>
              <w:start w:w="120" w:type="dxa"/>
              <w:end w:w="120" w:type="dxa"/>
            </w:tcMar>
          </w:tcPr>
          <w:p>
            <w:r>
              <w:t>Agent</w:t>
            </w:r>
          </w:p>
        </w:tc>
        <w:tc>
          <w:tcPr>
            <w:tcW w:type="dxa" w:w="5060"/>
            <w:vAlign w:val="center"/>
            <w:tcMar>
              <w:top w:w="80" w:type="dxa"/>
              <w:bottom w:w="80" w:type="dxa"/>
              <w:start w:w="120" w:type="dxa"/>
              <w:end w:w="120" w:type="dxa"/>
            </w:tcMar>
          </w:tcPr>
          <w:p>
            <w:r>
              <w:t>Routes, tickers, file metadata, source count, answer length, total latency.</w:t>
            </w:r>
          </w:p>
        </w:tc>
      </w:tr>
      <w:tr>
        <w:tc>
          <w:tcPr>
            <w:tcW w:type="dxa" w:w="3000"/>
            <w:vAlign w:val="center"/>
            <w:tcMar>
              <w:top w:w="80" w:type="dxa"/>
              <w:bottom w:w="80" w:type="dxa"/>
              <w:start w:w="120" w:type="dxa"/>
              <w:end w:w="120" w:type="dxa"/>
            </w:tcMar>
          </w:tcPr>
          <w:p>
            <w:r>
              <w:t>rag-agent / stock-agent</w:t>
            </w:r>
          </w:p>
        </w:tc>
        <w:tc>
          <w:tcPr>
            <w:tcW w:type="dxa" w:w="1300"/>
            <w:vAlign w:val="center"/>
            <w:tcMar>
              <w:top w:w="80" w:type="dxa"/>
              <w:bottom w:w="80" w:type="dxa"/>
              <w:start w:w="120" w:type="dxa"/>
              <w:end w:w="120" w:type="dxa"/>
            </w:tcMar>
          </w:tcPr>
          <w:p>
            <w:r>
              <w:t>Agent</w:t>
            </w:r>
          </w:p>
        </w:tc>
        <w:tc>
          <w:tcPr>
            <w:tcW w:type="dxa" w:w="5060"/>
            <w:vAlign w:val="center"/>
            <w:tcMar>
              <w:top w:w="80" w:type="dxa"/>
              <w:bottom w:w="80" w:type="dxa"/>
              <w:start w:w="120" w:type="dxa"/>
              <w:end w:w="120" w:type="dxa"/>
            </w:tcMar>
          </w:tcPr>
          <w:p>
            <w:r>
              <w:t>Agent input scope, selected source list, answer length, latency and errors.</w:t>
            </w:r>
          </w:p>
        </w:tc>
      </w:tr>
      <w:tr>
        <w:tc>
          <w:tcPr>
            <w:tcW w:type="dxa" w:w="3000"/>
            <w:vAlign w:val="center"/>
            <w:tcMar>
              <w:top w:w="80" w:type="dxa"/>
              <w:bottom w:w="80" w:type="dxa"/>
              <w:start w:w="120" w:type="dxa"/>
              <w:end w:w="120" w:type="dxa"/>
            </w:tcMar>
          </w:tcPr>
          <w:p>
            <w:r>
              <w:t>embed-rag-question</w:t>
            </w:r>
          </w:p>
        </w:tc>
        <w:tc>
          <w:tcPr>
            <w:tcW w:type="dxa" w:w="1300"/>
            <w:vAlign w:val="center"/>
            <w:tcMar>
              <w:top w:w="80" w:type="dxa"/>
              <w:bottom w:w="80" w:type="dxa"/>
              <w:start w:w="120" w:type="dxa"/>
              <w:end w:w="120" w:type="dxa"/>
            </w:tcMar>
          </w:tcPr>
          <w:p>
            <w:r>
              <w:t>Embedding</w:t>
            </w:r>
          </w:p>
        </w:tc>
        <w:tc>
          <w:tcPr>
            <w:tcW w:type="dxa" w:w="5060"/>
            <w:vAlign w:val="center"/>
            <w:tcMar>
              <w:top w:w="80" w:type="dxa"/>
              <w:bottom w:w="80" w:type="dxa"/>
              <w:start w:w="120" w:type="dxa"/>
              <w:end w:w="120" w:type="dxa"/>
            </w:tcMar>
          </w:tcPr>
          <w:p>
            <w:r>
              <w:t>Titan model, text length, 1,024 dimensions, latency.</w:t>
            </w:r>
          </w:p>
        </w:tc>
      </w:tr>
      <w:tr>
        <w:tc>
          <w:tcPr>
            <w:tcW w:type="dxa" w:w="3000"/>
            <w:vAlign w:val="center"/>
            <w:tcMar>
              <w:top w:w="80" w:type="dxa"/>
              <w:bottom w:w="80" w:type="dxa"/>
              <w:start w:w="120" w:type="dxa"/>
              <w:end w:w="120" w:type="dxa"/>
            </w:tcMar>
          </w:tcPr>
          <w:p>
            <w:r>
              <w:t>retrieve-financial-report-chunks</w:t>
            </w:r>
          </w:p>
        </w:tc>
        <w:tc>
          <w:tcPr>
            <w:tcW w:type="dxa" w:w="1300"/>
            <w:vAlign w:val="center"/>
            <w:tcMar>
              <w:top w:w="80" w:type="dxa"/>
              <w:bottom w:w="80" w:type="dxa"/>
              <w:start w:w="120" w:type="dxa"/>
              <w:end w:w="120" w:type="dxa"/>
            </w:tcMar>
          </w:tcPr>
          <w:p>
            <w:r>
              <w:t>Retriever</w:t>
            </w:r>
          </w:p>
        </w:tc>
        <w:tc>
          <w:tcPr>
            <w:tcW w:type="dxa" w:w="5060"/>
            <w:vAlign w:val="center"/>
            <w:tcMar>
              <w:top w:w="80" w:type="dxa"/>
              <w:bottom w:w="80" w:type="dxa"/>
              <w:start w:w="120" w:type="dxa"/>
              <w:end w:w="120" w:type="dxa"/>
            </w:tcMar>
          </w:tcPr>
          <w:p>
            <w:r>
              <w:t>Top-six matches, sources, scores, ticker, period, year, chunk lengths.</w:t>
            </w:r>
          </w:p>
        </w:tc>
      </w:tr>
      <w:tr>
        <w:tc>
          <w:tcPr>
            <w:tcW w:type="dxa" w:w="3000"/>
            <w:vAlign w:val="center"/>
            <w:tcMar>
              <w:top w:w="80" w:type="dxa"/>
              <w:bottom w:w="80" w:type="dxa"/>
              <w:start w:w="120" w:type="dxa"/>
              <w:end w:w="120" w:type="dxa"/>
            </w:tcMar>
          </w:tcPr>
          <w:p>
            <w:r>
              <w:t>bedrock-nova-answer</w:t>
            </w:r>
          </w:p>
        </w:tc>
        <w:tc>
          <w:tcPr>
            <w:tcW w:type="dxa" w:w="1300"/>
            <w:vAlign w:val="center"/>
            <w:tcMar>
              <w:top w:w="80" w:type="dxa"/>
              <w:bottom w:w="80" w:type="dxa"/>
              <w:start w:w="120" w:type="dxa"/>
              <w:end w:w="120" w:type="dxa"/>
            </w:tcMar>
          </w:tcPr>
          <w:p>
            <w:r>
              <w:t>Generation</w:t>
            </w:r>
          </w:p>
        </w:tc>
        <w:tc>
          <w:tcPr>
            <w:tcW w:type="dxa" w:w="5060"/>
            <w:vAlign w:val="center"/>
            <w:tcMar>
              <w:top w:w="80" w:type="dxa"/>
              <w:bottom w:w="80" w:type="dxa"/>
              <w:start w:w="120" w:type="dxa"/>
              <w:end w:w="120" w:type="dxa"/>
            </w:tcMar>
          </w:tcPr>
          <w:p>
            <w:r>
              <w:t>Nova model, region, context length, token usage, model parameters, latency.</w:t>
            </w:r>
          </w:p>
        </w:tc>
      </w:tr>
      <w:tr>
        <w:tc>
          <w:tcPr>
            <w:tcW w:type="dxa" w:w="3000"/>
            <w:vAlign w:val="center"/>
            <w:tcMar>
              <w:top w:w="80" w:type="dxa"/>
              <w:bottom w:w="80" w:type="dxa"/>
              <w:start w:w="120" w:type="dxa"/>
              <w:end w:w="120" w:type="dxa"/>
            </w:tcMar>
          </w:tcPr>
          <w:p>
            <w:r>
              <w:t>yahoo-finance-quote</w:t>
            </w:r>
          </w:p>
        </w:tc>
        <w:tc>
          <w:tcPr>
            <w:tcW w:type="dxa" w:w="1300"/>
            <w:vAlign w:val="center"/>
            <w:tcMar>
              <w:top w:w="80" w:type="dxa"/>
              <w:bottom w:w="80" w:type="dxa"/>
              <w:start w:w="120" w:type="dxa"/>
              <w:end w:w="120" w:type="dxa"/>
            </w:tcMar>
          </w:tcPr>
          <w:p>
            <w:r>
              <w:t>Tool</w:t>
            </w:r>
          </w:p>
        </w:tc>
        <w:tc>
          <w:tcPr>
            <w:tcW w:type="dxa" w:w="5060"/>
            <w:vAlign w:val="center"/>
            <w:tcMar>
              <w:top w:w="80" w:type="dxa"/>
              <w:bottom w:w="80" w:type="dxa"/>
              <w:start w:w="120" w:type="dxa"/>
              <w:end w:w="120" w:type="dxa"/>
            </w:tcMar>
          </w:tcPr>
          <w:p>
            <w:r>
              <w:t>Ticker, currency, data availability, provider and latency.</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CE4D6"/>
          </w:tcPr>
          <w:p>
            <w:r>
              <w:rPr>
                <w:b/>
                <w:color w:val="17365D"/>
              </w:rPr>
              <w:t>Privacy default</w:t>
              <w:br/>
            </w:r>
            <w:r>
              <w:t>LANGFUSE_CAPTURE_CONTENT=false. Questions, answers, prompts, and report text are represented by lengths and metadata. Changing this to true sends content to Langfuse Cloud and requires explicit data-governance approval.</w:t>
            </w:r>
          </w:p>
        </w:tc>
      </w:tr>
    </w:tbl>
    <w:p>
      <w:pPr>
        <w:spacing w:after="0"/>
      </w:pPr>
    </w:p>
    <w:p>
      <w:pPr>
        <w:pStyle w:val="Heading1"/>
      </w:pPr>
      <w:r>
        <w:t>8. AWS deployment and security</w:t>
      </w:r>
    </w:p>
    <w:p>
      <w:r>
        <w:drawing>
          <wp:inline xmlns:a="http://schemas.openxmlformats.org/drawingml/2006/main" xmlns:pic="http://schemas.openxmlformats.org/drawingml/2006/picture">
            <wp:extent cx="6172200" cy="3573379"/>
            <wp:docPr id="4" name="Picture 4"/>
            <wp:cNvGraphicFramePr>
              <a:graphicFrameLocks noChangeAspect="1"/>
            </wp:cNvGraphicFramePr>
            <a:graphic>
              <a:graphicData uri="http://schemas.openxmlformats.org/drawingml/2006/picture">
                <pic:pic>
                  <pic:nvPicPr>
                    <pic:cNvPr id="0" name="aws_deployment.png"/>
                    <pic:cNvPicPr/>
                  </pic:nvPicPr>
                  <pic:blipFill>
                    <a:blip r:embed="rId14"/>
                    <a:stretch>
                      <a:fillRect/>
                    </a:stretch>
                  </pic:blipFill>
                  <pic:spPr>
                    <a:xfrm>
                      <a:off x="0" y="0"/>
                      <a:ext cx="6172200" cy="3573379"/>
                    </a:xfrm>
                    <a:prstGeom prst="rect"/>
                  </pic:spPr>
                </pic:pic>
              </a:graphicData>
            </a:graphic>
          </wp:inline>
        </w:drawing>
      </w:r>
    </w:p>
    <w:p>
      <w:pPr>
        <w:jc w:val="center"/>
      </w:pPr>
      <w:r>
        <w:rPr>
          <w:i/>
          <w:sz w:val="18"/>
        </w:rPr>
        <w:t>Figure 4. AWS runtime, CI/CD, IAM, secrets, and operations</w:t>
      </w:r>
    </w:p>
    <w:p>
      <w:pPr>
        <w:pStyle w:val="Heading2"/>
      </w:pPr>
      <w:r>
        <w:t>8.1 Deployed resources</w:t>
      </w:r>
    </w:p>
    <w:tbl>
      <w:tblPr>
        <w:tblStyle w:val="TableGrid"/>
        <w:tblW w:type="dxa" w:w="9360"/>
        <w:jc w:val="left"/>
        <w:tblLayout w:type="fixed"/>
        <w:tblLook w:firstColumn="1" w:firstRow="1" w:lastColumn="0" w:lastRow="0" w:noHBand="0" w:noVBand="1" w:val="04A0"/>
        <w:tblInd w:w="120" w:type="dxa"/>
      </w:tblPr>
      <w:tblGrid>
        <w:gridCol w:w="2200"/>
        <w:gridCol w:w="3750"/>
        <w:gridCol w:w="3410"/>
      </w:tblGrid>
      <w:tr>
        <w:trPr>
          <w:tblHeader w:val="true"/>
        </w:trPr>
        <w:tc>
          <w:tcPr>
            <w:tcW w:type="dxa" w:w="2200"/>
            <w:shd w:fill="F2F4F7"/>
            <w:vAlign w:val="center"/>
            <w:tcMar>
              <w:top w:w="80" w:type="dxa"/>
              <w:bottom w:w="80" w:type="dxa"/>
              <w:start w:w="120" w:type="dxa"/>
              <w:end w:w="120" w:type="dxa"/>
            </w:tcMar>
          </w:tcPr>
          <w:p>
            <w:r>
              <w:rPr>
                <w:b/>
                <w:color w:val="17365D"/>
              </w:rPr>
              <w:t>Resource</w:t>
            </w:r>
          </w:p>
        </w:tc>
        <w:tc>
          <w:tcPr>
            <w:tcW w:type="dxa" w:w="3750"/>
            <w:shd w:fill="F2F4F7"/>
            <w:vAlign w:val="center"/>
            <w:tcMar>
              <w:top w:w="80" w:type="dxa"/>
              <w:bottom w:w="80" w:type="dxa"/>
              <w:start w:w="120" w:type="dxa"/>
              <w:end w:w="120" w:type="dxa"/>
            </w:tcMar>
          </w:tcPr>
          <w:p>
            <w:r>
              <w:rPr>
                <w:b/>
                <w:color w:val="17365D"/>
              </w:rPr>
              <w:t>Name / configuration</w:t>
            </w:r>
          </w:p>
        </w:tc>
        <w:tc>
          <w:tcPr>
            <w:tcW w:type="dxa" w:w="3410"/>
            <w:shd w:fill="F2F4F7"/>
            <w:vAlign w:val="center"/>
            <w:tcMar>
              <w:top w:w="80" w:type="dxa"/>
              <w:bottom w:w="80" w:type="dxa"/>
              <w:start w:w="120" w:type="dxa"/>
              <w:end w:w="120" w:type="dxa"/>
            </w:tcMar>
          </w:tcPr>
          <w:p>
            <w:r>
              <w:rPr>
                <w:b/>
                <w:color w:val="17365D"/>
              </w:rPr>
              <w:t>Role</w:t>
            </w:r>
          </w:p>
        </w:tc>
      </w:tr>
      <w:tr>
        <w:tc>
          <w:tcPr>
            <w:tcW w:type="dxa" w:w="2200"/>
            <w:vAlign w:val="center"/>
            <w:tcMar>
              <w:top w:w="80" w:type="dxa"/>
              <w:bottom w:w="80" w:type="dxa"/>
              <w:start w:w="120" w:type="dxa"/>
              <w:end w:w="120" w:type="dxa"/>
            </w:tcMar>
          </w:tcPr>
          <w:p>
            <w:r>
              <w:t>ECS cluster</w:t>
            </w:r>
          </w:p>
        </w:tc>
        <w:tc>
          <w:tcPr>
            <w:tcW w:type="dxa" w:w="3750"/>
            <w:vAlign w:val="center"/>
            <w:tcMar>
              <w:top w:w="80" w:type="dxa"/>
              <w:bottom w:w="80" w:type="dxa"/>
              <w:start w:w="120" w:type="dxa"/>
              <w:end w:w="120" w:type="dxa"/>
            </w:tcMar>
          </w:tcPr>
          <w:p>
            <w:r>
              <w:t>dev-dsmay-stock-agent-cluster</w:t>
            </w:r>
          </w:p>
        </w:tc>
        <w:tc>
          <w:tcPr>
            <w:tcW w:type="dxa" w:w="3410"/>
            <w:vAlign w:val="center"/>
            <w:tcMar>
              <w:top w:w="80" w:type="dxa"/>
              <w:bottom w:w="80" w:type="dxa"/>
              <w:start w:w="120" w:type="dxa"/>
              <w:end w:w="120" w:type="dxa"/>
            </w:tcMar>
          </w:tcPr>
          <w:p>
            <w:r>
              <w:t>Fargate runtime boundary.</w:t>
            </w:r>
          </w:p>
        </w:tc>
      </w:tr>
      <w:tr>
        <w:tc>
          <w:tcPr>
            <w:tcW w:type="dxa" w:w="2200"/>
            <w:vAlign w:val="center"/>
            <w:tcMar>
              <w:top w:w="80" w:type="dxa"/>
              <w:bottom w:w="80" w:type="dxa"/>
              <w:start w:w="120" w:type="dxa"/>
              <w:end w:w="120" w:type="dxa"/>
            </w:tcMar>
          </w:tcPr>
          <w:p>
            <w:r>
              <w:t>ECS service</w:t>
            </w:r>
          </w:p>
        </w:tc>
        <w:tc>
          <w:tcPr>
            <w:tcW w:type="dxa" w:w="3750"/>
            <w:vAlign w:val="center"/>
            <w:tcMar>
              <w:top w:w="80" w:type="dxa"/>
              <w:bottom w:w="80" w:type="dxa"/>
              <w:start w:w="120" w:type="dxa"/>
              <w:end w:w="120" w:type="dxa"/>
            </w:tcMar>
          </w:tcPr>
          <w:p>
            <w:r>
              <w:t>dev-dsmay-stock-agent-ecs</w:t>
            </w:r>
          </w:p>
        </w:tc>
        <w:tc>
          <w:tcPr>
            <w:tcW w:type="dxa" w:w="3410"/>
            <w:vAlign w:val="center"/>
            <w:tcMar>
              <w:top w:w="80" w:type="dxa"/>
              <w:bottom w:w="80" w:type="dxa"/>
              <w:start w:w="120" w:type="dxa"/>
              <w:end w:w="120" w:type="dxa"/>
            </w:tcMar>
          </w:tcPr>
          <w:p>
            <w:r>
              <w:t>Maintains one healthy Streamlit task.</w:t>
            </w:r>
          </w:p>
        </w:tc>
      </w:tr>
      <w:tr>
        <w:tc>
          <w:tcPr>
            <w:tcW w:type="dxa" w:w="2200"/>
            <w:vAlign w:val="center"/>
            <w:tcMar>
              <w:top w:w="80" w:type="dxa"/>
              <w:bottom w:w="80" w:type="dxa"/>
              <w:start w:w="120" w:type="dxa"/>
              <w:end w:w="120" w:type="dxa"/>
            </w:tcMar>
          </w:tcPr>
          <w:p>
            <w:r>
              <w:t>ECR repository</w:t>
            </w:r>
          </w:p>
        </w:tc>
        <w:tc>
          <w:tcPr>
            <w:tcW w:type="dxa" w:w="3750"/>
            <w:vAlign w:val="center"/>
            <w:tcMar>
              <w:top w:w="80" w:type="dxa"/>
              <w:bottom w:w="80" w:type="dxa"/>
              <w:start w:w="120" w:type="dxa"/>
              <w:end w:w="120" w:type="dxa"/>
            </w:tcMar>
          </w:tcPr>
          <w:p>
            <w:r>
              <w:t>dev-dsmay-stock-agent-repo</w:t>
            </w:r>
          </w:p>
        </w:tc>
        <w:tc>
          <w:tcPr>
            <w:tcW w:type="dxa" w:w="3410"/>
            <w:vAlign w:val="center"/>
            <w:tcMar>
              <w:top w:w="80" w:type="dxa"/>
              <w:bottom w:w="80" w:type="dxa"/>
              <w:start w:w="120" w:type="dxa"/>
              <w:end w:w="120" w:type="dxa"/>
            </w:tcMar>
          </w:tcPr>
          <w:p>
            <w:r>
              <w:t>Stores deployable Docker images.</w:t>
            </w:r>
          </w:p>
        </w:tc>
      </w:tr>
      <w:tr>
        <w:tc>
          <w:tcPr>
            <w:tcW w:type="dxa" w:w="2200"/>
            <w:vAlign w:val="center"/>
            <w:tcMar>
              <w:top w:w="80" w:type="dxa"/>
              <w:bottom w:w="80" w:type="dxa"/>
              <w:start w:w="120" w:type="dxa"/>
              <w:end w:w="120" w:type="dxa"/>
            </w:tcMar>
          </w:tcPr>
          <w:p>
            <w:r>
              <w:t>S3 bucket</w:t>
            </w:r>
          </w:p>
        </w:tc>
        <w:tc>
          <w:tcPr>
            <w:tcW w:type="dxa" w:w="3750"/>
            <w:vAlign w:val="center"/>
            <w:tcMar>
              <w:top w:w="80" w:type="dxa"/>
              <w:bottom w:w="80" w:type="dxa"/>
              <w:start w:w="120" w:type="dxa"/>
              <w:end w:w="120" w:type="dxa"/>
            </w:tcMar>
          </w:tcPr>
          <w:p>
            <w:r>
              <w:t>dev-dsmay-stock-agent-bucket</w:t>
            </w:r>
          </w:p>
        </w:tc>
        <w:tc>
          <w:tcPr>
            <w:tcW w:type="dxa" w:w="3410"/>
            <w:vAlign w:val="center"/>
            <w:tcMar>
              <w:top w:w="80" w:type="dxa"/>
              <w:bottom w:w="80" w:type="dxa"/>
              <w:start w:w="120" w:type="dxa"/>
              <w:end w:w="120" w:type="dxa"/>
            </w:tcMar>
          </w:tcPr>
          <w:p>
            <w:r>
              <w:t>Private financial-report object store.</w:t>
            </w:r>
          </w:p>
        </w:tc>
      </w:tr>
      <w:tr>
        <w:tc>
          <w:tcPr>
            <w:tcW w:type="dxa" w:w="2200"/>
            <w:vAlign w:val="center"/>
            <w:tcMar>
              <w:top w:w="80" w:type="dxa"/>
              <w:bottom w:w="80" w:type="dxa"/>
              <w:start w:w="120" w:type="dxa"/>
              <w:end w:w="120" w:type="dxa"/>
            </w:tcMar>
          </w:tcPr>
          <w:p>
            <w:r>
              <w:t>OpenSearch collection</w:t>
            </w:r>
          </w:p>
        </w:tc>
        <w:tc>
          <w:tcPr>
            <w:tcW w:type="dxa" w:w="3750"/>
            <w:vAlign w:val="center"/>
            <w:tcMar>
              <w:top w:w="80" w:type="dxa"/>
              <w:bottom w:w="80" w:type="dxa"/>
              <w:start w:w="120" w:type="dxa"/>
              <w:end w:w="120" w:type="dxa"/>
            </w:tcMar>
          </w:tcPr>
          <w:p>
            <w:r>
              <w:t>stock-agent-vectors</w:t>
            </w:r>
          </w:p>
        </w:tc>
        <w:tc>
          <w:tcPr>
            <w:tcW w:type="dxa" w:w="3410"/>
            <w:vAlign w:val="center"/>
            <w:tcMar>
              <w:top w:w="80" w:type="dxa"/>
              <w:bottom w:w="80" w:type="dxa"/>
              <w:start w:w="120" w:type="dxa"/>
              <w:end w:w="120" w:type="dxa"/>
            </w:tcMar>
          </w:tcPr>
          <w:p>
            <w:r>
              <w:t>Serverless vector retrieval.</w:t>
            </w:r>
          </w:p>
        </w:tc>
      </w:tr>
      <w:tr>
        <w:tc>
          <w:tcPr>
            <w:tcW w:type="dxa" w:w="2200"/>
            <w:vAlign w:val="center"/>
            <w:tcMar>
              <w:top w:w="80" w:type="dxa"/>
              <w:bottom w:w="80" w:type="dxa"/>
              <w:start w:w="120" w:type="dxa"/>
              <w:end w:w="120" w:type="dxa"/>
            </w:tcMar>
          </w:tcPr>
          <w:p>
            <w:r>
              <w:t>OpenSearch index</w:t>
            </w:r>
          </w:p>
        </w:tc>
        <w:tc>
          <w:tcPr>
            <w:tcW w:type="dxa" w:w="3750"/>
            <w:vAlign w:val="center"/>
            <w:tcMar>
              <w:top w:w="80" w:type="dxa"/>
              <w:bottom w:w="80" w:type="dxa"/>
              <w:start w:w="120" w:type="dxa"/>
              <w:end w:w="120" w:type="dxa"/>
            </w:tcMar>
          </w:tcPr>
          <w:p>
            <w:r>
              <w:t>financial-report-chunks</w:t>
            </w:r>
          </w:p>
        </w:tc>
        <w:tc>
          <w:tcPr>
            <w:tcW w:type="dxa" w:w="3410"/>
            <w:vAlign w:val="center"/>
            <w:tcMar>
              <w:top w:w="80" w:type="dxa"/>
              <w:bottom w:w="80" w:type="dxa"/>
              <w:start w:w="120" w:type="dxa"/>
              <w:end w:w="120" w:type="dxa"/>
            </w:tcMar>
          </w:tcPr>
          <w:p>
            <w:r>
              <w:t>Chunk vectors and report metadata.</w:t>
            </w:r>
          </w:p>
        </w:tc>
      </w:tr>
      <w:tr>
        <w:tc>
          <w:tcPr>
            <w:tcW w:type="dxa" w:w="2200"/>
            <w:vAlign w:val="center"/>
            <w:tcMar>
              <w:top w:w="80" w:type="dxa"/>
              <w:bottom w:w="80" w:type="dxa"/>
              <w:start w:w="120" w:type="dxa"/>
              <w:end w:w="120" w:type="dxa"/>
            </w:tcMar>
          </w:tcPr>
          <w:p>
            <w:r>
              <w:t>Secrets Manager</w:t>
            </w:r>
          </w:p>
        </w:tc>
        <w:tc>
          <w:tcPr>
            <w:tcW w:type="dxa" w:w="3750"/>
            <w:vAlign w:val="center"/>
            <w:tcMar>
              <w:top w:w="80" w:type="dxa"/>
              <w:bottom w:w="80" w:type="dxa"/>
              <w:start w:w="120" w:type="dxa"/>
              <w:end w:w="120" w:type="dxa"/>
            </w:tcMar>
          </w:tcPr>
          <w:p>
            <w:r>
              <w:t>dev/dsmay/stock-agent/langfuse</w:t>
            </w:r>
          </w:p>
        </w:tc>
        <w:tc>
          <w:tcPr>
            <w:tcW w:type="dxa" w:w="3410"/>
            <w:vAlign w:val="center"/>
            <w:tcMar>
              <w:top w:w="80" w:type="dxa"/>
              <w:bottom w:w="80" w:type="dxa"/>
              <w:start w:w="120" w:type="dxa"/>
              <w:end w:w="120" w:type="dxa"/>
            </w:tcMar>
          </w:tcPr>
          <w:p>
            <w:r>
              <w:t>Encrypted Langfuse public/secret keys.</w:t>
            </w:r>
          </w:p>
        </w:tc>
      </w:tr>
      <w:tr>
        <w:tc>
          <w:tcPr>
            <w:tcW w:type="dxa" w:w="2200"/>
            <w:vAlign w:val="center"/>
            <w:tcMar>
              <w:top w:w="80" w:type="dxa"/>
              <w:bottom w:w="80" w:type="dxa"/>
              <w:start w:w="120" w:type="dxa"/>
              <w:end w:w="120" w:type="dxa"/>
            </w:tcMar>
          </w:tcPr>
          <w:p>
            <w:r>
              <w:t>CloudWatch</w:t>
            </w:r>
          </w:p>
        </w:tc>
        <w:tc>
          <w:tcPr>
            <w:tcW w:type="dxa" w:w="3750"/>
            <w:vAlign w:val="center"/>
            <w:tcMar>
              <w:top w:w="80" w:type="dxa"/>
              <w:bottom w:w="80" w:type="dxa"/>
              <w:start w:w="120" w:type="dxa"/>
              <w:end w:w="120" w:type="dxa"/>
            </w:tcMar>
          </w:tcPr>
          <w:p>
            <w:r>
              <w:t>/ecs/stock-agent</w:t>
            </w:r>
          </w:p>
        </w:tc>
        <w:tc>
          <w:tcPr>
            <w:tcW w:type="dxa" w:w="3410"/>
            <w:vAlign w:val="center"/>
            <w:tcMar>
              <w:top w:w="80" w:type="dxa"/>
              <w:bottom w:w="80" w:type="dxa"/>
              <w:start w:w="120" w:type="dxa"/>
              <w:end w:w="120" w:type="dxa"/>
            </w:tcMar>
          </w:tcPr>
          <w:p>
            <w:r>
              <w:t>Container startup and runtime logs.</w:t>
            </w:r>
          </w:p>
        </w:tc>
      </w:tr>
    </w:tbl>
    <w:p>
      <w:pPr>
        <w:spacing w:after="0"/>
      </w:pPr>
    </w:p>
    <w:p>
      <w:pPr>
        <w:pStyle w:val="Heading2"/>
      </w:pPr>
      <w:r>
        <w:t>8.2 IAM separation</w:t>
      </w:r>
    </w:p>
    <w:tbl>
      <w:tblPr>
        <w:tblStyle w:val="TableGrid"/>
        <w:tblW w:type="dxa" w:w="9360"/>
        <w:jc w:val="left"/>
        <w:tblLayout w:type="fixed"/>
        <w:tblLook w:firstColumn="1" w:firstRow="1" w:lastColumn="0" w:lastRow="0" w:noHBand="0" w:noVBand="1" w:val="04A0"/>
        <w:tblInd w:w="120" w:type="dxa"/>
      </w:tblPr>
      <w:tblGrid>
        <w:gridCol w:w="2200"/>
        <w:gridCol w:w="4100"/>
        <w:gridCol w:w="3060"/>
      </w:tblGrid>
      <w:tr>
        <w:trPr>
          <w:tblHeader w:val="true"/>
        </w:trPr>
        <w:tc>
          <w:tcPr>
            <w:tcW w:type="dxa" w:w="2200"/>
            <w:shd w:fill="F2F4F7"/>
            <w:vAlign w:val="center"/>
            <w:tcMar>
              <w:top w:w="80" w:type="dxa"/>
              <w:bottom w:w="80" w:type="dxa"/>
              <w:start w:w="120" w:type="dxa"/>
              <w:end w:w="120" w:type="dxa"/>
            </w:tcMar>
          </w:tcPr>
          <w:p>
            <w:r>
              <w:rPr>
                <w:b/>
                <w:color w:val="17365D"/>
              </w:rPr>
              <w:t>Role</w:t>
            </w:r>
          </w:p>
        </w:tc>
        <w:tc>
          <w:tcPr>
            <w:tcW w:type="dxa" w:w="4100"/>
            <w:shd w:fill="F2F4F7"/>
            <w:vAlign w:val="center"/>
            <w:tcMar>
              <w:top w:w="80" w:type="dxa"/>
              <w:bottom w:w="80" w:type="dxa"/>
              <w:start w:w="120" w:type="dxa"/>
              <w:end w:w="120" w:type="dxa"/>
            </w:tcMar>
          </w:tcPr>
          <w:p>
            <w:r>
              <w:rPr>
                <w:b/>
                <w:color w:val="17365D"/>
              </w:rPr>
              <w:t>Permissions</w:t>
            </w:r>
          </w:p>
        </w:tc>
        <w:tc>
          <w:tcPr>
            <w:tcW w:type="dxa" w:w="3060"/>
            <w:shd w:fill="F2F4F7"/>
            <w:vAlign w:val="center"/>
            <w:tcMar>
              <w:top w:w="80" w:type="dxa"/>
              <w:bottom w:w="80" w:type="dxa"/>
              <w:start w:w="120" w:type="dxa"/>
              <w:end w:w="120" w:type="dxa"/>
            </w:tcMar>
          </w:tcPr>
          <w:p>
            <w:r>
              <w:rPr>
                <w:b/>
                <w:color w:val="17365D"/>
              </w:rPr>
              <w:t>Reason</w:t>
            </w:r>
          </w:p>
        </w:tc>
      </w:tr>
      <w:tr>
        <w:tc>
          <w:tcPr>
            <w:tcW w:type="dxa" w:w="2200"/>
            <w:vAlign w:val="center"/>
            <w:tcMar>
              <w:top w:w="80" w:type="dxa"/>
              <w:bottom w:w="80" w:type="dxa"/>
              <w:start w:w="120" w:type="dxa"/>
              <w:end w:w="120" w:type="dxa"/>
            </w:tcMar>
          </w:tcPr>
          <w:p>
            <w:r>
              <w:t>ECS execution role</w:t>
            </w:r>
          </w:p>
        </w:tc>
        <w:tc>
          <w:tcPr>
            <w:tcW w:type="dxa" w:w="4100"/>
            <w:vAlign w:val="center"/>
            <w:tcMar>
              <w:top w:w="80" w:type="dxa"/>
              <w:bottom w:w="80" w:type="dxa"/>
              <w:start w:w="120" w:type="dxa"/>
              <w:end w:w="120" w:type="dxa"/>
            </w:tcMar>
          </w:tcPr>
          <w:p>
            <w:r>
              <w:t>ECR pull, CloudWatch logs, Secrets Manager GetSecretValue</w:t>
            </w:r>
          </w:p>
        </w:tc>
        <w:tc>
          <w:tcPr>
            <w:tcW w:type="dxa" w:w="3060"/>
            <w:vAlign w:val="center"/>
            <w:tcMar>
              <w:top w:w="80" w:type="dxa"/>
              <w:bottom w:w="80" w:type="dxa"/>
              <w:start w:w="120" w:type="dxa"/>
              <w:end w:w="120" w:type="dxa"/>
            </w:tcMar>
          </w:tcPr>
          <w:p>
            <w:r>
              <w:t>Used by ECS while starting the container.</w:t>
            </w:r>
          </w:p>
        </w:tc>
      </w:tr>
      <w:tr>
        <w:tc>
          <w:tcPr>
            <w:tcW w:type="dxa" w:w="2200"/>
            <w:vAlign w:val="center"/>
            <w:tcMar>
              <w:top w:w="80" w:type="dxa"/>
              <w:bottom w:w="80" w:type="dxa"/>
              <w:start w:w="120" w:type="dxa"/>
              <w:end w:w="120" w:type="dxa"/>
            </w:tcMar>
          </w:tcPr>
          <w:p>
            <w:r>
              <w:t>ECS task role</w:t>
            </w:r>
          </w:p>
        </w:tc>
        <w:tc>
          <w:tcPr>
            <w:tcW w:type="dxa" w:w="4100"/>
            <w:vAlign w:val="center"/>
            <w:tcMar>
              <w:top w:w="80" w:type="dxa"/>
              <w:bottom w:w="80" w:type="dxa"/>
              <w:start w:w="120" w:type="dxa"/>
              <w:end w:w="120" w:type="dxa"/>
            </w:tcMar>
          </w:tcPr>
          <w:p>
            <w:r>
              <w:t>S3 List/Get, Bedrock InvokeModel, AOSS API access</w:t>
            </w:r>
          </w:p>
        </w:tc>
        <w:tc>
          <w:tcPr>
            <w:tcW w:type="dxa" w:w="3060"/>
            <w:vAlign w:val="center"/>
            <w:tcMar>
              <w:top w:w="80" w:type="dxa"/>
              <w:bottom w:w="80" w:type="dxa"/>
              <w:start w:w="120" w:type="dxa"/>
              <w:end w:w="120" w:type="dxa"/>
            </w:tcMar>
          </w:tcPr>
          <w:p>
            <w:r>
              <w:t>Used by application code at runtime.</w:t>
            </w:r>
          </w:p>
        </w:tc>
      </w:tr>
      <w:tr>
        <w:tc>
          <w:tcPr>
            <w:tcW w:type="dxa" w:w="2200"/>
            <w:vAlign w:val="center"/>
            <w:tcMar>
              <w:top w:w="80" w:type="dxa"/>
              <w:bottom w:w="80" w:type="dxa"/>
              <w:start w:w="120" w:type="dxa"/>
              <w:end w:w="120" w:type="dxa"/>
            </w:tcMar>
          </w:tcPr>
          <w:p>
            <w:r>
              <w:t>GitHub deployment role</w:t>
            </w:r>
          </w:p>
        </w:tc>
        <w:tc>
          <w:tcPr>
            <w:tcW w:type="dxa" w:w="4100"/>
            <w:vAlign w:val="center"/>
            <w:tcMar>
              <w:top w:w="80" w:type="dxa"/>
              <w:bottom w:w="80" w:type="dxa"/>
              <w:start w:w="120" w:type="dxa"/>
              <w:end w:w="120" w:type="dxa"/>
            </w:tcMar>
          </w:tcPr>
          <w:p>
            <w:r>
              <w:t>ECR push, ECS update/register, iam:PassRole</w:t>
            </w:r>
          </w:p>
        </w:tc>
        <w:tc>
          <w:tcPr>
            <w:tcW w:type="dxa" w:w="3060"/>
            <w:vAlign w:val="center"/>
            <w:tcMar>
              <w:top w:w="80" w:type="dxa"/>
              <w:bottom w:w="80" w:type="dxa"/>
              <w:start w:w="120" w:type="dxa"/>
              <w:end w:w="120" w:type="dxa"/>
            </w:tcMar>
          </w:tcPr>
          <w:p>
            <w:r>
              <w:t>Assumed through GitHub OIDC; no long-lived AWS key.</w:t>
            </w:r>
          </w:p>
        </w:tc>
      </w:tr>
    </w:tbl>
    <w:p>
      <w:pPr>
        <w:spacing w:after="0"/>
      </w:pPr>
    </w:p>
    <w:p>
      <w:pPr>
        <w:pStyle w:val="Heading1"/>
      </w:pPr>
      <w:r>
        <w:t>9. CI/CD execution sequence</w:t>
      </w:r>
    </w:p>
    <w:p>
      <w:pPr>
        <w:pStyle w:val="ListNumber"/>
        <w:spacing w:after="80"/>
        <w:ind w:left="720" w:hanging="360"/>
      </w:pPr>
      <w:r>
        <w:t>A pull request or push checks out the repository and installs Python 3.12 with uv.</w:t>
      </w:r>
    </w:p>
    <w:p>
      <w:pPr>
        <w:pStyle w:val="ListNumber"/>
        <w:spacing w:after="80"/>
        <w:ind w:left="720" w:hanging="360"/>
      </w:pPr>
      <w:r>
        <w:t>Ruff validates code quality; pytest executes unit tests with coverage.</w:t>
      </w:r>
    </w:p>
    <w:p>
      <w:pPr>
        <w:pStyle w:val="ListNumber"/>
        <w:spacing w:after="80"/>
        <w:ind w:left="720" w:hanging="360"/>
      </w:pPr>
      <w:r>
        <w:t>A Docker smoke build proves the application packages successfully.</w:t>
      </w:r>
    </w:p>
    <w:p>
      <w:pPr>
        <w:pStyle w:val="ListNumber"/>
        <w:spacing w:after="80"/>
        <w:ind w:left="720" w:hanging="360"/>
      </w:pPr>
      <w:r>
        <w:t>For an enabled push to main, GitHub OIDC assumes the AWS deployment role.</w:t>
      </w:r>
    </w:p>
    <w:p>
      <w:pPr>
        <w:pStyle w:val="ListNumber"/>
        <w:spacing w:after="80"/>
        <w:ind w:left="720" w:hanging="360"/>
      </w:pPr>
      <w:r>
        <w:t>The workflow logs in to ECR, builds an image tagged with the Git commit SHA, and pushes it.</w:t>
      </w:r>
    </w:p>
    <w:p>
      <w:pPr>
        <w:pStyle w:val="ListNumber"/>
        <w:spacing w:after="80"/>
        <w:ind w:left="720" w:hanging="360"/>
      </w:pPr>
      <w:r>
        <w:t>The ECS render action updates the container image in the task definition.</w:t>
      </w:r>
    </w:p>
    <w:p>
      <w:pPr>
        <w:pStyle w:val="ListNumber"/>
        <w:spacing w:after="80"/>
        <w:ind w:left="720" w:hanging="360"/>
      </w:pPr>
      <w:r>
        <w:t>The ECS deploy action registers the task revision, updates the service, and waits for stability.</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2CC"/>
          </w:tcPr>
          <w:p>
            <w:r>
              <w:rPr>
                <w:b/>
                <w:color w:val="17365D"/>
              </w:rPr>
              <w:t>Current branch behavior</w:t>
              <w:br/>
            </w:r>
            <w:r>
              <w:t>Tests run on pushes to main and Madhavi. Automated AWS deployment runs only from main when AWS_DEPLOY_ENABLED=true. Manual deployments performed during development should be reconciled through a main-branch release.</w:t>
            </w:r>
          </w:p>
        </w:tc>
      </w:tr>
    </w:tbl>
    <w:p>
      <w:pPr>
        <w:spacing w:after="0"/>
      </w:pPr>
    </w:p>
    <w:p>
      <w:pPr>
        <w:pStyle w:val="Heading1"/>
      </w:pPr>
      <w:r>
        <w:t>10. Error handling and failure modes</w:t>
      </w:r>
    </w:p>
    <w:tbl>
      <w:tblPr>
        <w:tblStyle w:val="TableGrid"/>
        <w:tblW w:type="dxa" w:w="9360"/>
        <w:jc w:val="left"/>
        <w:tblLayout w:type="fixed"/>
        <w:tblLook w:firstColumn="1" w:firstRow="1" w:lastColumn="0" w:lastRow="0" w:noHBand="0" w:noVBand="1" w:val="04A0"/>
        <w:tblInd w:w="120" w:type="dxa"/>
      </w:tblPr>
      <w:tblGrid>
        <w:gridCol w:w="2200"/>
        <w:gridCol w:w="3950"/>
        <w:gridCol w:w="3210"/>
      </w:tblGrid>
      <w:tr>
        <w:trPr>
          <w:tblHeader w:val="true"/>
        </w:trPr>
        <w:tc>
          <w:tcPr>
            <w:tcW w:type="dxa" w:w="2200"/>
            <w:shd w:fill="F2F4F7"/>
            <w:vAlign w:val="center"/>
            <w:tcMar>
              <w:top w:w="80" w:type="dxa"/>
              <w:bottom w:w="80" w:type="dxa"/>
              <w:start w:w="120" w:type="dxa"/>
              <w:end w:w="120" w:type="dxa"/>
            </w:tcMar>
          </w:tcPr>
          <w:p>
            <w:r>
              <w:rPr>
                <w:b/>
                <w:color w:val="17365D"/>
              </w:rPr>
              <w:t>Failure</w:t>
            </w:r>
          </w:p>
        </w:tc>
        <w:tc>
          <w:tcPr>
            <w:tcW w:type="dxa" w:w="3950"/>
            <w:shd w:fill="F2F4F7"/>
            <w:vAlign w:val="center"/>
            <w:tcMar>
              <w:top w:w="80" w:type="dxa"/>
              <w:bottom w:w="80" w:type="dxa"/>
              <w:start w:w="120" w:type="dxa"/>
              <w:end w:w="120" w:type="dxa"/>
            </w:tcMar>
          </w:tcPr>
          <w:p>
            <w:r>
              <w:rPr>
                <w:b/>
                <w:color w:val="17365D"/>
              </w:rPr>
              <w:t>Current behavior</w:t>
            </w:r>
          </w:p>
        </w:tc>
        <w:tc>
          <w:tcPr>
            <w:tcW w:type="dxa" w:w="3210"/>
            <w:shd w:fill="F2F4F7"/>
            <w:vAlign w:val="center"/>
            <w:tcMar>
              <w:top w:w="80" w:type="dxa"/>
              <w:bottom w:w="80" w:type="dxa"/>
              <w:start w:w="120" w:type="dxa"/>
              <w:end w:w="120" w:type="dxa"/>
            </w:tcMar>
          </w:tcPr>
          <w:p>
            <w:r>
              <w:rPr>
                <w:b/>
                <w:color w:val="17365D"/>
              </w:rPr>
              <w:t>Developer action</w:t>
            </w:r>
          </w:p>
        </w:tc>
      </w:tr>
      <w:tr>
        <w:tc>
          <w:tcPr>
            <w:tcW w:type="dxa" w:w="2200"/>
            <w:vAlign w:val="center"/>
            <w:tcMar>
              <w:top w:w="80" w:type="dxa"/>
              <w:bottom w:w="80" w:type="dxa"/>
              <w:start w:w="120" w:type="dxa"/>
              <w:end w:w="120" w:type="dxa"/>
            </w:tcMar>
          </w:tcPr>
          <w:p>
            <w:r>
              <w:t>Yahoo quote unavailable</w:t>
            </w:r>
          </w:p>
        </w:tc>
        <w:tc>
          <w:tcPr>
            <w:tcW w:type="dxa" w:w="3950"/>
            <w:vAlign w:val="center"/>
            <w:tcMar>
              <w:top w:w="80" w:type="dxa"/>
              <w:bottom w:w="80" w:type="dxa"/>
              <w:start w:w="120" w:type="dxa"/>
              <w:end w:w="120" w:type="dxa"/>
            </w:tcMar>
          </w:tcPr>
          <w:p>
            <w:r>
              <w:t>Ticker row shows unavailable; other tickers continue.</w:t>
            </w:r>
          </w:p>
        </w:tc>
        <w:tc>
          <w:tcPr>
            <w:tcW w:type="dxa" w:w="3210"/>
            <w:vAlign w:val="center"/>
            <w:tcMar>
              <w:top w:w="80" w:type="dxa"/>
              <w:bottom w:w="80" w:type="dxa"/>
              <w:start w:w="120" w:type="dxa"/>
              <w:end w:w="120" w:type="dxa"/>
            </w:tcMar>
          </w:tcPr>
          <w:p>
            <w:r>
              <w:t>Inspect provider response and tool logs.</w:t>
            </w:r>
          </w:p>
        </w:tc>
      </w:tr>
      <w:tr>
        <w:tc>
          <w:tcPr>
            <w:tcW w:type="dxa" w:w="2200"/>
            <w:vAlign w:val="center"/>
            <w:tcMar>
              <w:top w:w="80" w:type="dxa"/>
              <w:bottom w:w="80" w:type="dxa"/>
              <w:start w:w="120" w:type="dxa"/>
              <w:end w:w="120" w:type="dxa"/>
            </w:tcMar>
          </w:tcPr>
          <w:p>
            <w:r>
              <w:t>No uploaded keyword match</w:t>
            </w:r>
          </w:p>
        </w:tc>
        <w:tc>
          <w:tcPr>
            <w:tcW w:type="dxa" w:w="3950"/>
            <w:vAlign w:val="center"/>
            <w:tcMar>
              <w:top w:w="80" w:type="dxa"/>
              <w:bottom w:w="80" w:type="dxa"/>
              <w:start w:w="120" w:type="dxa"/>
              <w:end w:w="120" w:type="dxa"/>
            </w:tcMar>
          </w:tcPr>
          <w:p>
            <w:r>
              <w:t>Return no relevant uploaded/S3 content message.</w:t>
            </w:r>
          </w:p>
        </w:tc>
        <w:tc>
          <w:tcPr>
            <w:tcW w:type="dxa" w:w="3210"/>
            <w:vAlign w:val="center"/>
            <w:tcMar>
              <w:top w:w="80" w:type="dxa"/>
              <w:bottom w:w="80" w:type="dxa"/>
              <w:start w:w="120" w:type="dxa"/>
              <w:end w:w="120" w:type="dxa"/>
            </w:tcMar>
          </w:tcPr>
          <w:p>
            <w:r>
              <w:t>Use summary intent or improve semantic uploaded retrieval.</w:t>
            </w:r>
          </w:p>
        </w:tc>
      </w:tr>
      <w:tr>
        <w:tc>
          <w:tcPr>
            <w:tcW w:type="dxa" w:w="2200"/>
            <w:vAlign w:val="center"/>
            <w:tcMar>
              <w:top w:w="80" w:type="dxa"/>
              <w:bottom w:w="80" w:type="dxa"/>
              <w:start w:w="120" w:type="dxa"/>
              <w:end w:w="120" w:type="dxa"/>
            </w:tcMar>
          </w:tcPr>
          <w:p>
            <w:r>
              <w:t>No OpenSearch match</w:t>
            </w:r>
          </w:p>
        </w:tc>
        <w:tc>
          <w:tcPr>
            <w:tcW w:type="dxa" w:w="3950"/>
            <w:vAlign w:val="center"/>
            <w:tcMar>
              <w:top w:w="80" w:type="dxa"/>
              <w:bottom w:w="80" w:type="dxa"/>
              <w:start w:w="120" w:type="dxa"/>
              <w:end w:w="120" w:type="dxa"/>
            </w:tcMar>
          </w:tcPr>
          <w:p>
            <w:r>
              <w:t>Return no relevant indexed content message.</w:t>
            </w:r>
          </w:p>
        </w:tc>
        <w:tc>
          <w:tcPr>
            <w:tcW w:type="dxa" w:w="3210"/>
            <w:vAlign w:val="center"/>
            <w:tcMar>
              <w:top w:w="80" w:type="dxa"/>
              <w:bottom w:w="80" w:type="dxa"/>
              <w:start w:w="120" w:type="dxa"/>
              <w:end w:w="120" w:type="dxa"/>
            </w:tcMar>
          </w:tcPr>
          <w:p>
            <w:r>
              <w:t>Check index population, ticker metadata and endpoint.</w:t>
            </w:r>
          </w:p>
        </w:tc>
      </w:tr>
      <w:tr>
        <w:tc>
          <w:tcPr>
            <w:tcW w:type="dxa" w:w="2200"/>
            <w:vAlign w:val="center"/>
            <w:tcMar>
              <w:top w:w="80" w:type="dxa"/>
              <w:bottom w:w="80" w:type="dxa"/>
              <w:start w:w="120" w:type="dxa"/>
              <w:end w:w="120" w:type="dxa"/>
            </w:tcMar>
          </w:tcPr>
          <w:p>
            <w:r>
              <w:t>Bedrock/S3/OpenSearch exception</w:t>
            </w:r>
          </w:p>
        </w:tc>
        <w:tc>
          <w:tcPr>
            <w:tcW w:type="dxa" w:w="3950"/>
            <w:vAlign w:val="center"/>
            <w:tcMar>
              <w:top w:w="80" w:type="dxa"/>
              <w:bottom w:w="80" w:type="dxa"/>
              <w:start w:w="120" w:type="dxa"/>
              <w:end w:w="120" w:type="dxa"/>
            </w:tcMar>
          </w:tcPr>
          <w:p>
            <w:r>
              <w:t>Supervisor returns Service unavailable for affected agent.</w:t>
            </w:r>
          </w:p>
        </w:tc>
        <w:tc>
          <w:tcPr>
            <w:tcW w:type="dxa" w:w="3210"/>
            <w:vAlign w:val="center"/>
            <w:tcMar>
              <w:top w:w="80" w:type="dxa"/>
              <w:bottom w:w="80" w:type="dxa"/>
              <w:start w:w="120" w:type="dxa"/>
              <w:end w:w="120" w:type="dxa"/>
            </w:tcMar>
          </w:tcPr>
          <w:p>
            <w:r>
              <w:t>Use Langfuse error span and CloudWatch logs.</w:t>
            </w:r>
          </w:p>
        </w:tc>
      </w:tr>
      <w:tr>
        <w:tc>
          <w:tcPr>
            <w:tcW w:type="dxa" w:w="2200"/>
            <w:vAlign w:val="center"/>
            <w:tcMar>
              <w:top w:w="80" w:type="dxa"/>
              <w:bottom w:w="80" w:type="dxa"/>
              <w:start w:w="120" w:type="dxa"/>
              <w:end w:w="120" w:type="dxa"/>
            </w:tcMar>
          </w:tcPr>
          <w:p>
            <w:r>
              <w:t>Langfuse unavailable</w:t>
            </w:r>
          </w:p>
        </w:tc>
        <w:tc>
          <w:tcPr>
            <w:tcW w:type="dxa" w:w="3950"/>
            <w:vAlign w:val="center"/>
            <w:tcMar>
              <w:top w:w="80" w:type="dxa"/>
              <w:bottom w:w="80" w:type="dxa"/>
              <w:start w:w="120" w:type="dxa"/>
              <w:end w:w="120" w:type="dxa"/>
            </w:tcMar>
          </w:tcPr>
          <w:p>
            <w:r>
              <w:t>Application continues; trace export may be absent.</w:t>
            </w:r>
          </w:p>
        </w:tc>
        <w:tc>
          <w:tcPr>
            <w:tcW w:type="dxa" w:w="3210"/>
            <w:vAlign w:val="center"/>
            <w:tcMar>
              <w:top w:w="80" w:type="dxa"/>
              <w:bottom w:w="80" w:type="dxa"/>
              <w:start w:w="120" w:type="dxa"/>
              <w:end w:w="120" w:type="dxa"/>
            </w:tcMar>
          </w:tcPr>
          <w:p>
            <w:r>
              <w:t>Check secret, base URL, outbound networking and SDK logs.</w:t>
            </w:r>
          </w:p>
        </w:tc>
      </w:tr>
      <w:tr>
        <w:tc>
          <w:tcPr>
            <w:tcW w:type="dxa" w:w="2200"/>
            <w:vAlign w:val="center"/>
            <w:tcMar>
              <w:top w:w="80" w:type="dxa"/>
              <w:bottom w:w="80" w:type="dxa"/>
              <w:start w:w="120" w:type="dxa"/>
              <w:end w:w="120" w:type="dxa"/>
            </w:tcMar>
          </w:tcPr>
          <w:p>
            <w:r>
              <w:t>ECS health failure</w:t>
            </w:r>
          </w:p>
        </w:tc>
        <w:tc>
          <w:tcPr>
            <w:tcW w:type="dxa" w:w="3950"/>
            <w:vAlign w:val="center"/>
            <w:tcMar>
              <w:top w:w="80" w:type="dxa"/>
              <w:bottom w:w="80" w:type="dxa"/>
              <w:start w:w="120" w:type="dxa"/>
              <w:end w:w="120" w:type="dxa"/>
            </w:tcMar>
          </w:tcPr>
          <w:p>
            <w:r>
              <w:t>Service stops unhealthy replacement task.</w:t>
            </w:r>
          </w:p>
        </w:tc>
        <w:tc>
          <w:tcPr>
            <w:tcW w:type="dxa" w:w="3210"/>
            <w:vAlign w:val="center"/>
            <w:tcMar>
              <w:top w:w="80" w:type="dxa"/>
              <w:bottom w:w="80" w:type="dxa"/>
              <w:start w:w="120" w:type="dxa"/>
              <w:end w:w="120" w:type="dxa"/>
            </w:tcMar>
          </w:tcPr>
          <w:p>
            <w:r>
              <w:t>Review /_stcore/health, task events and CloudWatch.</w:t>
            </w:r>
          </w:p>
        </w:tc>
      </w:tr>
    </w:tbl>
    <w:p>
      <w:pPr>
        <w:spacing w:after="0"/>
      </w:pPr>
    </w:p>
    <w:p>
      <w:pPr>
        <w:pStyle w:val="Heading1"/>
      </w:pPr>
      <w:r>
        <w:t>11. Developer extension points</w:t>
      </w:r>
    </w:p>
    <w:p>
      <w:pPr>
        <w:pStyle w:val="ListBullet"/>
        <w:spacing w:after="80"/>
        <w:ind w:left="720" w:hanging="360"/>
      </w:pPr>
      <w:r>
        <w:t>Add a News Agent behind a provider interface without changing the UI result contract.</w:t>
      </w:r>
    </w:p>
    <w:p>
      <w:pPr>
        <w:pStyle w:val="ListBullet"/>
        <w:spacing w:after="80"/>
        <w:ind w:left="720" w:hanging="360"/>
      </w:pPr>
      <w:r>
        <w:t>Replace uploaded keyword retrieval with an in-memory semantic vector index.</w:t>
      </w:r>
    </w:p>
    <w:p>
      <w:pPr>
        <w:pStyle w:val="ListBullet"/>
        <w:spacing w:after="80"/>
        <w:ind w:left="720" w:hanging="360"/>
      </w:pPr>
      <w:r>
        <w:t>Add structured citations that connect answer claims to chunk IDs and report metadata.</w:t>
      </w:r>
    </w:p>
    <w:p>
      <w:pPr>
        <w:pStyle w:val="ListBullet"/>
        <w:spacing w:after="80"/>
        <w:ind w:left="720" w:hanging="360"/>
      </w:pPr>
      <w:r>
        <w:t>Add a portfolio agent using the existing AgentResult contract and Supervisor route list.</w:t>
      </w:r>
    </w:p>
    <w:p>
      <w:pPr>
        <w:pStyle w:val="ListBullet"/>
        <w:spacing w:after="80"/>
        <w:ind w:left="720" w:hanging="360"/>
      </w:pPr>
      <w:r>
        <w:t>Add authentication and per-user/session identifiers to Streamlit and Langfuse traces.</w:t>
      </w:r>
    </w:p>
    <w:p>
      <w:pPr>
        <w:pStyle w:val="ListBullet"/>
        <w:spacing w:after="80"/>
        <w:ind w:left="720" w:hanging="360"/>
      </w:pPr>
      <w:r>
        <w:t>Move OpenSearch behind a VPC endpoint and ECS tasks into private subnets.</w:t>
      </w:r>
    </w:p>
    <w:p>
      <w:pPr>
        <w:pStyle w:val="ListBullet"/>
        <w:spacing w:after="80"/>
        <w:ind w:left="720" w:hanging="360"/>
      </w:pPr>
      <w:r>
        <w:t>Create incremental indexing based on S3 object version/ETag rather than index recreation.</w:t>
      </w:r>
    </w:p>
    <w:p>
      <w:pPr>
        <w:pStyle w:val="Heading1"/>
      </w:pPr>
      <w:r>
        <w:t>12. Test coverage and acceptance checks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F2F4F7"/>
            <w:vAlign w:val="center"/>
            <w:tcMar>
              <w:top w:w="80" w:type="dxa"/>
              <w:bottom w:w="80" w:type="dxa"/>
              <w:start w:w="120" w:type="dxa"/>
              <w:end w:w="120" w:type="dxa"/>
            </w:tcMar>
          </w:tcPr>
          <w:p>
            <w:r>
              <w:rPr>
                <w:b/>
                <w:color w:val="17365D"/>
              </w:rPr>
              <w:t>Area</w:t>
            </w:r>
          </w:p>
        </w:tc>
        <w:tc>
          <w:tcPr>
            <w:tcW w:type="dxa" w:w="7110"/>
            <w:shd w:fill="F2F4F7"/>
            <w:vAlign w:val="center"/>
            <w:tcMar>
              <w:top w:w="80" w:type="dxa"/>
              <w:bottom w:w="80" w:type="dxa"/>
              <w:start w:w="120" w:type="dxa"/>
              <w:end w:w="120" w:type="dxa"/>
            </w:tcMar>
          </w:tcPr>
          <w:p>
            <w:r>
              <w:rPr>
                <w:b/>
                <w:color w:val="17365D"/>
              </w:rPr>
              <w:t>Representative checks</w:t>
            </w:r>
          </w:p>
        </w:tc>
      </w:tr>
      <w:tr>
        <w:tc>
          <w:tcPr>
            <w:tcW w:type="dxa" w:w="2250"/>
            <w:vAlign w:val="center"/>
            <w:tcMar>
              <w:top w:w="80" w:type="dxa"/>
              <w:bottom w:w="80" w:type="dxa"/>
              <w:start w:w="120" w:type="dxa"/>
              <w:end w:w="120" w:type="dxa"/>
            </w:tcMar>
          </w:tcPr>
          <w:p>
            <w:r>
              <w:t>Routing</w:t>
            </w:r>
          </w:p>
        </w:tc>
        <w:tc>
          <w:tcPr>
            <w:tcW w:type="dxa" w:w="7110"/>
            <w:vAlign w:val="center"/>
            <w:tcMar>
              <w:top w:w="80" w:type="dxa"/>
              <w:bottom w:w="80" w:type="dxa"/>
              <w:start w:w="120" w:type="dxa"/>
              <w:end w:w="120" w:type="dxa"/>
            </w:tcMar>
          </w:tcPr>
          <w:p>
            <w:r>
              <w:t>Price -&gt; stock; uploaded report -&gt; RAG; explicit question ticker overrides sidebar.</w:t>
            </w:r>
          </w:p>
        </w:tc>
      </w:tr>
      <w:tr>
        <w:tc>
          <w:tcPr>
            <w:tcW w:type="dxa" w:w="2250"/>
            <w:vAlign w:val="center"/>
            <w:tcMar>
              <w:top w:w="80" w:type="dxa"/>
              <w:bottom w:w="80" w:type="dxa"/>
              <w:start w:w="120" w:type="dxa"/>
              <w:end w:w="120" w:type="dxa"/>
            </w:tcMar>
          </w:tcPr>
          <w:p>
            <w:r>
              <w:t>Source isolation</w:t>
            </w:r>
          </w:p>
        </w:tc>
        <w:tc>
          <w:tcPr>
            <w:tcW w:type="dxa" w:w="7110"/>
            <w:vAlign w:val="center"/>
            <w:tcMar>
              <w:top w:w="80" w:type="dxa"/>
              <w:bottom w:w="80" w:type="dxa"/>
              <w:start w:w="120" w:type="dxa"/>
              <w:end w:w="120" w:type="dxa"/>
            </w:tcMar>
          </w:tcPr>
          <w:p>
            <w:r>
              <w:t>Uploaded AAPL report never introduces TSLA/S3 content.</w:t>
            </w:r>
          </w:p>
        </w:tc>
      </w:tr>
      <w:tr>
        <w:tc>
          <w:tcPr>
            <w:tcW w:type="dxa" w:w="2250"/>
            <w:vAlign w:val="center"/>
            <w:tcMar>
              <w:top w:w="80" w:type="dxa"/>
              <w:bottom w:w="80" w:type="dxa"/>
              <w:start w:w="120" w:type="dxa"/>
              <w:end w:w="120" w:type="dxa"/>
            </w:tcMar>
          </w:tcPr>
          <w:p>
            <w:r>
              <w:t>Vector search</w:t>
            </w:r>
          </w:p>
        </w:tc>
        <w:tc>
          <w:tcPr>
            <w:tcW w:type="dxa" w:w="7110"/>
            <w:vAlign w:val="center"/>
            <w:tcMar>
              <w:top w:w="80" w:type="dxa"/>
              <w:bottom w:w="80" w:type="dxa"/>
              <w:start w:w="120" w:type="dxa"/>
              <w:end w:w="120" w:type="dxa"/>
            </w:tcMar>
          </w:tcPr>
          <w:p>
            <w:r>
              <w:t>Ticker filter present; mapping uses 1,024 dimensions and Faiss.</w:t>
            </w:r>
          </w:p>
        </w:tc>
      </w:tr>
      <w:tr>
        <w:tc>
          <w:tcPr>
            <w:tcW w:type="dxa" w:w="2250"/>
            <w:vAlign w:val="center"/>
            <w:tcMar>
              <w:top w:w="80" w:type="dxa"/>
              <w:bottom w:w="80" w:type="dxa"/>
              <w:start w:w="120" w:type="dxa"/>
              <w:end w:w="120" w:type="dxa"/>
            </w:tcMar>
          </w:tcPr>
          <w:p>
            <w:r>
              <w:t>Stock data</w:t>
            </w:r>
          </w:p>
        </w:tc>
        <w:tc>
          <w:tcPr>
            <w:tcW w:type="dxa" w:w="7110"/>
            <w:vAlign w:val="center"/>
            <w:tcMar>
              <w:top w:w="80" w:type="dxa"/>
              <w:bottom w:w="80" w:type="dxa"/>
              <w:start w:w="120" w:type="dxa"/>
              <w:end w:w="120" w:type="dxa"/>
            </w:tcMar>
          </w:tcPr>
          <w:p>
            <w:r>
              <w:t>Prices format safely; missing price does not crash dataframe or answer.</w:t>
            </w:r>
          </w:p>
        </w:tc>
      </w:tr>
      <w:tr>
        <w:tc>
          <w:tcPr>
            <w:tcW w:type="dxa" w:w="2250"/>
            <w:vAlign w:val="center"/>
            <w:tcMar>
              <w:top w:w="80" w:type="dxa"/>
              <w:bottom w:w="80" w:type="dxa"/>
              <w:start w:w="120" w:type="dxa"/>
              <w:end w:w="120" w:type="dxa"/>
            </w:tcMar>
          </w:tcPr>
          <w:p>
            <w:r>
              <w:t>Document processing</w:t>
            </w:r>
          </w:p>
        </w:tc>
        <w:tc>
          <w:tcPr>
            <w:tcW w:type="dxa" w:w="7110"/>
            <w:vAlign w:val="center"/>
            <w:tcMar>
              <w:top w:w="80" w:type="dxa"/>
              <w:bottom w:w="80" w:type="dxa"/>
              <w:start w:w="120" w:type="dxa"/>
              <w:end w:w="120" w:type="dxa"/>
            </w:tcMar>
          </w:tcPr>
          <w:p>
            <w:r>
              <w:t>PDF/text extraction and chunk overlap behave consistently.</w:t>
            </w:r>
          </w:p>
        </w:tc>
      </w:tr>
      <w:tr>
        <w:tc>
          <w:tcPr>
            <w:tcW w:type="dxa" w:w="2250"/>
            <w:vAlign w:val="center"/>
            <w:tcMar>
              <w:top w:w="80" w:type="dxa"/>
              <w:bottom w:w="80" w:type="dxa"/>
              <w:start w:w="120" w:type="dxa"/>
              <w:end w:w="120" w:type="dxa"/>
            </w:tcMar>
          </w:tcPr>
          <w:p>
            <w:r>
              <w:t>Observability</w:t>
            </w:r>
          </w:p>
        </w:tc>
        <w:tc>
          <w:tcPr>
            <w:tcW w:type="dxa" w:w="7110"/>
            <w:vAlign w:val="center"/>
            <w:tcMar>
              <w:top w:w="80" w:type="dxa"/>
              <w:bottom w:w="80" w:type="dxa"/>
              <w:start w:w="120" w:type="dxa"/>
              <w:end w:w="120" w:type="dxa"/>
            </w:tcMar>
          </w:tcPr>
          <w:p>
            <w:r>
              <w:t>Disabled without credentials; content redacted by default; safe metadata present.</w:t>
            </w:r>
          </w:p>
        </w:tc>
      </w:tr>
      <w:tr>
        <w:tc>
          <w:tcPr>
            <w:tcW w:type="dxa" w:w="2250"/>
            <w:vAlign w:val="center"/>
            <w:tcMar>
              <w:top w:w="80" w:type="dxa"/>
              <w:bottom w:w="80" w:type="dxa"/>
              <w:start w:w="120" w:type="dxa"/>
              <w:end w:w="120" w:type="dxa"/>
            </w:tcMar>
          </w:tcPr>
          <w:p>
            <w:r>
              <w:t>Deployment</w:t>
            </w:r>
          </w:p>
        </w:tc>
        <w:tc>
          <w:tcPr>
            <w:tcW w:type="dxa" w:w="7110"/>
            <w:vAlign w:val="center"/>
            <w:tcMar>
              <w:top w:w="80" w:type="dxa"/>
              <w:bottom w:w="80" w:type="dxa"/>
              <w:start w:w="120" w:type="dxa"/>
              <w:end w:w="120" w:type="dxa"/>
            </w:tcMar>
          </w:tcPr>
          <w:p>
            <w:r>
              <w:t>Task health endpoint, one running ECS task, CloudWatch startup log, Langfuse trace read-back.</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2F0D9"/>
          </w:tcPr>
          <w:p>
            <w:r>
              <w:rPr>
                <w:b/>
                <w:color w:val="17365D"/>
              </w:rPr>
              <w:t>Definition of done</w:t>
              <w:br/>
            </w:r>
            <w:r>
              <w:t>A release is acceptable when Ruff and all tests pass, the image is stored in ECR, the ECS rollout completes with a healthy task, the Streamlit health endpoint responds, and a production trace appears in Langfuse with the expected child observations.</w:t>
            </w:r>
          </w:p>
        </w:tc>
      </w:tr>
    </w:tbl>
    <w:p>
      <w:pPr>
        <w:spacing w:after="0"/>
      </w:pPr>
    </w:p>
    <w:p>
      <w:pPr>
        <w:pStyle w:val="Heading1"/>
      </w:pPr>
      <w:r>
        <w:t>Appendix A. Source-file map</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trPr>
        <w:tc>
          <w:tcPr>
            <w:tcW w:type="dxa" w:w="3500"/>
            <w:shd w:fill="F2F4F7"/>
            <w:vAlign w:val="center"/>
            <w:tcMar>
              <w:top w:w="80" w:type="dxa"/>
              <w:bottom w:w="80" w:type="dxa"/>
              <w:start w:w="120" w:type="dxa"/>
              <w:end w:w="120" w:type="dxa"/>
            </w:tcMar>
          </w:tcPr>
          <w:p>
            <w:r>
              <w:rPr>
                <w:b/>
                <w:color w:val="17365D"/>
              </w:rPr>
              <w:t>Path</w:t>
            </w:r>
          </w:p>
        </w:tc>
        <w:tc>
          <w:tcPr>
            <w:tcW w:type="dxa" w:w="5860"/>
            <w:shd w:fill="F2F4F7"/>
            <w:vAlign w:val="center"/>
            <w:tcMar>
              <w:top w:w="80" w:type="dxa"/>
              <w:bottom w:w="80" w:type="dxa"/>
              <w:start w:w="120" w:type="dxa"/>
              <w:end w:w="120" w:type="dxa"/>
            </w:tcMar>
          </w:tcPr>
          <w:p>
            <w:r>
              <w:rPr>
                <w:b/>
                <w:color w:val="17365D"/>
              </w:rPr>
              <w:t>Purpose</w:t>
            </w:r>
          </w:p>
        </w:tc>
      </w:tr>
      <w:tr>
        <w:tc>
          <w:tcPr>
            <w:tcW w:type="dxa" w:w="3500"/>
            <w:vAlign w:val="center"/>
            <w:tcMar>
              <w:top w:w="80" w:type="dxa"/>
              <w:bottom w:w="80" w:type="dxa"/>
              <w:start w:w="120" w:type="dxa"/>
              <w:end w:w="120" w:type="dxa"/>
            </w:tcMar>
          </w:tcPr>
          <w:p>
            <w:r>
              <w:t>app.py</w:t>
            </w:r>
          </w:p>
        </w:tc>
        <w:tc>
          <w:tcPr>
            <w:tcW w:type="dxa" w:w="5860"/>
            <w:vAlign w:val="center"/>
            <w:tcMar>
              <w:top w:w="80" w:type="dxa"/>
              <w:bottom w:w="80" w:type="dxa"/>
              <w:start w:w="120" w:type="dxa"/>
              <w:end w:w="120" w:type="dxa"/>
            </w:tcMar>
          </w:tcPr>
          <w:p>
            <w:r>
              <w:t>Streamlit UI and dashboard.</w:t>
            </w:r>
          </w:p>
        </w:tc>
      </w:tr>
      <w:tr>
        <w:tc>
          <w:tcPr>
            <w:tcW w:type="dxa" w:w="3500"/>
            <w:vAlign w:val="center"/>
            <w:tcMar>
              <w:top w:w="80" w:type="dxa"/>
              <w:bottom w:w="80" w:type="dxa"/>
              <w:start w:w="120" w:type="dxa"/>
              <w:end w:w="120" w:type="dxa"/>
            </w:tcMar>
          </w:tcPr>
          <w:p>
            <w:r>
              <w:t>src/stock_agent/supervisor.py</w:t>
            </w:r>
          </w:p>
        </w:tc>
        <w:tc>
          <w:tcPr>
            <w:tcW w:type="dxa" w:w="5860"/>
            <w:vAlign w:val="center"/>
            <w:tcMar>
              <w:top w:w="80" w:type="dxa"/>
              <w:bottom w:w="80" w:type="dxa"/>
              <w:start w:w="120" w:type="dxa"/>
              <w:end w:w="120" w:type="dxa"/>
            </w:tcMar>
          </w:tcPr>
          <w:p>
            <w:r>
              <w:t>Routing, ticker resolution, aggregation.</w:t>
            </w:r>
          </w:p>
        </w:tc>
      </w:tr>
      <w:tr>
        <w:tc>
          <w:tcPr>
            <w:tcW w:type="dxa" w:w="3500"/>
            <w:vAlign w:val="center"/>
            <w:tcMar>
              <w:top w:w="80" w:type="dxa"/>
              <w:bottom w:w="80" w:type="dxa"/>
              <w:start w:w="120" w:type="dxa"/>
              <w:end w:w="120" w:type="dxa"/>
            </w:tcMar>
          </w:tcPr>
          <w:p>
            <w:r>
              <w:t>src/stock_agent/agents/</w:t>
            </w:r>
          </w:p>
        </w:tc>
        <w:tc>
          <w:tcPr>
            <w:tcW w:type="dxa" w:w="5860"/>
            <w:vAlign w:val="center"/>
            <w:tcMar>
              <w:top w:w="80" w:type="dxa"/>
              <w:bottom w:w="80" w:type="dxa"/>
              <w:start w:w="120" w:type="dxa"/>
              <w:end w:w="120" w:type="dxa"/>
            </w:tcMar>
          </w:tcPr>
          <w:p>
            <w:r>
              <w:t>RAG and Stock Data agent implementations.</w:t>
            </w:r>
          </w:p>
        </w:tc>
      </w:tr>
      <w:tr>
        <w:tc>
          <w:tcPr>
            <w:tcW w:type="dxa" w:w="3500"/>
            <w:vAlign w:val="center"/>
            <w:tcMar>
              <w:top w:w="80" w:type="dxa"/>
              <w:bottom w:w="80" w:type="dxa"/>
              <w:start w:w="120" w:type="dxa"/>
              <w:end w:w="120" w:type="dxa"/>
            </w:tcMar>
          </w:tcPr>
          <w:p>
            <w:r>
              <w:t>src/stock_agent/services/</w:t>
            </w:r>
          </w:p>
        </w:tc>
        <w:tc>
          <w:tcPr>
            <w:tcW w:type="dxa" w:w="5860"/>
            <w:vAlign w:val="center"/>
            <w:tcMar>
              <w:top w:w="80" w:type="dxa"/>
              <w:bottom w:w="80" w:type="dxa"/>
              <w:start w:w="120" w:type="dxa"/>
              <w:end w:w="120" w:type="dxa"/>
            </w:tcMar>
          </w:tcPr>
          <w:p>
            <w:r>
              <w:t>Bedrock, document, S3, and OpenSearch adapters.</w:t>
            </w:r>
          </w:p>
        </w:tc>
      </w:tr>
      <w:tr>
        <w:tc>
          <w:tcPr>
            <w:tcW w:type="dxa" w:w="3500"/>
            <w:vAlign w:val="center"/>
            <w:tcMar>
              <w:top w:w="80" w:type="dxa"/>
              <w:bottom w:w="80" w:type="dxa"/>
              <w:start w:w="120" w:type="dxa"/>
              <w:end w:w="120" w:type="dxa"/>
            </w:tcMar>
          </w:tcPr>
          <w:p>
            <w:r>
              <w:t>src/stock_agent/tools/</w:t>
            </w:r>
          </w:p>
        </w:tc>
        <w:tc>
          <w:tcPr>
            <w:tcW w:type="dxa" w:w="5860"/>
            <w:vAlign w:val="center"/>
            <w:tcMar>
              <w:top w:w="80" w:type="dxa"/>
              <w:bottom w:w="80" w:type="dxa"/>
              <w:start w:w="120" w:type="dxa"/>
              <w:end w:w="120" w:type="dxa"/>
            </w:tcMar>
          </w:tcPr>
          <w:p>
            <w:r>
              <w:t>Yahoo Finance and SEC EDGAR tools.</w:t>
            </w:r>
          </w:p>
        </w:tc>
      </w:tr>
      <w:tr>
        <w:tc>
          <w:tcPr>
            <w:tcW w:type="dxa" w:w="3500"/>
            <w:vAlign w:val="center"/>
            <w:tcMar>
              <w:top w:w="80" w:type="dxa"/>
              <w:bottom w:w="80" w:type="dxa"/>
              <w:start w:w="120" w:type="dxa"/>
              <w:end w:w="120" w:type="dxa"/>
            </w:tcMar>
          </w:tcPr>
          <w:p>
            <w:r>
              <w:t>src/stock_agent/observability.py</w:t>
            </w:r>
          </w:p>
        </w:tc>
        <w:tc>
          <w:tcPr>
            <w:tcW w:type="dxa" w:w="5860"/>
            <w:vAlign w:val="center"/>
            <w:tcMar>
              <w:top w:w="80" w:type="dxa"/>
              <w:bottom w:w="80" w:type="dxa"/>
              <w:start w:w="120" w:type="dxa"/>
              <w:end w:w="120" w:type="dxa"/>
            </w:tcMar>
          </w:tcPr>
          <w:p>
            <w:r>
              <w:t>Langfuse client and privacy-safe tracing.</w:t>
            </w:r>
          </w:p>
        </w:tc>
      </w:tr>
      <w:tr>
        <w:tc>
          <w:tcPr>
            <w:tcW w:type="dxa" w:w="3500"/>
            <w:vAlign w:val="center"/>
            <w:tcMar>
              <w:top w:w="80" w:type="dxa"/>
              <w:bottom w:w="80" w:type="dxa"/>
              <w:start w:w="120" w:type="dxa"/>
              <w:end w:w="120" w:type="dxa"/>
            </w:tcMar>
          </w:tcPr>
          <w:p>
            <w:r>
              <w:t>scripts/sync_yahoo_reports.py</w:t>
            </w:r>
          </w:p>
        </w:tc>
        <w:tc>
          <w:tcPr>
            <w:tcW w:type="dxa" w:w="5860"/>
            <w:vAlign w:val="center"/>
            <w:tcMar>
              <w:top w:w="80" w:type="dxa"/>
              <w:bottom w:w="80" w:type="dxa"/>
              <w:start w:w="120" w:type="dxa"/>
              <w:end w:w="120" w:type="dxa"/>
            </w:tcMar>
          </w:tcPr>
          <w:p>
            <w:r>
              <w:t>Create financial reports from Yahoo data and upload to S3.</w:t>
            </w:r>
          </w:p>
        </w:tc>
      </w:tr>
      <w:tr>
        <w:tc>
          <w:tcPr>
            <w:tcW w:type="dxa" w:w="3500"/>
            <w:vAlign w:val="center"/>
            <w:tcMar>
              <w:top w:w="80" w:type="dxa"/>
              <w:bottom w:w="80" w:type="dxa"/>
              <w:start w:w="120" w:type="dxa"/>
              <w:end w:w="120" w:type="dxa"/>
            </w:tcMar>
          </w:tcPr>
          <w:p>
            <w:r>
              <w:t>scripts/sync_sec_reports.py</w:t>
            </w:r>
          </w:p>
        </w:tc>
        <w:tc>
          <w:tcPr>
            <w:tcW w:type="dxa" w:w="5860"/>
            <w:vAlign w:val="center"/>
            <w:tcMar>
              <w:top w:w="80" w:type="dxa"/>
              <w:bottom w:w="80" w:type="dxa"/>
              <w:start w:w="120" w:type="dxa"/>
              <w:end w:w="120" w:type="dxa"/>
            </w:tcMar>
          </w:tcPr>
          <w:p>
            <w:r>
              <w:t>SEC report synchronization utility.</w:t>
            </w:r>
          </w:p>
        </w:tc>
      </w:tr>
      <w:tr>
        <w:tc>
          <w:tcPr>
            <w:tcW w:type="dxa" w:w="3500"/>
            <w:vAlign w:val="center"/>
            <w:tcMar>
              <w:top w:w="80" w:type="dxa"/>
              <w:bottom w:w="80" w:type="dxa"/>
              <w:start w:w="120" w:type="dxa"/>
              <w:end w:w="120" w:type="dxa"/>
            </w:tcMar>
          </w:tcPr>
          <w:p>
            <w:r>
              <w:t>scripts/index_reports_opensearch.py</w:t>
            </w:r>
          </w:p>
        </w:tc>
        <w:tc>
          <w:tcPr>
            <w:tcW w:type="dxa" w:w="5860"/>
            <w:vAlign w:val="center"/>
            <w:tcMar>
              <w:top w:w="80" w:type="dxa"/>
              <w:bottom w:w="80" w:type="dxa"/>
              <w:start w:w="120" w:type="dxa"/>
              <w:end w:w="120" w:type="dxa"/>
            </w:tcMar>
          </w:tcPr>
          <w:p>
            <w:r>
              <w:t>Offline S3 -&gt; chunks -&gt; Titan -&gt; OpenSearch indexing.</w:t>
            </w:r>
          </w:p>
        </w:tc>
      </w:tr>
      <w:tr>
        <w:tc>
          <w:tcPr>
            <w:tcW w:type="dxa" w:w="3500"/>
            <w:vAlign w:val="center"/>
            <w:tcMar>
              <w:top w:w="80" w:type="dxa"/>
              <w:bottom w:w="80" w:type="dxa"/>
              <w:start w:w="120" w:type="dxa"/>
              <w:end w:w="120" w:type="dxa"/>
            </w:tcMar>
          </w:tcPr>
          <w:p>
            <w:r>
              <w:t>infra/</w:t>
            </w:r>
          </w:p>
        </w:tc>
        <w:tc>
          <w:tcPr>
            <w:tcW w:type="dxa" w:w="5860"/>
            <w:vAlign w:val="center"/>
            <w:tcMar>
              <w:top w:w="80" w:type="dxa"/>
              <w:bottom w:w="80" w:type="dxa"/>
              <w:start w:w="120" w:type="dxa"/>
              <w:end w:w="120" w:type="dxa"/>
            </w:tcMar>
          </w:tcPr>
          <w:p>
            <w:r>
              <w:t>Task definition, IAM and OpenSearch/S3 policies.</w:t>
            </w:r>
          </w:p>
        </w:tc>
      </w:tr>
      <w:tr>
        <w:tc>
          <w:tcPr>
            <w:tcW w:type="dxa" w:w="3500"/>
            <w:vAlign w:val="center"/>
            <w:tcMar>
              <w:top w:w="80" w:type="dxa"/>
              <w:bottom w:w="80" w:type="dxa"/>
              <w:start w:w="120" w:type="dxa"/>
              <w:end w:w="120" w:type="dxa"/>
            </w:tcMar>
          </w:tcPr>
          <w:p>
            <w:r>
              <w:t>.github/workflows/ci-cd.yml</w:t>
            </w:r>
          </w:p>
        </w:tc>
        <w:tc>
          <w:tcPr>
            <w:tcW w:type="dxa" w:w="5860"/>
            <w:vAlign w:val="center"/>
            <w:tcMar>
              <w:top w:w="80" w:type="dxa"/>
              <w:bottom w:w="80" w:type="dxa"/>
              <w:start w:w="120" w:type="dxa"/>
              <w:end w:w="120" w:type="dxa"/>
            </w:tcMar>
          </w:tcPr>
          <w:p>
            <w:r>
              <w:t>Test, build, ECR push and ECS deployment.</w:t>
            </w:r>
          </w:p>
        </w:tc>
      </w:tr>
      <w:tr>
        <w:tc>
          <w:tcPr>
            <w:tcW w:type="dxa" w:w="3500"/>
            <w:vAlign w:val="center"/>
            <w:tcMar>
              <w:top w:w="80" w:type="dxa"/>
              <w:bottom w:w="80" w:type="dxa"/>
              <w:start w:w="120" w:type="dxa"/>
              <w:end w:w="120" w:type="dxa"/>
            </w:tcMar>
          </w:tcPr>
          <w:p>
            <w:r>
              <w:t>tests/</w:t>
            </w:r>
          </w:p>
        </w:tc>
        <w:tc>
          <w:tcPr>
            <w:tcW w:type="dxa" w:w="5860"/>
            <w:vAlign w:val="center"/>
            <w:tcMar>
              <w:top w:w="80" w:type="dxa"/>
              <w:bottom w:w="80" w:type="dxa"/>
              <w:start w:w="120" w:type="dxa"/>
              <w:end w:w="120" w:type="dxa"/>
            </w:tcMar>
          </w:tcPr>
          <w:p>
            <w:r>
              <w:t>Unit tests for routing, agents, tools, services and observability.</w:t>
            </w:r>
          </w:p>
        </w:tc>
      </w:tr>
    </w:tbl>
    <w:p>
      <w:pPr>
        <w:spacing w:after="0"/>
      </w:pP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Developer and end-user architecture | 23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7085"/>
        <w:sz w:val="16"/>
      </w:rPr>
      <w:t>NASDAQ-10 Stock AI Agent | Low-Level Design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