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120"/>
        <w:jc w:val="center"/>
      </w:pPr>
      <w:r>
        <w:rPr>
          <w:rFonts w:ascii="Calibri" w:hAnsi="Calibri"/>
          <w:b/>
          <w:color w:val="2E74B5"/>
          <w:sz w:val="22"/>
        </w:rPr>
        <w:t>TECHNICAL GUIDE</w:t>
      </w:r>
    </w:p>
    <w:p>
      <w:pPr>
        <w:spacing w:after="160"/>
        <w:jc w:val="center"/>
      </w:pPr>
      <w:r>
        <w:rPr>
          <w:rFonts w:ascii="Calibri" w:hAnsi="Calibri"/>
          <w:b/>
          <w:color w:val="1F3A5F"/>
          <w:sz w:val="56"/>
        </w:rPr>
        <w:t>RAG and Amazon Bedrock</w:t>
      </w:r>
    </w:p>
    <w:p>
      <w:pPr>
        <w:spacing w:after="440"/>
        <w:jc w:val="center"/>
      </w:pPr>
      <w:r>
        <w:rPr>
          <w:rFonts w:ascii="Calibri" w:hAnsi="Calibri"/>
          <w:b w:val="0"/>
          <w:color w:val="5A6473"/>
          <w:sz w:val="30"/>
        </w:rPr>
        <w:t>Step-by-step explanation for the NASDAQ-10 Stock AI Agent</w:t>
      </w:r>
    </w:p>
    <w:tbl>
      <w:tblPr>
        <w:tblW w:type="auto" w:w="0"/>
        <w:jc w:val="center"/>
        <w:tblLayout w:type="fixed"/>
        <w:tblLook w:firstColumn="1" w:firstRow="1" w:lastColumn="0" w:lastRow="0" w:noHBand="0" w:noVBand="1" w:val="04A0"/>
      </w:tblPr>
      <w:tblGrid>
        <w:gridCol w:w="9144"/>
      </w:tblGrid>
      <w:tr>
        <w:tc>
          <w:tcPr>
            <w:tcW w:type="dxa" w:w="9144"/>
            <w:shd w:fill="E8F5E9"/>
            <w:tcMar>
              <w:top w:w="120" w:type="dxa"/>
              <w:start w:w="160" w:type="dxa"/>
              <w:bottom w:w="120" w:type="dxa"/>
              <w:end w:w="160" w:type="dxa"/>
            </w:tcMar>
          </w:tcPr>
          <w:p>
            <w:pPr>
              <w:spacing w:after="80"/>
            </w:pPr>
            <w:r/>
            <w:r>
              <w:rPr>
                <w:rFonts w:ascii="Calibri" w:hAnsi="Calibri"/>
                <w:b/>
                <w:color w:val="1F3A5F"/>
                <w:sz w:val="21"/>
              </w:rPr>
              <w:t>Purpose</w:t>
            </w:r>
          </w:p>
          <w:p>
            <w:pPr>
              <w:spacing w:after="0" w:line="264" w:lineRule="auto"/>
            </w:pPr>
            <w:r>
              <w:rPr>
                <w:rFonts w:ascii="Calibri" w:hAnsi="Calibri"/>
                <w:color w:val="0B2545"/>
                <w:sz w:val="20"/>
              </w:rPr>
              <w:t>Explain exactly how retrieval-augmented generation, Amazon Titan embeddings, OpenSearch Serverless, and Amazon Nova Lite work in the deployed project. This guide distinguishes uploaded-document processing from stored-report vector retrieval.</w:t>
            </w:r>
          </w:p>
        </w:tc>
      </w:tr>
    </w:tbl>
    <w:p>
      <w:pPr>
        <w:spacing w:after="20"/>
      </w:pPr>
    </w:p>
    <w:tbl>
      <w:tblPr>
        <w:tblW w:type="auto" w:w="0"/>
        <w:jc w:val="center"/>
        <w:tblLayout w:type="fixed"/>
        <w:tblLook w:firstColumn="1" w:firstRow="1" w:lastColumn="0" w:lastRow="0" w:noHBand="0" w:noVBand="1" w:val="04A0"/>
      </w:tblPr>
      <w:tblGrid>
        <w:gridCol w:w="2880"/>
        <w:gridCol w:w="6264"/>
      </w:tblGrid>
      <w:tr>
        <w:trPr>
          <w:tblHeader w:val="true"/>
        </w:trPr>
        <w:tc>
          <w:tcPr>
            <w:tcW w:type="dxa" w:w="2880"/>
            <w:vAlign w:val="center"/>
            <w:tcMar>
              <w:top w:w="80" w:type="dxa"/>
              <w:start w:w="120" w:type="dxa"/>
              <w:bottom w:w="80" w:type="dxa"/>
              <w:end w:w="120" w:type="dxa"/>
            </w:tcMar>
            <w:shd w:fill="E8EEF5"/>
          </w:tcPr>
          <w:p>
            <w:pPr>
              <w:spacing w:after="0" w:line="259" w:lineRule="auto"/>
            </w:pPr>
            <w:r/>
            <w:r>
              <w:rPr>
                <w:rFonts w:ascii="Calibri" w:hAnsi="Calibri"/>
                <w:b/>
                <w:color w:val="1F3A5F"/>
                <w:sz w:val="19"/>
              </w:rPr>
              <w:t>Document detail</w:t>
            </w:r>
          </w:p>
        </w:tc>
        <w:tc>
          <w:tcPr>
            <w:tcW w:type="dxa" w:w="6264"/>
            <w:vAlign w:val="center"/>
            <w:tcMar>
              <w:top w:w="80" w:type="dxa"/>
              <w:start w:w="120" w:type="dxa"/>
              <w:bottom w:w="80" w:type="dxa"/>
              <w:end w:w="120" w:type="dxa"/>
            </w:tcMar>
            <w:shd w:fill="E8EEF5"/>
          </w:tcPr>
          <w:p>
            <w:pPr>
              <w:spacing w:after="0" w:line="259" w:lineRule="auto"/>
            </w:pPr>
            <w:r/>
            <w:r>
              <w:rPr>
                <w:rFonts w:ascii="Calibri" w:hAnsi="Calibri"/>
                <w:b/>
                <w:color w:val="1F3A5F"/>
                <w:sz w:val="19"/>
              </w:rPr>
              <w:t>Current value</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Project branch</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Madhavi</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Current implementation</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Custom Python; no LangChain</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AWS region</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eu-west-2</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Text model</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amazon.nova-lite-v1:0</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Embedding model</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amazon.titan-embed-text-v2:0</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Vector collection</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stock-agent-vectors</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Vector index</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financial-report-chunks</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Current corpus</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30 S3 reports / 712 chunks</w:t>
            </w:r>
          </w:p>
        </w:tc>
      </w:tr>
    </w:tbl>
    <w:p>
      <w:pPr>
        <w:spacing w:after="20"/>
      </w:pPr>
    </w:p>
    <w:p>
      <w:r>
        <w:br w:type="page"/>
      </w:r>
    </w:p>
    <w:p>
      <w:pPr>
        <w:pStyle w:val="ListBullet"/>
        <w:spacing w:after="60"/>
      </w:pPr>
      <w:r>
        <w:rPr>
          <w:rFonts w:ascii="Calibri" w:hAnsi="Calibri"/>
          <w:color w:val="0B2545"/>
          <w:sz w:val="21"/>
        </w:rPr>
        <w:t>1. RAG in plain language</w:t>
      </w:r>
    </w:p>
    <w:p>
      <w:pPr>
        <w:pStyle w:val="ListBullet"/>
        <w:spacing w:after="60"/>
      </w:pPr>
      <w:r>
        <w:rPr>
          <w:rFonts w:ascii="Calibri" w:hAnsi="Calibri"/>
          <w:color w:val="0B2545"/>
          <w:sz w:val="21"/>
        </w:rPr>
        <w:t>2. Components used in this project</w:t>
      </w:r>
    </w:p>
    <w:p>
      <w:pPr>
        <w:pStyle w:val="ListBullet"/>
        <w:spacing w:after="60"/>
      </w:pPr>
      <w:r>
        <w:rPr>
          <w:rFonts w:ascii="Calibri" w:hAnsi="Calibri"/>
          <w:color w:val="0B2545"/>
          <w:sz w:val="21"/>
        </w:rPr>
        <w:t>3. Supervisor routing</w:t>
      </w:r>
    </w:p>
    <w:p>
      <w:pPr>
        <w:pStyle w:val="ListBullet"/>
        <w:spacing w:after="60"/>
      </w:pPr>
      <w:r>
        <w:rPr>
          <w:rFonts w:ascii="Calibri" w:hAnsi="Calibri"/>
          <w:color w:val="0B2545"/>
          <w:sz w:val="21"/>
        </w:rPr>
        <w:t>4. Uploaded-document RAG flow</w:t>
      </w:r>
    </w:p>
    <w:p>
      <w:pPr>
        <w:pStyle w:val="ListBullet"/>
        <w:spacing w:after="60"/>
      </w:pPr>
      <w:r>
        <w:rPr>
          <w:rFonts w:ascii="Calibri" w:hAnsi="Calibri"/>
          <w:color w:val="0B2545"/>
          <w:sz w:val="21"/>
        </w:rPr>
        <w:t>5. Stored-report vector RAG flow</w:t>
      </w:r>
    </w:p>
    <w:p>
      <w:pPr>
        <w:pStyle w:val="ListBullet"/>
        <w:spacing w:after="60"/>
      </w:pPr>
      <w:r>
        <w:rPr>
          <w:rFonts w:ascii="Calibri" w:hAnsi="Calibri"/>
          <w:color w:val="0B2545"/>
          <w:sz w:val="21"/>
        </w:rPr>
        <w:t>6. Amazon Bedrock responsibilities</w:t>
      </w:r>
    </w:p>
    <w:p>
      <w:pPr>
        <w:pStyle w:val="ListBullet"/>
        <w:spacing w:after="60"/>
      </w:pPr>
      <w:r>
        <w:rPr>
          <w:rFonts w:ascii="Calibri" w:hAnsi="Calibri"/>
          <w:color w:val="0B2545"/>
          <w:sz w:val="21"/>
        </w:rPr>
        <w:t>7. Chunking, embeddings, and vector search</w:t>
      </w:r>
    </w:p>
    <w:p>
      <w:pPr>
        <w:pStyle w:val="ListBullet"/>
        <w:spacing w:after="60"/>
      </w:pPr>
      <w:r>
        <w:rPr>
          <w:rFonts w:ascii="Calibri" w:hAnsi="Calibri"/>
          <w:color w:val="0B2545"/>
          <w:sz w:val="21"/>
        </w:rPr>
        <w:t>8. Prompt construction and grounded answers</w:t>
      </w:r>
    </w:p>
    <w:p>
      <w:pPr>
        <w:pStyle w:val="ListBullet"/>
        <w:spacing w:after="60"/>
      </w:pPr>
      <w:r>
        <w:rPr>
          <w:rFonts w:ascii="Calibri" w:hAnsi="Calibri"/>
          <w:color w:val="0B2545"/>
          <w:sz w:val="21"/>
        </w:rPr>
        <w:t>9. Security and IAM</w:t>
      </w:r>
    </w:p>
    <w:p>
      <w:pPr>
        <w:pStyle w:val="ListBullet"/>
        <w:spacing w:after="60"/>
      </w:pPr>
      <w:r>
        <w:rPr>
          <w:rFonts w:ascii="Calibri" w:hAnsi="Calibri"/>
          <w:color w:val="0B2545"/>
          <w:sz w:val="21"/>
        </w:rPr>
        <w:t>10. Failure handling and source isolation</w:t>
      </w:r>
    </w:p>
    <w:p>
      <w:pPr>
        <w:pStyle w:val="ListBullet"/>
        <w:spacing w:after="60"/>
      </w:pPr>
      <w:r>
        <w:rPr>
          <w:rFonts w:ascii="Calibri" w:hAnsi="Calibri"/>
          <w:color w:val="0B2545"/>
          <w:sz w:val="21"/>
        </w:rPr>
        <w:t>11. Tests and verification</w:t>
      </w:r>
    </w:p>
    <w:p>
      <w:pPr>
        <w:pStyle w:val="ListBullet"/>
        <w:spacing w:after="60"/>
      </w:pPr>
      <w:r>
        <w:rPr>
          <w:rFonts w:ascii="Calibri" w:hAnsi="Calibri"/>
          <w:color w:val="0B2545"/>
          <w:sz w:val="21"/>
        </w:rPr>
        <w:t>12. Operations and improvement roadmap</w:t>
      </w:r>
    </w:p>
    <w:p>
      <w:pPr>
        <w:pStyle w:val="ListBullet"/>
        <w:spacing w:after="60"/>
      </w:pPr>
      <w:r>
        <w:rPr>
          <w:rFonts w:ascii="Calibri" w:hAnsi="Calibri"/>
          <w:color w:val="0B2545"/>
          <w:sz w:val="21"/>
        </w:rPr>
        <w:t>Appendix A. Configuration and source files</w:t>
      </w:r>
    </w:p>
    <w:p>
      <w:pPr>
        <w:pStyle w:val="ListBullet"/>
        <w:spacing w:after="60"/>
      </w:pPr>
      <w:r>
        <w:rPr>
          <w:rFonts w:ascii="Calibri" w:hAnsi="Calibri"/>
          <w:color w:val="0B2545"/>
          <w:sz w:val="21"/>
        </w:rPr>
        <w:t>Appendix B. End-to-end examples</w:t>
      </w:r>
    </w:p>
    <w:p>
      <w:pPr>
        <w:pStyle w:val="Heading1"/>
      </w:pPr>
      <w:r>
        <w:t>1. RAG in plain language</w:t>
      </w:r>
    </w:p>
    <w:p>
      <w:r>
        <w:rPr>
          <w:rFonts w:ascii="Calibri" w:hAnsi="Calibri"/>
          <w:b/>
          <w:color w:val="1F3A5F"/>
          <w:sz w:val="22"/>
        </w:rPr>
        <w:t xml:space="preserve">RAG means retrieval-augmented generation. </w:t>
      </w:r>
      <w:r>
        <w:rPr>
          <w:rFonts w:ascii="Calibri" w:hAnsi="Calibri"/>
          <w:color w:val="0B2545"/>
          <w:sz w:val="22"/>
        </w:rPr>
        <w:t>The model is not asked to answer from general memory alone. The application first finds relevant text from a known financial report, then sends that text together with the user question to Amazon Bedrock.</w:t>
      </w:r>
    </w:p>
    <w:p>
      <w:pPr>
        <w:pStyle w:val="ListNumber"/>
        <w:spacing w:after="120" w:line="269" w:lineRule="auto"/>
        <w:ind w:left="720" w:hanging="360"/>
      </w:pPr>
      <w:r>
        <w:rPr>
          <w:rFonts w:ascii="Calibri" w:hAnsi="Calibri"/>
          <w:color w:val="0B2545"/>
          <w:sz w:val="21"/>
        </w:rPr>
        <w:t>Receive the user question and determine whether report analysis is needed.</w:t>
      </w:r>
    </w:p>
    <w:p>
      <w:pPr>
        <w:pStyle w:val="ListNumber"/>
        <w:spacing w:after="120" w:line="269" w:lineRule="auto"/>
        <w:ind w:left="720" w:hanging="360"/>
      </w:pPr>
      <w:r>
        <w:rPr>
          <w:rFonts w:ascii="Calibri" w:hAnsi="Calibri"/>
          <w:color w:val="0B2545"/>
          <w:sz w:val="21"/>
        </w:rPr>
        <w:t>Obtain text from the uploaded file or retrieve matching stored-report chunks.</w:t>
      </w:r>
    </w:p>
    <w:p>
      <w:pPr>
        <w:pStyle w:val="ListNumber"/>
        <w:spacing w:after="120" w:line="269" w:lineRule="auto"/>
        <w:ind w:left="720" w:hanging="360"/>
      </w:pPr>
      <w:r>
        <w:rPr>
          <w:rFonts w:ascii="Calibri" w:hAnsi="Calibri"/>
          <w:color w:val="0B2545"/>
          <w:sz w:val="21"/>
        </w:rPr>
        <w:t>Build a context block containing only the selected passages and source labels.</w:t>
      </w:r>
    </w:p>
    <w:p>
      <w:pPr>
        <w:pStyle w:val="ListNumber"/>
        <w:spacing w:after="120" w:line="269" w:lineRule="auto"/>
        <w:ind w:left="720" w:hanging="360"/>
      </w:pPr>
      <w:r>
        <w:rPr>
          <w:rFonts w:ascii="Calibri" w:hAnsi="Calibri"/>
          <w:color w:val="0B2545"/>
          <w:sz w:val="21"/>
        </w:rPr>
        <w:t>Send the context and question to Amazon Nova Lite through Bedrock Converse.</w:t>
      </w:r>
    </w:p>
    <w:p>
      <w:pPr>
        <w:pStyle w:val="ListNumber"/>
        <w:spacing w:after="120" w:line="269" w:lineRule="auto"/>
        <w:ind w:left="720" w:hanging="360"/>
      </w:pPr>
      <w:r>
        <w:rPr>
          <w:rFonts w:ascii="Calibri" w:hAnsi="Calibri"/>
          <w:color w:val="0B2545"/>
          <w:sz w:val="21"/>
        </w:rPr>
        <w:t>Return the grounded answer and the source identifiers to Streamlit.</w:t>
      </w:r>
    </w:p>
    <w:tbl>
      <w:tblPr>
        <w:tblW w:type="auto" w:w="0"/>
        <w:jc w:val="center"/>
        <w:tblLayout w:type="fixed"/>
        <w:tblLook w:firstColumn="1" w:firstRow="1" w:lastColumn="0" w:lastRow="0" w:noHBand="0" w:noVBand="1" w:val="04A0"/>
      </w:tblPr>
      <w:tblGrid>
        <w:gridCol w:w="9144"/>
      </w:tblGrid>
      <w:tr>
        <w:tc>
          <w:tcPr>
            <w:tcW w:type="dxa" w:w="9144"/>
            <w:shd w:fill="FFF4D6"/>
            <w:tcMar>
              <w:top w:w="120" w:type="dxa"/>
              <w:start w:w="160" w:type="dxa"/>
              <w:bottom w:w="120" w:type="dxa"/>
              <w:end w:w="160" w:type="dxa"/>
            </w:tcMar>
          </w:tcPr>
          <w:p>
            <w:pPr>
              <w:spacing w:after="80"/>
            </w:pPr>
            <w:r/>
            <w:r>
              <w:rPr>
                <w:rFonts w:ascii="Calibri" w:hAnsi="Calibri"/>
                <w:b/>
                <w:color w:val="1F3A5F"/>
                <w:sz w:val="21"/>
              </w:rPr>
              <w:t>Core idea</w:t>
            </w:r>
          </w:p>
          <w:p>
            <w:pPr>
              <w:spacing w:after="0" w:line="264" w:lineRule="auto"/>
            </w:pPr>
            <w:r>
              <w:rPr>
                <w:rFonts w:ascii="Calibri" w:hAnsi="Calibri"/>
                <w:color w:val="0B2545"/>
                <w:sz w:val="20"/>
              </w:rPr>
              <w:t>Retrieval selects evidence. Bedrock writes the answer. OpenSearch is used only for stored S3 reports; uploaded files currently use local keyword retrieval.</w:t>
            </w:r>
          </w:p>
        </w:tc>
      </w:tr>
    </w:tbl>
    <w:p>
      <w:pPr>
        <w:spacing w:after="20"/>
      </w:pPr>
    </w:p>
    <w:p>
      <w:pPr>
        <w:pStyle w:val="Heading1"/>
      </w:pPr>
      <w:r>
        <w:t>2. Components used in this project</w:t>
      </w:r>
    </w:p>
    <w:tbl>
      <w:tblPr>
        <w:tblW w:type="auto" w:w="0"/>
        <w:jc w:val="center"/>
        <w:tblLayout w:type="fixed"/>
        <w:tblLook w:firstColumn="1" w:firstRow="1" w:lastColumn="0" w:lastRow="0" w:noHBand="0" w:noVBand="1" w:val="04A0"/>
      </w:tblPr>
      <w:tblGrid>
        <w:gridCol w:w="2232"/>
        <w:gridCol w:w="3240"/>
        <w:gridCol w:w="3672"/>
      </w:tblGrid>
      <w:tr>
        <w:trPr>
          <w:tblHeader w:val="true"/>
        </w:trPr>
        <w:tc>
          <w:tcPr>
            <w:tcW w:type="dxa" w:w="2232"/>
            <w:vAlign w:val="center"/>
            <w:tcMar>
              <w:top w:w="80" w:type="dxa"/>
              <w:start w:w="120" w:type="dxa"/>
              <w:bottom w:w="80" w:type="dxa"/>
              <w:end w:w="120" w:type="dxa"/>
            </w:tcMar>
            <w:shd w:fill="E8EEF5"/>
          </w:tcPr>
          <w:p>
            <w:pPr>
              <w:spacing w:after="0" w:line="259" w:lineRule="auto"/>
            </w:pPr>
            <w:r/>
            <w:r>
              <w:rPr>
                <w:rFonts w:ascii="Calibri" w:hAnsi="Calibri"/>
                <w:b/>
                <w:color w:val="1F3A5F"/>
                <w:sz w:val="19"/>
              </w:rPr>
              <w:t>Component</w:t>
            </w:r>
          </w:p>
        </w:tc>
        <w:tc>
          <w:tcPr>
            <w:tcW w:type="dxa" w:w="3240"/>
            <w:vAlign w:val="center"/>
            <w:tcMar>
              <w:top w:w="80" w:type="dxa"/>
              <w:start w:w="120" w:type="dxa"/>
              <w:bottom w:w="80" w:type="dxa"/>
              <w:end w:w="120" w:type="dxa"/>
            </w:tcMar>
            <w:shd w:fill="E8EEF5"/>
          </w:tcPr>
          <w:p>
            <w:pPr>
              <w:spacing w:after="0" w:line="259" w:lineRule="auto"/>
            </w:pPr>
            <w:r/>
            <w:r>
              <w:rPr>
                <w:rFonts w:ascii="Calibri" w:hAnsi="Calibri"/>
                <w:b/>
                <w:color w:val="1F3A5F"/>
                <w:sz w:val="19"/>
              </w:rPr>
              <w:t>Project role</w:t>
            </w:r>
          </w:p>
        </w:tc>
        <w:tc>
          <w:tcPr>
            <w:tcW w:type="dxa" w:w="3672"/>
            <w:vAlign w:val="center"/>
            <w:tcMar>
              <w:top w:w="80" w:type="dxa"/>
              <w:start w:w="120" w:type="dxa"/>
              <w:bottom w:w="80" w:type="dxa"/>
              <w:end w:w="120" w:type="dxa"/>
            </w:tcMar>
            <w:shd w:fill="E8EEF5"/>
          </w:tcPr>
          <w:p>
            <w:pPr>
              <w:spacing w:after="0" w:line="259" w:lineRule="auto"/>
            </w:pPr>
            <w:r/>
            <w:r>
              <w:rPr>
                <w:rFonts w:ascii="Calibri" w:hAnsi="Calibri"/>
                <w:b/>
                <w:color w:val="1F3A5F"/>
                <w:sz w:val="19"/>
              </w:rPr>
              <w:t>Implementation</w:t>
            </w:r>
          </w:p>
        </w:tc>
      </w:tr>
      <w:tr>
        <w:tc>
          <w:tcPr>
            <w:tcW w:type="dxa" w:w="2232"/>
            <w:vAlign w:val="center"/>
            <w:tcMar>
              <w:top w:w="80" w:type="dxa"/>
              <w:start w:w="120" w:type="dxa"/>
              <w:bottom w:w="80" w:type="dxa"/>
              <w:end w:w="120" w:type="dxa"/>
            </w:tcMar>
          </w:tcPr>
          <w:p>
            <w:pPr>
              <w:spacing w:after="0" w:line="259" w:lineRule="auto"/>
            </w:pPr>
            <w:r/>
            <w:r>
              <w:rPr>
                <w:rFonts w:ascii="Calibri" w:hAnsi="Calibri"/>
                <w:b w:val="0"/>
                <w:color w:val="0B2545"/>
                <w:sz w:val="18"/>
              </w:rPr>
              <w:t>Supervisor Agent</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Chooses RAG, Stock Data, or both</w:t>
            </w:r>
          </w:p>
        </w:tc>
        <w:tc>
          <w:tcPr>
            <w:tcW w:type="dxa" w:w="3672"/>
            <w:vAlign w:val="center"/>
            <w:tcMar>
              <w:top w:w="80" w:type="dxa"/>
              <w:start w:w="120" w:type="dxa"/>
              <w:bottom w:w="80" w:type="dxa"/>
              <w:end w:w="120" w:type="dxa"/>
            </w:tcMar>
          </w:tcPr>
          <w:p>
            <w:pPr>
              <w:spacing w:after="0" w:line="259" w:lineRule="auto"/>
            </w:pPr>
            <w:r/>
            <w:r>
              <w:rPr>
                <w:rFonts w:ascii="Calibri" w:hAnsi="Calibri"/>
                <w:b w:val="0"/>
                <w:color w:val="0B2545"/>
                <w:sz w:val="18"/>
              </w:rPr>
              <w:t>Custom deterministic Python routing</w:t>
            </w:r>
          </w:p>
        </w:tc>
      </w:tr>
      <w:tr>
        <w:tc>
          <w:tcPr>
            <w:tcW w:type="dxa" w:w="2232"/>
            <w:vAlign w:val="center"/>
            <w:tcMar>
              <w:top w:w="80" w:type="dxa"/>
              <w:start w:w="120" w:type="dxa"/>
              <w:bottom w:w="80" w:type="dxa"/>
              <w:end w:w="120" w:type="dxa"/>
            </w:tcMar>
          </w:tcPr>
          <w:p>
            <w:pPr>
              <w:spacing w:after="0" w:line="259" w:lineRule="auto"/>
            </w:pPr>
            <w:r/>
            <w:r>
              <w:rPr>
                <w:rFonts w:ascii="Calibri" w:hAnsi="Calibri"/>
                <w:b w:val="0"/>
                <w:color w:val="0B2545"/>
                <w:sz w:val="18"/>
              </w:rPr>
              <w:t>RAG Agent</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Coordinates document retrieval and answer generation</w:t>
            </w:r>
          </w:p>
        </w:tc>
        <w:tc>
          <w:tcPr>
            <w:tcW w:type="dxa" w:w="3672"/>
            <w:vAlign w:val="center"/>
            <w:tcMar>
              <w:top w:w="80" w:type="dxa"/>
              <w:start w:w="120" w:type="dxa"/>
              <w:bottom w:w="80" w:type="dxa"/>
              <w:end w:w="120" w:type="dxa"/>
            </w:tcMar>
          </w:tcPr>
          <w:p>
            <w:pPr>
              <w:spacing w:after="0" w:line="259" w:lineRule="auto"/>
            </w:pPr>
            <w:r/>
            <w:r>
              <w:rPr>
                <w:rFonts w:ascii="Calibri" w:hAnsi="Calibri"/>
                <w:b w:val="0"/>
                <w:color w:val="0B2545"/>
                <w:sz w:val="18"/>
              </w:rPr>
              <w:t>src/stock_agent/agents/rag_agent.py</w:t>
            </w:r>
          </w:p>
        </w:tc>
      </w:tr>
      <w:tr>
        <w:tc>
          <w:tcPr>
            <w:tcW w:type="dxa" w:w="2232"/>
            <w:vAlign w:val="center"/>
            <w:tcMar>
              <w:top w:w="80" w:type="dxa"/>
              <w:start w:w="120" w:type="dxa"/>
              <w:bottom w:w="80" w:type="dxa"/>
              <w:end w:w="120" w:type="dxa"/>
            </w:tcMar>
          </w:tcPr>
          <w:p>
            <w:pPr>
              <w:spacing w:after="0" w:line="259" w:lineRule="auto"/>
            </w:pPr>
            <w:r/>
            <w:r>
              <w:rPr>
                <w:rFonts w:ascii="Calibri" w:hAnsi="Calibri"/>
                <w:b w:val="0"/>
                <w:color w:val="0B2545"/>
                <w:sz w:val="18"/>
              </w:rPr>
              <w:t>Document service</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Extracts PDF, HTML, and text; creates overlapping chunks</w:t>
            </w:r>
          </w:p>
        </w:tc>
        <w:tc>
          <w:tcPr>
            <w:tcW w:type="dxa" w:w="3672"/>
            <w:vAlign w:val="center"/>
            <w:tcMar>
              <w:top w:w="80" w:type="dxa"/>
              <w:start w:w="120" w:type="dxa"/>
              <w:bottom w:w="80" w:type="dxa"/>
              <w:end w:w="120" w:type="dxa"/>
            </w:tcMar>
          </w:tcPr>
          <w:p>
            <w:pPr>
              <w:spacing w:after="0" w:line="259" w:lineRule="auto"/>
            </w:pPr>
            <w:r/>
            <w:r>
              <w:rPr>
                <w:rFonts w:ascii="Calibri" w:hAnsi="Calibri"/>
                <w:b w:val="0"/>
                <w:color w:val="0B2545"/>
                <w:sz w:val="18"/>
              </w:rPr>
              <w:t>PyPDF, BeautifulSoup, custom Python</w:t>
            </w:r>
          </w:p>
        </w:tc>
      </w:tr>
      <w:tr>
        <w:tc>
          <w:tcPr>
            <w:tcW w:type="dxa" w:w="2232"/>
            <w:vAlign w:val="center"/>
            <w:tcMar>
              <w:top w:w="80" w:type="dxa"/>
              <w:start w:w="120" w:type="dxa"/>
              <w:bottom w:w="80" w:type="dxa"/>
              <w:end w:w="120" w:type="dxa"/>
            </w:tcMar>
          </w:tcPr>
          <w:p>
            <w:pPr>
              <w:spacing w:after="0" w:line="259" w:lineRule="auto"/>
            </w:pPr>
            <w:r/>
            <w:r>
              <w:rPr>
                <w:rFonts w:ascii="Calibri" w:hAnsi="Calibri"/>
                <w:b w:val="0"/>
                <w:color w:val="0B2545"/>
                <w:sz w:val="18"/>
              </w:rPr>
              <w:t>S3 repository</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Lists and downloads stored financial reports</w:t>
            </w:r>
          </w:p>
        </w:tc>
        <w:tc>
          <w:tcPr>
            <w:tcW w:type="dxa" w:w="3672"/>
            <w:vAlign w:val="center"/>
            <w:tcMar>
              <w:top w:w="80" w:type="dxa"/>
              <w:start w:w="120" w:type="dxa"/>
              <w:bottom w:w="80" w:type="dxa"/>
              <w:end w:w="120" w:type="dxa"/>
            </w:tcMar>
          </w:tcPr>
          <w:p>
            <w:pPr>
              <w:spacing w:after="0" w:line="259" w:lineRule="auto"/>
            </w:pPr>
            <w:r/>
            <w:r>
              <w:rPr>
                <w:rFonts w:ascii="Calibri" w:hAnsi="Calibri"/>
                <w:b w:val="0"/>
                <w:color w:val="0B2545"/>
                <w:sz w:val="18"/>
              </w:rPr>
              <w:t>boto3 S3 client</w:t>
            </w:r>
          </w:p>
        </w:tc>
      </w:tr>
      <w:tr>
        <w:tc>
          <w:tcPr>
            <w:tcW w:type="dxa" w:w="2232"/>
            <w:vAlign w:val="center"/>
            <w:tcMar>
              <w:top w:w="80" w:type="dxa"/>
              <w:start w:w="120" w:type="dxa"/>
              <w:bottom w:w="80" w:type="dxa"/>
              <w:end w:w="120" w:type="dxa"/>
            </w:tcMar>
          </w:tcPr>
          <w:p>
            <w:pPr>
              <w:spacing w:after="0" w:line="259" w:lineRule="auto"/>
            </w:pPr>
            <w:r/>
            <w:r>
              <w:rPr>
                <w:rFonts w:ascii="Calibri" w:hAnsi="Calibri"/>
                <w:b w:val="0"/>
                <w:color w:val="0B2545"/>
                <w:sz w:val="18"/>
              </w:rPr>
              <w:t>Bedrock embedding service</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Creates semantic vectors</w:t>
            </w:r>
          </w:p>
        </w:tc>
        <w:tc>
          <w:tcPr>
            <w:tcW w:type="dxa" w:w="3672"/>
            <w:vAlign w:val="center"/>
            <w:tcMar>
              <w:top w:w="80" w:type="dxa"/>
              <w:start w:w="120" w:type="dxa"/>
              <w:bottom w:w="80" w:type="dxa"/>
              <w:end w:w="120" w:type="dxa"/>
            </w:tcMar>
          </w:tcPr>
          <w:p>
            <w:pPr>
              <w:spacing w:after="0" w:line="259" w:lineRule="auto"/>
            </w:pPr>
            <w:r/>
            <w:r>
              <w:rPr>
                <w:rFonts w:ascii="Calibri" w:hAnsi="Calibri"/>
                <w:b w:val="0"/>
                <w:color w:val="0B2545"/>
                <w:sz w:val="18"/>
              </w:rPr>
              <w:t>Titan Text Embeddings V2</w:t>
            </w:r>
          </w:p>
        </w:tc>
      </w:tr>
      <w:tr>
        <w:tc>
          <w:tcPr>
            <w:tcW w:type="dxa" w:w="2232"/>
            <w:vAlign w:val="center"/>
            <w:tcMar>
              <w:top w:w="80" w:type="dxa"/>
              <w:start w:w="120" w:type="dxa"/>
              <w:bottom w:w="80" w:type="dxa"/>
              <w:end w:w="120" w:type="dxa"/>
            </w:tcMar>
          </w:tcPr>
          <w:p>
            <w:pPr>
              <w:spacing w:after="0" w:line="259" w:lineRule="auto"/>
            </w:pPr>
            <w:r/>
            <w:r>
              <w:rPr>
                <w:rFonts w:ascii="Calibri" w:hAnsi="Calibri"/>
                <w:b w:val="0"/>
                <w:color w:val="0B2545"/>
                <w:sz w:val="18"/>
              </w:rPr>
              <w:t>Vector store</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Stores and retrieves embedded chunks</w:t>
            </w:r>
          </w:p>
        </w:tc>
        <w:tc>
          <w:tcPr>
            <w:tcW w:type="dxa" w:w="3672"/>
            <w:vAlign w:val="center"/>
            <w:tcMar>
              <w:top w:w="80" w:type="dxa"/>
              <w:start w:w="120" w:type="dxa"/>
              <w:bottom w:w="80" w:type="dxa"/>
              <w:end w:w="120" w:type="dxa"/>
            </w:tcMar>
          </w:tcPr>
          <w:p>
            <w:pPr>
              <w:spacing w:after="0" w:line="259" w:lineRule="auto"/>
            </w:pPr>
            <w:r/>
            <w:r>
              <w:rPr>
                <w:rFonts w:ascii="Calibri" w:hAnsi="Calibri"/>
                <w:b w:val="0"/>
                <w:color w:val="0B2545"/>
                <w:sz w:val="18"/>
              </w:rPr>
              <w:t>OpenSearch Serverless + opensearch-py</w:t>
            </w:r>
          </w:p>
        </w:tc>
      </w:tr>
      <w:tr>
        <w:tc>
          <w:tcPr>
            <w:tcW w:type="dxa" w:w="2232"/>
            <w:vAlign w:val="center"/>
            <w:tcMar>
              <w:top w:w="80" w:type="dxa"/>
              <w:start w:w="120" w:type="dxa"/>
              <w:bottom w:w="80" w:type="dxa"/>
              <w:end w:w="120" w:type="dxa"/>
            </w:tcMar>
          </w:tcPr>
          <w:p>
            <w:pPr>
              <w:spacing w:after="0" w:line="259" w:lineRule="auto"/>
            </w:pPr>
            <w:r/>
            <w:r>
              <w:rPr>
                <w:rFonts w:ascii="Calibri" w:hAnsi="Calibri"/>
                <w:b w:val="0"/>
                <w:color w:val="0B2545"/>
                <w:sz w:val="18"/>
              </w:rPr>
              <w:t>Bedrock generation service</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Produces the final context-only answer</w:t>
            </w:r>
          </w:p>
        </w:tc>
        <w:tc>
          <w:tcPr>
            <w:tcW w:type="dxa" w:w="3672"/>
            <w:vAlign w:val="center"/>
            <w:tcMar>
              <w:top w:w="80" w:type="dxa"/>
              <w:start w:w="120" w:type="dxa"/>
              <w:bottom w:w="80" w:type="dxa"/>
              <w:end w:w="120" w:type="dxa"/>
            </w:tcMar>
          </w:tcPr>
          <w:p>
            <w:pPr>
              <w:spacing w:after="0" w:line="259" w:lineRule="auto"/>
            </w:pPr>
            <w:r/>
            <w:r>
              <w:rPr>
                <w:rFonts w:ascii="Calibri" w:hAnsi="Calibri"/>
                <w:b w:val="0"/>
                <w:color w:val="0B2545"/>
                <w:sz w:val="18"/>
              </w:rPr>
              <w:t>Amazon Nova Lite Converse API</w:t>
            </w:r>
          </w:p>
        </w:tc>
      </w:tr>
      <w:tr>
        <w:tc>
          <w:tcPr>
            <w:tcW w:type="dxa" w:w="2232"/>
            <w:vAlign w:val="center"/>
            <w:tcMar>
              <w:top w:w="80" w:type="dxa"/>
              <w:start w:w="120" w:type="dxa"/>
              <w:bottom w:w="80" w:type="dxa"/>
              <w:end w:w="120" w:type="dxa"/>
            </w:tcMar>
          </w:tcPr>
          <w:p>
            <w:pPr>
              <w:spacing w:after="0" w:line="259" w:lineRule="auto"/>
            </w:pPr>
            <w:r/>
            <w:r>
              <w:rPr>
                <w:rFonts w:ascii="Calibri" w:hAnsi="Calibri"/>
                <w:b w:val="0"/>
                <w:color w:val="0B2545"/>
                <w:sz w:val="18"/>
              </w:rPr>
              <w:t>UI</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Collects files/questions and displays answers/sources</w:t>
            </w:r>
          </w:p>
        </w:tc>
        <w:tc>
          <w:tcPr>
            <w:tcW w:type="dxa" w:w="3672"/>
            <w:vAlign w:val="center"/>
            <w:tcMar>
              <w:top w:w="80" w:type="dxa"/>
              <w:start w:w="120" w:type="dxa"/>
              <w:bottom w:w="80" w:type="dxa"/>
              <w:end w:w="120" w:type="dxa"/>
            </w:tcMar>
          </w:tcPr>
          <w:p>
            <w:pPr>
              <w:spacing w:after="0" w:line="259" w:lineRule="auto"/>
            </w:pPr>
            <w:r/>
            <w:r>
              <w:rPr>
                <w:rFonts w:ascii="Calibri" w:hAnsi="Calibri"/>
                <w:b w:val="0"/>
                <w:color w:val="0B2545"/>
                <w:sz w:val="18"/>
              </w:rPr>
              <w:t>Streamlit</w:t>
            </w:r>
          </w:p>
        </w:tc>
      </w:tr>
    </w:tbl>
    <w:p>
      <w:pPr>
        <w:spacing w:after="20"/>
      </w:pPr>
    </w:p>
    <w:p>
      <w:r>
        <w:rPr>
          <w:rFonts w:ascii="Calibri" w:hAnsi="Calibri"/>
          <w:b/>
          <w:color w:val="1F3A5F"/>
          <w:sz w:val="21"/>
        </w:rPr>
        <w:t xml:space="preserve">Framework choice: </w:t>
      </w:r>
      <w:r>
        <w:rPr>
          <w:rFonts w:ascii="Calibri" w:hAnsi="Calibri"/>
          <w:color w:val="0B2545"/>
          <w:sz w:val="22"/>
        </w:rPr>
        <w:t>The project does not use LangChain. All orchestration, chunking, AWS calls, source handling, and retrieval logic are implemented directly in Python.</w:t>
      </w:r>
    </w:p>
    <w:p>
      <w:pPr>
        <w:pStyle w:val="Heading1"/>
      </w:pPr>
      <w:r>
        <w:t>3. Supervisor routing</w:t>
      </w:r>
    </w:p>
    <w:p>
      <w:pPr>
        <w:pStyle w:val="ListNumber"/>
        <w:spacing w:after="120" w:line="269" w:lineRule="auto"/>
        <w:ind w:left="720" w:hanging="360"/>
      </w:pPr>
      <w:r>
        <w:rPr>
          <w:rFonts w:ascii="Calibri" w:hAnsi="Calibri"/>
          <w:color w:val="0B2545"/>
          <w:sz w:val="21"/>
        </w:rPr>
        <w:t>Streamlit sends the question, optional file bytes, file type, file name, and sidebar ticker selection to SupervisorAgent.</w:t>
      </w:r>
    </w:p>
    <w:p>
      <w:pPr>
        <w:pStyle w:val="ListNumber"/>
        <w:spacing w:after="120" w:line="269" w:lineRule="auto"/>
        <w:ind w:left="720" w:hanging="360"/>
      </w:pPr>
      <w:r>
        <w:rPr>
          <w:rFonts w:ascii="Calibri" w:hAnsi="Calibri"/>
          <w:color w:val="0B2545"/>
          <w:sz w:val="21"/>
        </w:rPr>
        <w:t>The Supervisor checks for report-related wording such as report, revenue, filing, analyse, summarize, above, uploaded, document, or PDF.</w:t>
      </w:r>
    </w:p>
    <w:p>
      <w:pPr>
        <w:pStyle w:val="ListNumber"/>
        <w:spacing w:after="120" w:line="269" w:lineRule="auto"/>
        <w:ind w:left="720" w:hanging="360"/>
      </w:pPr>
      <w:r>
        <w:rPr>
          <w:rFonts w:ascii="Calibri" w:hAnsi="Calibri"/>
          <w:color w:val="0B2545"/>
          <w:sz w:val="21"/>
        </w:rPr>
        <w:t>It separately checks for live-market wording such as price, quote, current market, performance, or trading.</w:t>
      </w:r>
    </w:p>
    <w:p>
      <w:pPr>
        <w:pStyle w:val="ListNumber"/>
        <w:spacing w:after="120" w:line="269" w:lineRule="auto"/>
        <w:ind w:left="720" w:hanging="360"/>
      </w:pPr>
      <w:r>
        <w:rPr>
          <w:rFonts w:ascii="Calibri" w:hAnsi="Calibri"/>
          <w:color w:val="0B2545"/>
          <w:sz w:val="21"/>
        </w:rPr>
        <w:t>It resolves the ticker from the question first, then the uploaded filename, then the sidebar selection. Company names such as Cisco Systems can be resolved to Yahoo symbols for the Stock Data Agent.</w:t>
      </w:r>
    </w:p>
    <w:p>
      <w:pPr>
        <w:pStyle w:val="ListNumber"/>
        <w:spacing w:after="120" w:line="269" w:lineRule="auto"/>
        <w:ind w:left="720" w:hanging="360"/>
      </w:pPr>
      <w:r>
        <w:rPr>
          <w:rFonts w:ascii="Calibri" w:hAnsi="Calibri"/>
          <w:color w:val="0B2545"/>
          <w:sz w:val="21"/>
        </w:rPr>
        <w:t>The Supervisor calls only the required agents and catches errors independently so one service failure does not crash the whole UI.</w:t>
      </w:r>
    </w:p>
    <w:tbl>
      <w:tblPr>
        <w:tblW w:type="auto" w:w="0"/>
        <w:jc w:val="center"/>
        <w:tblLayout w:type="fixed"/>
        <w:tblLook w:firstColumn="1" w:firstRow="1" w:lastColumn="0" w:lastRow="0" w:noHBand="0" w:noVBand="1" w:val="04A0"/>
      </w:tblPr>
      <w:tblGrid>
        <w:gridCol w:w="3888"/>
        <w:gridCol w:w="2376"/>
        <w:gridCol w:w="2880"/>
      </w:tblGrid>
      <w:tr>
        <w:trPr>
          <w:tblHeader w:val="true"/>
        </w:trPr>
        <w:tc>
          <w:tcPr>
            <w:tcW w:type="dxa" w:w="3888"/>
            <w:vAlign w:val="center"/>
            <w:tcMar>
              <w:top w:w="80" w:type="dxa"/>
              <w:start w:w="120" w:type="dxa"/>
              <w:bottom w:w="80" w:type="dxa"/>
              <w:end w:w="120" w:type="dxa"/>
            </w:tcMar>
            <w:shd w:fill="E8EEF5"/>
          </w:tcPr>
          <w:p>
            <w:pPr>
              <w:spacing w:after="0" w:line="259" w:lineRule="auto"/>
            </w:pPr>
            <w:r/>
            <w:r>
              <w:rPr>
                <w:rFonts w:ascii="Calibri" w:hAnsi="Calibri"/>
                <w:b/>
                <w:color w:val="1F3A5F"/>
                <w:sz w:val="19"/>
              </w:rPr>
              <w:t>Example question</w:t>
            </w:r>
          </w:p>
        </w:tc>
        <w:tc>
          <w:tcPr>
            <w:tcW w:type="dxa" w:w="2376"/>
            <w:vAlign w:val="center"/>
            <w:tcMar>
              <w:top w:w="80" w:type="dxa"/>
              <w:start w:w="120" w:type="dxa"/>
              <w:bottom w:w="80" w:type="dxa"/>
              <w:end w:w="120" w:type="dxa"/>
            </w:tcMar>
            <w:shd w:fill="E8EEF5"/>
          </w:tcPr>
          <w:p>
            <w:pPr>
              <w:spacing w:after="0" w:line="259" w:lineRule="auto"/>
            </w:pPr>
            <w:r/>
            <w:r>
              <w:rPr>
                <w:rFonts w:ascii="Calibri" w:hAnsi="Calibri"/>
                <w:b/>
                <w:color w:val="1F3A5F"/>
                <w:sz w:val="19"/>
              </w:rPr>
              <w:t>Uploaded file</w:t>
            </w:r>
          </w:p>
        </w:tc>
        <w:tc>
          <w:tcPr>
            <w:tcW w:type="dxa" w:w="2880"/>
            <w:vAlign w:val="center"/>
            <w:tcMar>
              <w:top w:w="80" w:type="dxa"/>
              <w:start w:w="120" w:type="dxa"/>
              <w:bottom w:w="80" w:type="dxa"/>
              <w:end w:w="120" w:type="dxa"/>
            </w:tcMar>
            <w:shd w:fill="E8EEF5"/>
          </w:tcPr>
          <w:p>
            <w:pPr>
              <w:spacing w:after="0" w:line="259" w:lineRule="auto"/>
            </w:pPr>
            <w:r/>
            <w:r>
              <w:rPr>
                <w:rFonts w:ascii="Calibri" w:hAnsi="Calibri"/>
                <w:b/>
                <w:color w:val="1F3A5F"/>
                <w:sz w:val="19"/>
              </w:rPr>
              <w:t>Selected route</w:t>
            </w:r>
          </w:p>
        </w:tc>
      </w:tr>
      <w:tr>
        <w:tc>
          <w:tcPr>
            <w:tcW w:type="dxa" w:w="3888"/>
            <w:vAlign w:val="center"/>
            <w:tcMar>
              <w:top w:w="80" w:type="dxa"/>
              <w:start w:w="120" w:type="dxa"/>
              <w:bottom w:w="80" w:type="dxa"/>
              <w:end w:w="120" w:type="dxa"/>
            </w:tcMar>
          </w:tcPr>
          <w:p>
            <w:pPr>
              <w:spacing w:after="0" w:line="259" w:lineRule="auto"/>
            </w:pPr>
            <w:r/>
            <w:r>
              <w:rPr>
                <w:rFonts w:ascii="Calibri" w:hAnsi="Calibri"/>
                <w:b w:val="0"/>
                <w:color w:val="0B2545"/>
                <w:sz w:val="18"/>
              </w:rPr>
              <w:t>Analyse above report</w:t>
            </w:r>
          </w:p>
        </w:tc>
        <w:tc>
          <w:tcPr>
            <w:tcW w:type="dxa" w:w="2376"/>
            <w:vAlign w:val="center"/>
            <w:tcMar>
              <w:top w:w="80" w:type="dxa"/>
              <w:start w:w="120" w:type="dxa"/>
              <w:bottom w:w="80" w:type="dxa"/>
              <w:end w:w="120" w:type="dxa"/>
            </w:tcMar>
          </w:tcPr>
          <w:p>
            <w:pPr>
              <w:spacing w:after="0" w:line="259" w:lineRule="auto"/>
            </w:pPr>
            <w:r/>
            <w:r>
              <w:rPr>
                <w:rFonts w:ascii="Calibri" w:hAnsi="Calibri"/>
                <w:b w:val="0"/>
                <w:color w:val="0B2545"/>
                <w:sz w:val="18"/>
              </w:rPr>
              <w:t>COST annual PDF</w:t>
            </w:r>
          </w:p>
        </w:tc>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RAG only</w:t>
            </w:r>
          </w:p>
        </w:tc>
      </w:tr>
      <w:tr>
        <w:tc>
          <w:tcPr>
            <w:tcW w:type="dxa" w:w="3888"/>
            <w:vAlign w:val="center"/>
            <w:tcMar>
              <w:top w:w="80" w:type="dxa"/>
              <w:start w:w="120" w:type="dxa"/>
              <w:bottom w:w="80" w:type="dxa"/>
              <w:end w:w="120" w:type="dxa"/>
            </w:tcMar>
          </w:tcPr>
          <w:p>
            <w:pPr>
              <w:spacing w:after="0" w:line="259" w:lineRule="auto"/>
            </w:pPr>
            <w:r/>
            <w:r>
              <w:rPr>
                <w:rFonts w:ascii="Calibri" w:hAnsi="Calibri"/>
                <w:b w:val="0"/>
                <w:color w:val="0B2545"/>
                <w:sz w:val="18"/>
              </w:rPr>
              <w:t>What is the current price for the uploaded company?</w:t>
            </w:r>
          </w:p>
        </w:tc>
        <w:tc>
          <w:tcPr>
            <w:tcW w:type="dxa" w:w="2376"/>
            <w:vAlign w:val="center"/>
            <w:tcMar>
              <w:top w:w="80" w:type="dxa"/>
              <w:start w:w="120" w:type="dxa"/>
              <w:bottom w:w="80" w:type="dxa"/>
              <w:end w:w="120" w:type="dxa"/>
            </w:tcMar>
          </w:tcPr>
          <w:p>
            <w:pPr>
              <w:spacing w:after="0" w:line="259" w:lineRule="auto"/>
            </w:pPr>
            <w:r/>
            <w:r>
              <w:rPr>
                <w:rFonts w:ascii="Calibri" w:hAnsi="Calibri"/>
                <w:b w:val="0"/>
                <w:color w:val="0B2545"/>
                <w:sz w:val="18"/>
              </w:rPr>
              <w:t>COST annual PDF</w:t>
            </w:r>
          </w:p>
        </w:tc>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RAG + Stock Data for COST</w:t>
            </w:r>
          </w:p>
        </w:tc>
      </w:tr>
      <w:tr>
        <w:tc>
          <w:tcPr>
            <w:tcW w:type="dxa" w:w="3888"/>
            <w:vAlign w:val="center"/>
            <w:tcMar>
              <w:top w:w="80" w:type="dxa"/>
              <w:start w:w="120" w:type="dxa"/>
              <w:bottom w:w="80" w:type="dxa"/>
              <w:end w:w="120" w:type="dxa"/>
            </w:tcMar>
          </w:tcPr>
          <w:p>
            <w:pPr>
              <w:spacing w:after="0" w:line="259" w:lineRule="auto"/>
            </w:pPr>
            <w:r/>
            <w:r>
              <w:rPr>
                <w:rFonts w:ascii="Calibri" w:hAnsi="Calibri"/>
                <w:b w:val="0"/>
                <w:color w:val="0B2545"/>
                <w:sz w:val="18"/>
              </w:rPr>
              <w:t>Cisco Systems share price</w:t>
            </w:r>
          </w:p>
        </w:tc>
        <w:tc>
          <w:tcPr>
            <w:tcW w:type="dxa" w:w="2376"/>
            <w:vAlign w:val="center"/>
            <w:tcMar>
              <w:top w:w="80" w:type="dxa"/>
              <w:start w:w="120" w:type="dxa"/>
              <w:bottom w:w="80" w:type="dxa"/>
              <w:end w:w="120" w:type="dxa"/>
            </w:tcMar>
          </w:tcPr>
          <w:p>
            <w:pPr>
              <w:spacing w:after="0" w:line="259" w:lineRule="auto"/>
            </w:pPr>
            <w:r/>
            <w:r>
              <w:rPr>
                <w:rFonts w:ascii="Calibri" w:hAnsi="Calibri"/>
                <w:b w:val="0"/>
                <w:color w:val="0B2545"/>
                <w:sz w:val="18"/>
              </w:rPr>
              <w:t>Unrelated COST PDF present</w:t>
            </w:r>
          </w:p>
        </w:tc>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Stock Data only for CSCO</w:t>
            </w:r>
          </w:p>
        </w:tc>
      </w:tr>
      <w:tr>
        <w:tc>
          <w:tcPr>
            <w:tcW w:type="dxa" w:w="3888"/>
            <w:vAlign w:val="center"/>
            <w:tcMar>
              <w:top w:w="80" w:type="dxa"/>
              <w:start w:w="120" w:type="dxa"/>
              <w:bottom w:w="80" w:type="dxa"/>
              <w:end w:w="120" w:type="dxa"/>
            </w:tcMar>
          </w:tcPr>
          <w:p>
            <w:pPr>
              <w:spacing w:after="0" w:line="259" w:lineRule="auto"/>
            </w:pPr>
            <w:r/>
            <w:r>
              <w:rPr>
                <w:rFonts w:ascii="Calibri" w:hAnsi="Calibri"/>
                <w:b w:val="0"/>
                <w:color w:val="0B2545"/>
                <w:sz w:val="18"/>
              </w:rPr>
              <w:t>Summarize AAPL annual revenue</w:t>
            </w:r>
          </w:p>
        </w:tc>
        <w:tc>
          <w:tcPr>
            <w:tcW w:type="dxa" w:w="2376"/>
            <w:vAlign w:val="center"/>
            <w:tcMar>
              <w:top w:w="80" w:type="dxa"/>
              <w:start w:w="120" w:type="dxa"/>
              <w:bottom w:w="80" w:type="dxa"/>
              <w:end w:w="120" w:type="dxa"/>
            </w:tcMar>
          </w:tcPr>
          <w:p>
            <w:pPr>
              <w:spacing w:after="0" w:line="259" w:lineRule="auto"/>
            </w:pPr>
            <w:r/>
            <w:r>
              <w:rPr>
                <w:rFonts w:ascii="Calibri" w:hAnsi="Calibri"/>
                <w:b w:val="0"/>
                <w:color w:val="0B2545"/>
                <w:sz w:val="18"/>
              </w:rPr>
              <w:t>No upload</w:t>
            </w:r>
          </w:p>
        </w:tc>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RAG using AAPL OpenSearch filter</w:t>
            </w:r>
          </w:p>
        </w:tc>
      </w:tr>
    </w:tbl>
    <w:p>
      <w:pPr>
        <w:spacing w:after="20"/>
      </w:pPr>
    </w:p>
    <w:p>
      <w:pPr>
        <w:pStyle w:val="Heading1"/>
      </w:pPr>
      <w:r>
        <w:t>4. Uploaded-document RAG flow</w:t>
      </w:r>
    </w:p>
    <w:p>
      <w:pPr>
        <w:jc w:val="center"/>
      </w:pPr>
      <w:r>
        <w:drawing>
          <wp:inline xmlns:a="http://schemas.openxmlformats.org/drawingml/2006/main" xmlns:pic="http://schemas.openxmlformats.org/drawingml/2006/picture">
            <wp:extent cx="5806440" cy="1277416"/>
            <wp:docPr id="1" name="Picture 1"/>
            <wp:cNvGraphicFramePr>
              <a:graphicFrameLocks noChangeAspect="1"/>
            </wp:cNvGraphicFramePr>
            <a:graphic>
              <a:graphicData uri="http://schemas.openxmlformats.org/drawingml/2006/picture">
                <pic:pic>
                  <pic:nvPicPr>
                    <pic:cNvPr id="0" name="uploaded-flow.png"/>
                    <pic:cNvPicPr/>
                  </pic:nvPicPr>
                  <pic:blipFill>
                    <a:blip r:embed="rId11"/>
                    <a:stretch>
                      <a:fillRect/>
                    </a:stretch>
                  </pic:blipFill>
                  <pic:spPr>
                    <a:xfrm>
                      <a:off x="0" y="0"/>
                      <a:ext cx="5806440" cy="1277416"/>
                    </a:xfrm>
                    <a:prstGeom prst="rect"/>
                  </pic:spPr>
                </pic:pic>
              </a:graphicData>
            </a:graphic>
          </wp:inline>
        </w:drawing>
      </w:r>
    </w:p>
    <w:p>
      <w:pPr>
        <w:pStyle w:val="ListNumber"/>
        <w:spacing w:after="120" w:line="269" w:lineRule="auto"/>
        <w:ind w:left="720" w:hanging="360"/>
      </w:pPr>
      <w:r>
        <w:rPr>
          <w:rFonts w:ascii="Calibri" w:hAnsi="Calibri"/>
          <w:color w:val="0B2545"/>
          <w:sz w:val="21"/>
        </w:rPr>
        <w:t>Streamlit reads the uploaded PDF, TXT, or Markdown file into memory. The file is not intentionally written to S3 by the research request.</w:t>
      </w:r>
    </w:p>
    <w:p>
      <w:pPr>
        <w:pStyle w:val="ListNumber"/>
        <w:spacing w:after="120" w:line="269" w:lineRule="auto"/>
        <w:ind w:left="720" w:hanging="360"/>
      </w:pPr>
      <w:r>
        <w:rPr>
          <w:rFonts w:ascii="Calibri" w:hAnsi="Calibri"/>
          <w:color w:val="0B2545"/>
          <w:sz w:val="21"/>
        </w:rPr>
        <w:t>The Supervisor invokes the RAG Agent only when the question refers to the uploaded document or asks for report analysis.</w:t>
      </w:r>
    </w:p>
    <w:p>
      <w:pPr>
        <w:pStyle w:val="ListNumber"/>
        <w:spacing w:after="120" w:line="269" w:lineRule="auto"/>
        <w:ind w:left="720" w:hanging="360"/>
      </w:pPr>
      <w:r>
        <w:rPr>
          <w:rFonts w:ascii="Calibri" w:hAnsi="Calibri"/>
          <w:color w:val="0B2545"/>
          <w:sz w:val="21"/>
        </w:rPr>
        <w:t>extract_text detects PDF content from the MIME type or %PDF signature. PyPDF extracts page text. HTML is cleaned with BeautifulSoup; plain text is UTF-8 decoded.</w:t>
      </w:r>
    </w:p>
    <w:p>
      <w:pPr>
        <w:pStyle w:val="ListNumber"/>
        <w:spacing w:after="120" w:line="269" w:lineRule="auto"/>
        <w:ind w:left="720" w:hanging="360"/>
      </w:pPr>
      <w:r>
        <w:rPr>
          <w:rFonts w:ascii="Calibri" w:hAnsi="Calibri"/>
          <w:color w:val="0B2545"/>
          <w:sz w:val="21"/>
        </w:rPr>
        <w:t>chunk_text normalizes whitespace and creates approximately 1,400-character chunks with a 200-character overlap.</w:t>
      </w:r>
    </w:p>
    <w:p>
      <w:pPr>
        <w:pStyle w:val="ListNumber"/>
        <w:spacing w:after="120" w:line="269" w:lineRule="auto"/>
        <w:ind w:left="720" w:hanging="360"/>
      </w:pPr>
      <w:r>
        <w:rPr>
          <w:rFonts w:ascii="Calibri" w:hAnsi="Calibri"/>
          <w:color w:val="0B2545"/>
          <w:sz w:val="21"/>
        </w:rPr>
        <w:t>For ordinary questions, the local _retrieve function counts overlapping words of three or more letters between the question and each chunk. It keeps at most six scored chunks.</w:t>
      </w:r>
    </w:p>
    <w:p>
      <w:pPr>
        <w:pStyle w:val="ListNumber"/>
        <w:spacing w:after="120" w:line="269" w:lineRule="auto"/>
        <w:ind w:left="720" w:hanging="360"/>
      </w:pPr>
      <w:r>
        <w:rPr>
          <w:rFonts w:ascii="Calibri" w:hAnsi="Calibri"/>
          <w:color w:val="0B2545"/>
          <w:sz w:val="21"/>
        </w:rPr>
        <w:t>For generic uploaded-document summaries, the opening six chunks are used even when the question has little keyword overlap.</w:t>
      </w:r>
    </w:p>
    <w:p>
      <w:pPr>
        <w:pStyle w:val="ListNumber"/>
        <w:spacing w:after="120" w:line="269" w:lineRule="auto"/>
        <w:ind w:left="720" w:hanging="360"/>
      </w:pPr>
      <w:r>
        <w:rPr>
          <w:rFonts w:ascii="Calibri" w:hAnsi="Calibri"/>
          <w:color w:val="0B2545"/>
          <w:sz w:val="21"/>
        </w:rPr>
        <w:t>The selected chunks are combined under the source label Uploaded document.</w:t>
      </w:r>
    </w:p>
    <w:p>
      <w:pPr>
        <w:pStyle w:val="ListNumber"/>
        <w:spacing w:after="120" w:line="269" w:lineRule="auto"/>
        <w:ind w:left="720" w:hanging="360"/>
      </w:pPr>
      <w:r>
        <w:rPr>
          <w:rFonts w:ascii="Calibri" w:hAnsi="Calibri"/>
          <w:color w:val="0B2545"/>
          <w:sz w:val="21"/>
        </w:rPr>
        <w:t>Amazon Nova Lite receives the context and question and returns the grounded analysis.</w:t>
      </w:r>
    </w:p>
    <w:tbl>
      <w:tblPr>
        <w:tblW w:type="auto" w:w="0"/>
        <w:jc w:val="center"/>
        <w:tblLayout w:type="fixed"/>
        <w:tblLook w:firstColumn="1" w:firstRow="1" w:lastColumn="0" w:lastRow="0" w:noHBand="0" w:noVBand="1" w:val="04A0"/>
      </w:tblPr>
      <w:tblGrid>
        <w:gridCol w:w="9144"/>
      </w:tblGrid>
      <w:tr>
        <w:tc>
          <w:tcPr>
            <w:tcW w:type="dxa" w:w="9144"/>
            <w:shd w:fill="FCE8E6"/>
            <w:tcMar>
              <w:top w:w="120" w:type="dxa"/>
              <w:start w:w="160" w:type="dxa"/>
              <w:bottom w:w="120" w:type="dxa"/>
              <w:end w:w="160" w:type="dxa"/>
            </w:tcMar>
          </w:tcPr>
          <w:p>
            <w:pPr>
              <w:spacing w:after="80"/>
            </w:pPr>
            <w:r/>
            <w:r>
              <w:rPr>
                <w:rFonts w:ascii="Calibri" w:hAnsi="Calibri"/>
                <w:b/>
                <w:color w:val="1F3A5F"/>
                <w:sz w:val="21"/>
              </w:rPr>
              <w:t>Isolation rule</w:t>
            </w:r>
          </w:p>
          <w:p>
            <w:pPr>
              <w:spacing w:after="0" w:line="264" w:lineRule="auto"/>
            </w:pPr>
            <w:r>
              <w:rPr>
                <w:rFonts w:ascii="Calibri" w:hAnsi="Calibri"/>
                <w:color w:val="0B2545"/>
                <w:sz w:val="20"/>
              </w:rPr>
              <w:t>When a document is uploaded, the RAG Agent does not search S3 or OpenSearch in the same request. This prevents the earlier AAPL-versus-TSLA contamination defect.</w:t>
            </w:r>
          </w:p>
        </w:tc>
      </w:tr>
    </w:tbl>
    <w:p>
      <w:pPr>
        <w:spacing w:after="20"/>
      </w:pPr>
    </w:p>
    <w:p>
      <w:pPr>
        <w:pStyle w:val="Heading1"/>
      </w:pPr>
      <w:r>
        <w:t>5. Stored-report vector RAG flow</w:t>
      </w:r>
    </w:p>
    <w:p>
      <w:pPr>
        <w:jc w:val="center"/>
      </w:pPr>
      <w:r>
        <w:drawing>
          <wp:inline xmlns:a="http://schemas.openxmlformats.org/drawingml/2006/main" xmlns:pic="http://schemas.openxmlformats.org/drawingml/2006/picture">
            <wp:extent cx="5806440" cy="1277416"/>
            <wp:docPr id="2" name="Picture 2"/>
            <wp:cNvGraphicFramePr>
              <a:graphicFrameLocks noChangeAspect="1"/>
            </wp:cNvGraphicFramePr>
            <a:graphic>
              <a:graphicData uri="http://schemas.openxmlformats.org/drawingml/2006/picture">
                <pic:pic>
                  <pic:nvPicPr>
                    <pic:cNvPr id="0" name="stored-flow.png"/>
                    <pic:cNvPicPr/>
                  </pic:nvPicPr>
                  <pic:blipFill>
                    <a:blip r:embed="rId12"/>
                    <a:stretch>
                      <a:fillRect/>
                    </a:stretch>
                  </pic:blipFill>
                  <pic:spPr>
                    <a:xfrm>
                      <a:off x="0" y="0"/>
                      <a:ext cx="5806440" cy="1277416"/>
                    </a:xfrm>
                    <a:prstGeom prst="rect"/>
                  </pic:spPr>
                </pic:pic>
              </a:graphicData>
            </a:graphic>
          </wp:inline>
        </w:drawing>
      </w:r>
    </w:p>
    <w:p>
      <w:pPr>
        <w:pStyle w:val="Heading2"/>
      </w:pPr>
      <w:r>
        <w:t>5.1 Offline ingestion and indexing</w:t>
      </w:r>
    </w:p>
    <w:p>
      <w:pPr>
        <w:pStyle w:val="ListNumber"/>
        <w:spacing w:after="120" w:line="269" w:lineRule="auto"/>
        <w:ind w:left="720" w:hanging="360"/>
      </w:pPr>
      <w:r>
        <w:rPr>
          <w:rFonts w:ascii="Calibri" w:hAnsi="Calibri"/>
          <w:color w:val="0B2545"/>
          <w:sz w:val="21"/>
        </w:rPr>
        <w:t>Financial reports are stored in dev-dsmay-stock-agent-bucket under financial-reports/{ticker}/{period}/{year}/{filename}.</w:t>
      </w:r>
    </w:p>
    <w:p>
      <w:pPr>
        <w:pStyle w:val="ListNumber"/>
        <w:spacing w:after="120" w:line="269" w:lineRule="auto"/>
        <w:ind w:left="720" w:hanging="360"/>
      </w:pPr>
      <w:r>
        <w:rPr>
          <w:rFonts w:ascii="Calibri" w:hAnsi="Calibri"/>
          <w:color w:val="0B2545"/>
          <w:sz w:val="21"/>
        </w:rPr>
        <w:t>scripts/index_reports_opensearch.py lists the configured NASDAQ-10 reports from S3.</w:t>
      </w:r>
    </w:p>
    <w:p>
      <w:pPr>
        <w:pStyle w:val="ListNumber"/>
        <w:spacing w:after="120" w:line="269" w:lineRule="auto"/>
        <w:ind w:left="720" w:hanging="360"/>
      </w:pPr>
      <w:r>
        <w:rPr>
          <w:rFonts w:ascii="Calibri" w:hAnsi="Calibri"/>
          <w:color w:val="0B2545"/>
          <w:sz w:val="21"/>
        </w:rPr>
        <w:t>Each object is downloaded and converted into normalized text.</w:t>
      </w:r>
    </w:p>
    <w:p>
      <w:pPr>
        <w:pStyle w:val="ListNumber"/>
        <w:spacing w:after="120" w:line="269" w:lineRule="auto"/>
        <w:ind w:left="720" w:hanging="360"/>
      </w:pPr>
      <w:r>
        <w:rPr>
          <w:rFonts w:ascii="Calibri" w:hAnsi="Calibri"/>
          <w:color w:val="0B2545"/>
          <w:sz w:val="21"/>
        </w:rPr>
        <w:t>The same 1,400-character / 200-character-overlap chunker creates report passages.</w:t>
      </w:r>
    </w:p>
    <w:p>
      <w:pPr>
        <w:pStyle w:val="ListNumber"/>
        <w:spacing w:after="120" w:line="269" w:lineRule="auto"/>
        <w:ind w:left="720" w:hanging="360"/>
      </w:pPr>
      <w:r>
        <w:rPr>
          <w:rFonts w:ascii="Calibri" w:hAnsi="Calibri"/>
          <w:color w:val="0B2545"/>
          <w:sz w:val="21"/>
        </w:rPr>
        <w:t>BedrockService.embed calls Amazon Titan Text Embeddings V2 for each chunk.</w:t>
      </w:r>
    </w:p>
    <w:p>
      <w:pPr>
        <w:pStyle w:val="ListNumber"/>
        <w:spacing w:after="120" w:line="269" w:lineRule="auto"/>
        <w:ind w:left="720" w:hanging="360"/>
      </w:pPr>
      <w:r>
        <w:rPr>
          <w:rFonts w:ascii="Calibri" w:hAnsi="Calibri"/>
          <w:color w:val="0B2545"/>
          <w:sz w:val="21"/>
        </w:rPr>
        <w:t>The request asks for 1,024 dimensions and normalize=true.</w:t>
      </w:r>
    </w:p>
    <w:p>
      <w:pPr>
        <w:pStyle w:val="ListNumber"/>
        <w:spacing w:after="120" w:line="269" w:lineRule="auto"/>
        <w:ind w:left="720" w:hanging="360"/>
      </w:pPr>
      <w:r>
        <w:rPr>
          <w:rFonts w:ascii="Calibri" w:hAnsi="Calibri"/>
          <w:color w:val="0B2545"/>
          <w:sz w:val="21"/>
        </w:rPr>
        <w:t>Each vector and its text, S3 source, ticker, period, year, and chunk index are bulk-indexed into OpenSearch Serverless.</w:t>
      </w:r>
    </w:p>
    <w:p>
      <w:pPr>
        <w:pStyle w:val="ListNumber"/>
        <w:spacing w:after="120" w:line="269" w:lineRule="auto"/>
        <w:ind w:left="720" w:hanging="360"/>
      </w:pPr>
      <w:r>
        <w:rPr>
          <w:rFonts w:ascii="Calibri" w:hAnsi="Calibri"/>
          <w:color w:val="0B2545"/>
          <w:sz w:val="21"/>
        </w:rPr>
        <w:t>The deployed corpus contains 712 chunks from 30 reports.</w:t>
      </w:r>
    </w:p>
    <w:p>
      <w:pPr>
        <w:pStyle w:val="Heading2"/>
      </w:pPr>
      <w:r>
        <w:t>5.2 Online question retrieval</w:t>
      </w:r>
    </w:p>
    <w:p>
      <w:pPr>
        <w:pStyle w:val="ListNumber"/>
        <w:spacing w:after="120" w:line="269" w:lineRule="auto"/>
        <w:ind w:left="720" w:hanging="360"/>
      </w:pPr>
      <w:r>
        <w:rPr>
          <w:rFonts w:ascii="Calibri" w:hAnsi="Calibri"/>
          <w:color w:val="0B2545"/>
          <w:sz w:val="21"/>
        </w:rPr>
        <w:t>The Supervisor determines the selected ticker scope, for example AAPL.</w:t>
      </w:r>
    </w:p>
    <w:p>
      <w:pPr>
        <w:pStyle w:val="ListNumber"/>
        <w:spacing w:after="120" w:line="269" w:lineRule="auto"/>
        <w:ind w:left="720" w:hanging="360"/>
      </w:pPr>
      <w:r>
        <w:rPr>
          <w:rFonts w:ascii="Calibri" w:hAnsi="Calibri"/>
          <w:color w:val="0B2545"/>
          <w:sz w:val="21"/>
        </w:rPr>
        <w:t>BedrockService.embed converts the user question into a normalized 1,024-dimension vector.</w:t>
      </w:r>
    </w:p>
    <w:p>
      <w:pPr>
        <w:pStyle w:val="ListNumber"/>
        <w:spacing w:after="120" w:line="269" w:lineRule="auto"/>
        <w:ind w:left="720" w:hanging="360"/>
      </w:pPr>
      <w:r>
        <w:rPr>
          <w:rFonts w:ascii="Calibri" w:hAnsi="Calibri"/>
          <w:color w:val="0B2545"/>
          <w:sz w:val="21"/>
        </w:rPr>
        <w:t>OpenSearch performs a k-nearest-neighbor query against the embedding field.</w:t>
      </w:r>
    </w:p>
    <w:p>
      <w:pPr>
        <w:pStyle w:val="ListNumber"/>
        <w:spacing w:after="120" w:line="269" w:lineRule="auto"/>
        <w:ind w:left="720" w:hanging="360"/>
      </w:pPr>
      <w:r>
        <w:rPr>
          <w:rFonts w:ascii="Calibri" w:hAnsi="Calibri"/>
          <w:color w:val="0B2545"/>
          <w:sz w:val="21"/>
        </w:rPr>
        <w:t>A terms filter restricts candidates to the selected ticker or tickers before retrieval.</w:t>
      </w:r>
    </w:p>
    <w:p>
      <w:pPr>
        <w:pStyle w:val="ListNumber"/>
        <w:spacing w:after="120" w:line="269" w:lineRule="auto"/>
        <w:ind w:left="720" w:hanging="360"/>
      </w:pPr>
      <w:r>
        <w:rPr>
          <w:rFonts w:ascii="Calibri" w:hAnsi="Calibri"/>
          <w:color w:val="0B2545"/>
          <w:sz w:val="21"/>
        </w:rPr>
        <w:t>The search returns the top six matching chunks and metadata.</w:t>
      </w:r>
    </w:p>
    <w:p>
      <w:pPr>
        <w:pStyle w:val="ListNumber"/>
        <w:spacing w:after="120" w:line="269" w:lineRule="auto"/>
        <w:ind w:left="720" w:hanging="360"/>
      </w:pPr>
      <w:r>
        <w:rPr>
          <w:rFonts w:ascii="Calibri" w:hAnsi="Calibri"/>
          <w:color w:val="0B2545"/>
          <w:sz w:val="21"/>
        </w:rPr>
        <w:t>The RAG Agent creates a context block with the S3 source label before every chunk.</w:t>
      </w:r>
    </w:p>
    <w:p>
      <w:pPr>
        <w:pStyle w:val="ListNumber"/>
        <w:spacing w:after="120" w:line="269" w:lineRule="auto"/>
        <w:ind w:left="720" w:hanging="360"/>
      </w:pPr>
      <w:r>
        <w:rPr>
          <w:rFonts w:ascii="Calibri" w:hAnsi="Calibri"/>
          <w:color w:val="0B2545"/>
          <w:sz w:val="21"/>
        </w:rPr>
        <w:t>Nova Lite generates the answer only from those passages.</w:t>
      </w:r>
    </w:p>
    <w:p>
      <w:pPr>
        <w:pStyle w:val="ListNumber"/>
        <w:spacing w:after="120" w:line="269" w:lineRule="auto"/>
        <w:ind w:left="720" w:hanging="360"/>
      </w:pPr>
      <w:r>
        <w:rPr>
          <w:rFonts w:ascii="Calibri" w:hAnsi="Calibri"/>
          <w:color w:val="0B2545"/>
          <w:sz w:val="21"/>
        </w:rPr>
        <w:t>The unique S3 sources are returned to the Streamlit Sources expander.</w:t>
      </w:r>
    </w:p>
    <w:p>
      <w:pPr>
        <w:pStyle w:val="Heading1"/>
      </w:pPr>
      <w:r>
        <w:t>6. Amazon Bedrock responsibilities</w:t>
      </w:r>
    </w:p>
    <w:tbl>
      <w:tblPr>
        <w:tblW w:type="auto" w:w="0"/>
        <w:jc w:val="center"/>
        <w:tblLayout w:type="fixed"/>
        <w:tblLook w:firstColumn="1" w:firstRow="1" w:lastColumn="0" w:lastRow="0" w:noHBand="0" w:noVBand="1" w:val="04A0"/>
      </w:tblPr>
      <w:tblGrid>
        <w:gridCol w:w="1944"/>
        <w:gridCol w:w="3240"/>
        <w:gridCol w:w="3960"/>
      </w:tblGrid>
      <w:tr>
        <w:trPr>
          <w:tblHeader w:val="true"/>
        </w:trPr>
        <w:tc>
          <w:tcPr>
            <w:tcW w:type="dxa" w:w="1944"/>
            <w:vAlign w:val="center"/>
            <w:tcMar>
              <w:top w:w="80" w:type="dxa"/>
              <w:start w:w="120" w:type="dxa"/>
              <w:bottom w:w="80" w:type="dxa"/>
              <w:end w:w="120" w:type="dxa"/>
            </w:tcMar>
            <w:shd w:fill="E8EEF5"/>
          </w:tcPr>
          <w:p>
            <w:pPr>
              <w:spacing w:after="0" w:line="259" w:lineRule="auto"/>
            </w:pPr>
            <w:r/>
            <w:r>
              <w:rPr>
                <w:rFonts w:ascii="Calibri" w:hAnsi="Calibri"/>
                <w:b/>
                <w:color w:val="1F3A5F"/>
                <w:sz w:val="19"/>
              </w:rPr>
              <w:t>Bedrock operation</w:t>
            </w:r>
          </w:p>
        </w:tc>
        <w:tc>
          <w:tcPr>
            <w:tcW w:type="dxa" w:w="3240"/>
            <w:vAlign w:val="center"/>
            <w:tcMar>
              <w:top w:w="80" w:type="dxa"/>
              <w:start w:w="120" w:type="dxa"/>
              <w:bottom w:w="80" w:type="dxa"/>
              <w:end w:w="120" w:type="dxa"/>
            </w:tcMar>
            <w:shd w:fill="E8EEF5"/>
          </w:tcPr>
          <w:p>
            <w:pPr>
              <w:spacing w:after="0" w:line="259" w:lineRule="auto"/>
            </w:pPr>
            <w:r/>
            <w:r>
              <w:rPr>
                <w:rFonts w:ascii="Calibri" w:hAnsi="Calibri"/>
                <w:b/>
                <w:color w:val="1F3A5F"/>
                <w:sz w:val="19"/>
              </w:rPr>
              <w:t>Model/API</w:t>
            </w:r>
          </w:p>
        </w:tc>
        <w:tc>
          <w:tcPr>
            <w:tcW w:type="dxa" w:w="3960"/>
            <w:vAlign w:val="center"/>
            <w:tcMar>
              <w:top w:w="80" w:type="dxa"/>
              <w:start w:w="120" w:type="dxa"/>
              <w:bottom w:w="80" w:type="dxa"/>
              <w:end w:w="120" w:type="dxa"/>
            </w:tcMar>
            <w:shd w:fill="E8EEF5"/>
          </w:tcPr>
          <w:p>
            <w:pPr>
              <w:spacing w:after="0" w:line="259" w:lineRule="auto"/>
            </w:pPr>
            <w:r/>
            <w:r>
              <w:rPr>
                <w:rFonts w:ascii="Calibri" w:hAnsi="Calibri"/>
                <w:b/>
                <w:color w:val="1F3A5F"/>
                <w:sz w:val="19"/>
              </w:rPr>
              <w:t>Purpose</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Embedding</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amazon.titan-embed-text-v2:0 via invoke_model</w:t>
            </w:r>
          </w:p>
        </w:tc>
        <w:tc>
          <w:tcPr>
            <w:tcW w:type="dxa" w:w="3960"/>
            <w:vAlign w:val="center"/>
            <w:tcMar>
              <w:top w:w="80" w:type="dxa"/>
              <w:start w:w="120" w:type="dxa"/>
              <w:bottom w:w="80" w:type="dxa"/>
              <w:end w:w="120" w:type="dxa"/>
            </w:tcMar>
          </w:tcPr>
          <w:p>
            <w:pPr>
              <w:spacing w:after="0" w:line="259" w:lineRule="auto"/>
            </w:pPr>
            <w:r/>
            <w:r>
              <w:rPr>
                <w:rFonts w:ascii="Calibri" w:hAnsi="Calibri"/>
                <w:b w:val="0"/>
                <w:color w:val="0B2545"/>
                <w:sz w:val="18"/>
              </w:rPr>
              <w:t>Convert chunks and questions into comparable semantic vectors.</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Generation</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amazon.nova-lite-v1:0 via converse</w:t>
            </w:r>
          </w:p>
        </w:tc>
        <w:tc>
          <w:tcPr>
            <w:tcW w:type="dxa" w:w="3960"/>
            <w:vAlign w:val="center"/>
            <w:tcMar>
              <w:top w:w="80" w:type="dxa"/>
              <w:start w:w="120" w:type="dxa"/>
              <w:bottom w:w="80" w:type="dxa"/>
              <w:end w:w="120" w:type="dxa"/>
            </w:tcMar>
          </w:tcPr>
          <w:p>
            <w:pPr>
              <w:spacing w:after="0" w:line="259" w:lineRule="auto"/>
            </w:pPr>
            <w:r/>
            <w:r>
              <w:rPr>
                <w:rFonts w:ascii="Calibri" w:hAnsi="Calibri"/>
                <w:b w:val="0"/>
                <w:color w:val="0B2545"/>
                <w:sz w:val="18"/>
              </w:rPr>
              <w:t>Read retrieved context and compose the final response.</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Runtime authentication</w:t>
            </w:r>
          </w:p>
        </w:tc>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ECS task-role credentials through boto3</w:t>
            </w:r>
          </w:p>
        </w:tc>
        <w:tc>
          <w:tcPr>
            <w:tcW w:type="dxa" w:w="3960"/>
            <w:vAlign w:val="center"/>
            <w:tcMar>
              <w:top w:w="80" w:type="dxa"/>
              <w:start w:w="120" w:type="dxa"/>
              <w:bottom w:w="80" w:type="dxa"/>
              <w:end w:w="120" w:type="dxa"/>
            </w:tcMar>
          </w:tcPr>
          <w:p>
            <w:pPr>
              <w:spacing w:after="0" w:line="259" w:lineRule="auto"/>
            </w:pPr>
            <w:r/>
            <w:r>
              <w:rPr>
                <w:rFonts w:ascii="Calibri" w:hAnsi="Calibri"/>
                <w:b w:val="0"/>
                <w:color w:val="0B2545"/>
                <w:sz w:val="18"/>
              </w:rPr>
              <w:t>Avoid long-lived AWS keys in source code or images.</w:t>
            </w:r>
          </w:p>
        </w:tc>
      </w:tr>
    </w:tbl>
    <w:p>
      <w:pPr>
        <w:spacing w:after="20"/>
      </w:pPr>
    </w:p>
    <w:p>
      <w:pPr>
        <w:pStyle w:val="Heading2"/>
      </w:pPr>
      <w:r>
        <w:t>6.1 Titan embedding request</w:t>
      </w:r>
    </w:p>
    <w:tbl>
      <w:tblPr>
        <w:tblW w:type="auto" w:w="0"/>
        <w:jc w:val="center"/>
        <w:tblLook w:firstColumn="1" w:firstRow="1" w:lastColumn="0" w:lastRow="0" w:noHBand="0" w:noVBand="1" w:val="04A0"/>
      </w:tblPr>
      <w:tblGrid>
        <w:gridCol w:w="9360"/>
      </w:tblGrid>
      <w:tr>
        <w:tc>
          <w:tcPr>
            <w:tcW w:type="dxa" w:w="9360"/>
            <w:shd w:fill="F2F4F7"/>
            <w:tcMar>
              <w:top w:w="100" w:type="dxa"/>
              <w:start w:w="140" w:type="dxa"/>
              <w:bottom w:w="100" w:type="dxa"/>
              <w:end w:w="140" w:type="dxa"/>
            </w:tcMar>
          </w:tcPr>
          <w:p>
            <w:pPr>
              <w:spacing w:after="0"/>
            </w:pPr>
            <w:r/>
            <w:r>
              <w:rPr>
                <w:rFonts w:ascii="Consolas" w:hAnsi="Consolas"/>
                <w:color w:val="0B2545"/>
                <w:sz w:val="18"/>
              </w:rPr>
              <w:t>{</w:t>
              <w:br/>
              <w:t xml:space="preserve">  "inputText": "&lt;chunk or user question&gt;",</w:t>
              <w:br/>
              <w:t xml:space="preserve">  "dimensions": 1024,</w:t>
              <w:br/>
              <w:t xml:space="preserve">  "normalize": true</w:t>
              <w:br/>
              <w:t>}</w:t>
            </w:r>
          </w:p>
        </w:tc>
      </w:tr>
    </w:tbl>
    <w:p>
      <w:pPr>
        <w:spacing w:after="20"/>
      </w:pPr>
    </w:p>
    <w:p>
      <w:r>
        <w:rPr>
          <w:rFonts w:ascii="Calibri" w:hAnsi="Calibri"/>
          <w:b/>
          <w:color w:val="1F3A5F"/>
          <w:sz w:val="21"/>
        </w:rPr>
        <w:t xml:space="preserve">Output: </w:t>
      </w:r>
      <w:r>
        <w:rPr>
          <w:rFonts w:ascii="Calibri" w:hAnsi="Calibri"/>
          <w:color w:val="0B2545"/>
          <w:sz w:val="22"/>
        </w:rPr>
        <w:t>A list of 1,024 floating-point values. Similar financial meanings should produce vectors that are close in cosine space, even when exact words differ.</w:t>
      </w:r>
    </w:p>
    <w:p>
      <w:pPr>
        <w:pStyle w:val="Heading2"/>
      </w:pPr>
      <w:r>
        <w:t>6.2 Nova Lite Converse request</w:t>
      </w:r>
    </w:p>
    <w:tbl>
      <w:tblPr>
        <w:tblW w:type="auto" w:w="0"/>
        <w:jc w:val="center"/>
        <w:tblLook w:firstColumn="1" w:firstRow="1" w:lastColumn="0" w:lastRow="0" w:noHBand="0" w:noVBand="1" w:val="04A0"/>
      </w:tblPr>
      <w:tblGrid>
        <w:gridCol w:w="9360"/>
      </w:tblGrid>
      <w:tr>
        <w:tc>
          <w:tcPr>
            <w:tcW w:type="dxa" w:w="9360"/>
            <w:shd w:fill="F2F4F7"/>
            <w:tcMar>
              <w:top w:w="100" w:type="dxa"/>
              <w:start w:w="140" w:type="dxa"/>
              <w:bottom w:w="100" w:type="dxa"/>
              <w:end w:w="140" w:type="dxa"/>
            </w:tcMar>
          </w:tcPr>
          <w:p>
            <w:pPr>
              <w:spacing w:after="0"/>
            </w:pPr>
            <w:r/>
            <w:r>
              <w:rPr>
                <w:rFonts w:ascii="Consolas" w:hAnsi="Consolas"/>
                <w:color w:val="0B2545"/>
                <w:sz w:val="18"/>
              </w:rPr>
              <w:t>System: You are a financial-report research assistant. Answer only from the supplied context...</w:t>
              <w:br/>
              <w:t>User message:</w:t>
              <w:br/>
              <w:t>Context:</w:t>
              <w:br/>
              <w:t>[&lt;source label&gt;]</w:t>
              <w:br/>
              <w:t>&lt;retrieved chunk text&gt;</w:t>
              <w:br/>
              <w:br/>
              <w:t>Question:</w:t>
              <w:br/>
              <w:t>&lt;user question&gt;</w:t>
              <w:br/>
              <w:br/>
              <w:t>Inference: maxTokens=1200, temperature=0.1</w:t>
            </w:r>
          </w:p>
        </w:tc>
      </w:tr>
    </w:tbl>
    <w:p>
      <w:pPr>
        <w:spacing w:after="20"/>
      </w:pPr>
    </w:p>
    <w:p>
      <w:pPr>
        <w:pStyle w:val="ListBullet"/>
        <w:spacing w:after="100" w:line="269" w:lineRule="auto"/>
        <w:ind w:left="720" w:hanging="360"/>
      </w:pPr>
      <w:r>
        <w:rPr>
          <w:rFonts w:ascii="Calibri" w:hAnsi="Calibri"/>
          <w:color w:val="0B2545"/>
          <w:sz w:val="21"/>
        </w:rPr>
        <w:t>Low temperature reduces creative variation.</w:t>
      </w:r>
    </w:p>
    <w:p>
      <w:pPr>
        <w:pStyle w:val="ListBullet"/>
        <w:spacing w:after="100" w:line="269" w:lineRule="auto"/>
        <w:ind w:left="720" w:hanging="360"/>
      </w:pPr>
      <w:r>
        <w:rPr>
          <w:rFonts w:ascii="Calibri" w:hAnsi="Calibri"/>
          <w:color w:val="0B2545"/>
          <w:sz w:val="21"/>
        </w:rPr>
        <w:t>The prompt prohibits introducing another company or external report not present in context.</w:t>
      </w:r>
    </w:p>
    <w:p>
      <w:pPr>
        <w:pStyle w:val="ListBullet"/>
        <w:spacing w:after="100" w:line="269" w:lineRule="auto"/>
        <w:ind w:left="720" w:hanging="360"/>
      </w:pPr>
      <w:r>
        <w:rPr>
          <w:rFonts w:ascii="Calibri" w:hAnsi="Calibri"/>
          <w:color w:val="0B2545"/>
          <w:sz w:val="21"/>
        </w:rPr>
        <w:t>The prompt asks the model to distinguish facts from interpretation, cite source labels, and avoid investment advice.</w:t>
      </w:r>
    </w:p>
    <w:p>
      <w:pPr>
        <w:pStyle w:val="ListBullet"/>
        <w:spacing w:after="100" w:line="269" w:lineRule="auto"/>
        <w:ind w:left="720" w:hanging="360"/>
      </w:pPr>
      <w:r>
        <w:rPr>
          <w:rFonts w:ascii="Calibri" w:hAnsi="Calibri"/>
          <w:color w:val="0B2545"/>
          <w:sz w:val="21"/>
        </w:rPr>
        <w:t>The model receives only retrieved passages, not the entire S3 corpus.</w:t>
      </w:r>
    </w:p>
    <w:p>
      <w:pPr>
        <w:pStyle w:val="Heading1"/>
      </w:pPr>
      <w:r>
        <w:t>7. Chunking, embeddings, and vector search</w:t>
      </w:r>
    </w:p>
    <w:tbl>
      <w:tblPr>
        <w:tblW w:type="auto" w:w="0"/>
        <w:jc w:val="center"/>
        <w:tblLayout w:type="fixed"/>
        <w:tblLook w:firstColumn="1" w:firstRow="1" w:lastColumn="0" w:lastRow="0" w:noHBand="0" w:noVBand="1" w:val="04A0"/>
      </w:tblPr>
      <w:tblGrid>
        <w:gridCol w:w="1944"/>
        <w:gridCol w:w="2664"/>
        <w:gridCol w:w="4536"/>
      </w:tblGrid>
      <w:tr>
        <w:trPr>
          <w:tblHeader w:val="true"/>
        </w:trPr>
        <w:tc>
          <w:tcPr>
            <w:tcW w:type="dxa" w:w="1944"/>
            <w:vAlign w:val="center"/>
            <w:tcMar>
              <w:top w:w="80" w:type="dxa"/>
              <w:start w:w="120" w:type="dxa"/>
              <w:bottom w:w="80" w:type="dxa"/>
              <w:end w:w="120" w:type="dxa"/>
            </w:tcMar>
            <w:shd w:fill="E8EEF5"/>
          </w:tcPr>
          <w:p>
            <w:pPr>
              <w:spacing w:after="0" w:line="259" w:lineRule="auto"/>
            </w:pPr>
            <w:r/>
            <w:r>
              <w:rPr>
                <w:rFonts w:ascii="Calibri" w:hAnsi="Calibri"/>
                <w:b/>
                <w:color w:val="1F3A5F"/>
                <w:sz w:val="19"/>
              </w:rPr>
              <w:t>Concept</w:t>
            </w:r>
          </w:p>
        </w:tc>
        <w:tc>
          <w:tcPr>
            <w:tcW w:type="dxa" w:w="2664"/>
            <w:vAlign w:val="center"/>
            <w:tcMar>
              <w:top w:w="80" w:type="dxa"/>
              <w:start w:w="120" w:type="dxa"/>
              <w:bottom w:w="80" w:type="dxa"/>
              <w:end w:w="120" w:type="dxa"/>
            </w:tcMar>
            <w:shd w:fill="E8EEF5"/>
          </w:tcPr>
          <w:p>
            <w:pPr>
              <w:spacing w:after="0" w:line="259" w:lineRule="auto"/>
            </w:pPr>
            <w:r/>
            <w:r>
              <w:rPr>
                <w:rFonts w:ascii="Calibri" w:hAnsi="Calibri"/>
                <w:b/>
                <w:color w:val="1F3A5F"/>
                <w:sz w:val="19"/>
              </w:rPr>
              <w:t>Current project setting</w:t>
            </w:r>
          </w:p>
        </w:tc>
        <w:tc>
          <w:tcPr>
            <w:tcW w:type="dxa" w:w="4536"/>
            <w:vAlign w:val="center"/>
            <w:tcMar>
              <w:top w:w="80" w:type="dxa"/>
              <w:start w:w="120" w:type="dxa"/>
              <w:bottom w:w="80" w:type="dxa"/>
              <w:end w:w="120" w:type="dxa"/>
            </w:tcMar>
            <w:shd w:fill="E8EEF5"/>
          </w:tcPr>
          <w:p>
            <w:pPr>
              <w:spacing w:after="0" w:line="259" w:lineRule="auto"/>
            </w:pPr>
            <w:r/>
            <w:r>
              <w:rPr>
                <w:rFonts w:ascii="Calibri" w:hAnsi="Calibri"/>
                <w:b/>
                <w:color w:val="1F3A5F"/>
                <w:sz w:val="19"/>
              </w:rPr>
              <w:t>Why it matters</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Chunk size</w:t>
            </w:r>
          </w:p>
        </w:tc>
        <w:tc>
          <w:tcPr>
            <w:tcW w:type="dxa" w:w="2664"/>
            <w:vAlign w:val="center"/>
            <w:tcMar>
              <w:top w:w="80" w:type="dxa"/>
              <w:start w:w="120" w:type="dxa"/>
              <w:bottom w:w="80" w:type="dxa"/>
              <w:end w:w="120" w:type="dxa"/>
            </w:tcMar>
          </w:tcPr>
          <w:p>
            <w:pPr>
              <w:spacing w:after="0" w:line="259" w:lineRule="auto"/>
            </w:pPr>
            <w:r/>
            <w:r>
              <w:rPr>
                <w:rFonts w:ascii="Calibri" w:hAnsi="Calibri"/>
                <w:b w:val="0"/>
                <w:color w:val="0B2545"/>
                <w:sz w:val="18"/>
              </w:rPr>
              <w:t>1,400 characters</w:t>
            </w:r>
          </w:p>
        </w:tc>
        <w:tc>
          <w:tcPr>
            <w:tcW w:type="dxa" w:w="4536"/>
            <w:vAlign w:val="center"/>
            <w:tcMar>
              <w:top w:w="80" w:type="dxa"/>
              <w:start w:w="120" w:type="dxa"/>
              <w:bottom w:w="80" w:type="dxa"/>
              <w:end w:w="120" w:type="dxa"/>
            </w:tcMar>
          </w:tcPr>
          <w:p>
            <w:pPr>
              <w:spacing w:after="0" w:line="259" w:lineRule="auto"/>
            </w:pPr>
            <w:r/>
            <w:r>
              <w:rPr>
                <w:rFonts w:ascii="Calibri" w:hAnsi="Calibri"/>
                <w:b w:val="0"/>
                <w:color w:val="0B2545"/>
                <w:sz w:val="18"/>
              </w:rPr>
              <w:t>Keeps each passage small enough for focused retrieval while preserving financial context.</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Overlap</w:t>
            </w:r>
          </w:p>
        </w:tc>
        <w:tc>
          <w:tcPr>
            <w:tcW w:type="dxa" w:w="2664"/>
            <w:vAlign w:val="center"/>
            <w:tcMar>
              <w:top w:w="80" w:type="dxa"/>
              <w:start w:w="120" w:type="dxa"/>
              <w:bottom w:w="80" w:type="dxa"/>
              <w:end w:w="120" w:type="dxa"/>
            </w:tcMar>
          </w:tcPr>
          <w:p>
            <w:pPr>
              <w:spacing w:after="0" w:line="259" w:lineRule="auto"/>
            </w:pPr>
            <w:r/>
            <w:r>
              <w:rPr>
                <w:rFonts w:ascii="Calibri" w:hAnsi="Calibri"/>
                <w:b w:val="0"/>
                <w:color w:val="0B2545"/>
                <w:sz w:val="18"/>
              </w:rPr>
              <w:t>200 characters</w:t>
            </w:r>
          </w:p>
        </w:tc>
        <w:tc>
          <w:tcPr>
            <w:tcW w:type="dxa" w:w="4536"/>
            <w:vAlign w:val="center"/>
            <w:tcMar>
              <w:top w:w="80" w:type="dxa"/>
              <w:start w:w="120" w:type="dxa"/>
              <w:bottom w:w="80" w:type="dxa"/>
              <w:end w:w="120" w:type="dxa"/>
            </w:tcMar>
          </w:tcPr>
          <w:p>
            <w:pPr>
              <w:spacing w:after="0" w:line="259" w:lineRule="auto"/>
            </w:pPr>
            <w:r/>
            <w:r>
              <w:rPr>
                <w:rFonts w:ascii="Calibri" w:hAnsi="Calibri"/>
                <w:b w:val="0"/>
                <w:color w:val="0B2545"/>
                <w:sz w:val="18"/>
              </w:rPr>
              <w:t>Reduces information loss when a sentence or table description crosses a chunk boundary.</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Embedding dimension</w:t>
            </w:r>
          </w:p>
        </w:tc>
        <w:tc>
          <w:tcPr>
            <w:tcW w:type="dxa" w:w="2664"/>
            <w:vAlign w:val="center"/>
            <w:tcMar>
              <w:top w:w="80" w:type="dxa"/>
              <w:start w:w="120" w:type="dxa"/>
              <w:bottom w:w="80" w:type="dxa"/>
              <w:end w:w="120" w:type="dxa"/>
            </w:tcMar>
          </w:tcPr>
          <w:p>
            <w:pPr>
              <w:spacing w:after="0" w:line="259" w:lineRule="auto"/>
            </w:pPr>
            <w:r/>
            <w:r>
              <w:rPr>
                <w:rFonts w:ascii="Calibri" w:hAnsi="Calibri"/>
                <w:b w:val="0"/>
                <w:color w:val="0B2545"/>
                <w:sz w:val="18"/>
              </w:rPr>
              <w:t>1,024</w:t>
            </w:r>
          </w:p>
        </w:tc>
        <w:tc>
          <w:tcPr>
            <w:tcW w:type="dxa" w:w="4536"/>
            <w:vAlign w:val="center"/>
            <w:tcMar>
              <w:top w:w="80" w:type="dxa"/>
              <w:start w:w="120" w:type="dxa"/>
              <w:bottom w:w="80" w:type="dxa"/>
              <w:end w:w="120" w:type="dxa"/>
            </w:tcMar>
          </w:tcPr>
          <w:p>
            <w:pPr>
              <w:spacing w:after="0" w:line="259" w:lineRule="auto"/>
            </w:pPr>
            <w:r/>
            <w:r>
              <w:rPr>
                <w:rFonts w:ascii="Calibri" w:hAnsi="Calibri"/>
                <w:b w:val="0"/>
                <w:color w:val="0B2545"/>
                <w:sz w:val="18"/>
              </w:rPr>
              <w:t>Matches the Titan request and OpenSearch knn_vector mapping.</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Normalization</w:t>
            </w:r>
          </w:p>
        </w:tc>
        <w:tc>
          <w:tcPr>
            <w:tcW w:type="dxa" w:w="2664"/>
            <w:vAlign w:val="center"/>
            <w:tcMar>
              <w:top w:w="80" w:type="dxa"/>
              <w:start w:w="120" w:type="dxa"/>
              <w:bottom w:w="80" w:type="dxa"/>
              <w:end w:w="120" w:type="dxa"/>
            </w:tcMar>
          </w:tcPr>
          <w:p>
            <w:pPr>
              <w:spacing w:after="0" w:line="259" w:lineRule="auto"/>
            </w:pPr>
            <w:r/>
            <w:r>
              <w:rPr>
                <w:rFonts w:ascii="Calibri" w:hAnsi="Calibri"/>
                <w:b w:val="0"/>
                <w:color w:val="0B2545"/>
                <w:sz w:val="18"/>
              </w:rPr>
              <w:t>Enabled</w:t>
            </w:r>
          </w:p>
        </w:tc>
        <w:tc>
          <w:tcPr>
            <w:tcW w:type="dxa" w:w="4536"/>
            <w:vAlign w:val="center"/>
            <w:tcMar>
              <w:top w:w="80" w:type="dxa"/>
              <w:start w:w="120" w:type="dxa"/>
              <w:bottom w:w="80" w:type="dxa"/>
              <w:end w:w="120" w:type="dxa"/>
            </w:tcMar>
          </w:tcPr>
          <w:p>
            <w:pPr>
              <w:spacing w:after="0" w:line="259" w:lineRule="auto"/>
            </w:pPr>
            <w:r/>
            <w:r>
              <w:rPr>
                <w:rFonts w:ascii="Calibri" w:hAnsi="Calibri"/>
                <w:b w:val="0"/>
                <w:color w:val="0B2545"/>
                <w:sz w:val="18"/>
              </w:rPr>
              <w:t>Supports consistent cosine similarity comparison.</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Vector engine</w:t>
            </w:r>
          </w:p>
        </w:tc>
        <w:tc>
          <w:tcPr>
            <w:tcW w:type="dxa" w:w="2664"/>
            <w:vAlign w:val="center"/>
            <w:tcMar>
              <w:top w:w="80" w:type="dxa"/>
              <w:start w:w="120" w:type="dxa"/>
              <w:bottom w:w="80" w:type="dxa"/>
              <w:end w:w="120" w:type="dxa"/>
            </w:tcMar>
          </w:tcPr>
          <w:p>
            <w:pPr>
              <w:spacing w:after="0" w:line="259" w:lineRule="auto"/>
            </w:pPr>
            <w:r/>
            <w:r>
              <w:rPr>
                <w:rFonts w:ascii="Calibri" w:hAnsi="Calibri"/>
                <w:b w:val="0"/>
                <w:color w:val="0B2545"/>
                <w:sz w:val="18"/>
              </w:rPr>
              <w:t>Faiss HNSW</w:t>
            </w:r>
          </w:p>
        </w:tc>
        <w:tc>
          <w:tcPr>
            <w:tcW w:type="dxa" w:w="4536"/>
            <w:vAlign w:val="center"/>
            <w:tcMar>
              <w:top w:w="80" w:type="dxa"/>
              <w:start w:w="120" w:type="dxa"/>
              <w:bottom w:w="80" w:type="dxa"/>
              <w:end w:w="120" w:type="dxa"/>
            </w:tcMar>
          </w:tcPr>
          <w:p>
            <w:pPr>
              <w:spacing w:after="0" w:line="259" w:lineRule="auto"/>
            </w:pPr>
            <w:r/>
            <w:r>
              <w:rPr>
                <w:rFonts w:ascii="Calibri" w:hAnsi="Calibri"/>
                <w:b w:val="0"/>
                <w:color w:val="0B2545"/>
                <w:sz w:val="18"/>
              </w:rPr>
              <w:t>Provides approximate nearest-neighbor search in OpenSearch Serverless.</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Similarity space</w:t>
            </w:r>
          </w:p>
        </w:tc>
        <w:tc>
          <w:tcPr>
            <w:tcW w:type="dxa" w:w="2664"/>
            <w:vAlign w:val="center"/>
            <w:tcMar>
              <w:top w:w="80" w:type="dxa"/>
              <w:start w:w="120" w:type="dxa"/>
              <w:bottom w:w="80" w:type="dxa"/>
              <w:end w:w="120" w:type="dxa"/>
            </w:tcMar>
          </w:tcPr>
          <w:p>
            <w:pPr>
              <w:spacing w:after="0" w:line="259" w:lineRule="auto"/>
            </w:pPr>
            <w:r/>
            <w:r>
              <w:rPr>
                <w:rFonts w:ascii="Calibri" w:hAnsi="Calibri"/>
                <w:b w:val="0"/>
                <w:color w:val="0B2545"/>
                <w:sz w:val="18"/>
              </w:rPr>
              <w:t>cosinesimil</w:t>
            </w:r>
          </w:p>
        </w:tc>
        <w:tc>
          <w:tcPr>
            <w:tcW w:type="dxa" w:w="4536"/>
            <w:vAlign w:val="center"/>
            <w:tcMar>
              <w:top w:w="80" w:type="dxa"/>
              <w:start w:w="120" w:type="dxa"/>
              <w:bottom w:w="80" w:type="dxa"/>
              <w:end w:w="120" w:type="dxa"/>
            </w:tcMar>
          </w:tcPr>
          <w:p>
            <w:pPr>
              <w:spacing w:after="0" w:line="259" w:lineRule="auto"/>
            </w:pPr>
            <w:r/>
            <w:r>
              <w:rPr>
                <w:rFonts w:ascii="Calibri" w:hAnsi="Calibri"/>
                <w:b w:val="0"/>
                <w:color w:val="0B2545"/>
                <w:sz w:val="18"/>
              </w:rPr>
              <w:t>Compares vector direction rather than raw magnitude.</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Retrieval count</w:t>
            </w:r>
          </w:p>
        </w:tc>
        <w:tc>
          <w:tcPr>
            <w:tcW w:type="dxa" w:w="2664"/>
            <w:vAlign w:val="center"/>
            <w:tcMar>
              <w:top w:w="80" w:type="dxa"/>
              <w:start w:w="120" w:type="dxa"/>
              <w:bottom w:w="80" w:type="dxa"/>
              <w:end w:w="120" w:type="dxa"/>
            </w:tcMar>
          </w:tcPr>
          <w:p>
            <w:pPr>
              <w:spacing w:after="0" w:line="259" w:lineRule="auto"/>
            </w:pPr>
            <w:r/>
            <w:r>
              <w:rPr>
                <w:rFonts w:ascii="Calibri" w:hAnsi="Calibri"/>
                <w:b w:val="0"/>
                <w:color w:val="0B2545"/>
                <w:sz w:val="18"/>
              </w:rPr>
              <w:t>Top 6</w:t>
            </w:r>
          </w:p>
        </w:tc>
        <w:tc>
          <w:tcPr>
            <w:tcW w:type="dxa" w:w="4536"/>
            <w:vAlign w:val="center"/>
            <w:tcMar>
              <w:top w:w="80" w:type="dxa"/>
              <w:start w:w="120" w:type="dxa"/>
              <w:bottom w:w="80" w:type="dxa"/>
              <w:end w:w="120" w:type="dxa"/>
            </w:tcMar>
          </w:tcPr>
          <w:p>
            <w:pPr>
              <w:spacing w:after="0" w:line="259" w:lineRule="auto"/>
            </w:pPr>
            <w:r/>
            <w:r>
              <w:rPr>
                <w:rFonts w:ascii="Calibri" w:hAnsi="Calibri"/>
                <w:b w:val="0"/>
                <w:color w:val="0B2545"/>
                <w:sz w:val="18"/>
              </w:rPr>
              <w:t>Balances context coverage with prompt size and noise.</w:t>
            </w:r>
          </w:p>
        </w:tc>
      </w:tr>
      <w:tr>
        <w:tc>
          <w:tcPr>
            <w:tcW w:type="dxa" w:w="1944"/>
            <w:vAlign w:val="center"/>
            <w:tcMar>
              <w:top w:w="80" w:type="dxa"/>
              <w:start w:w="120" w:type="dxa"/>
              <w:bottom w:w="80" w:type="dxa"/>
              <w:end w:w="120" w:type="dxa"/>
            </w:tcMar>
          </w:tcPr>
          <w:p>
            <w:pPr>
              <w:spacing w:after="0" w:line="259" w:lineRule="auto"/>
            </w:pPr>
            <w:r/>
            <w:r>
              <w:rPr>
                <w:rFonts w:ascii="Calibri" w:hAnsi="Calibri"/>
                <w:b w:val="0"/>
                <w:color w:val="0B2545"/>
                <w:sz w:val="18"/>
              </w:rPr>
              <w:t>Metadata filter</w:t>
            </w:r>
          </w:p>
        </w:tc>
        <w:tc>
          <w:tcPr>
            <w:tcW w:type="dxa" w:w="2664"/>
            <w:vAlign w:val="center"/>
            <w:tcMar>
              <w:top w:w="80" w:type="dxa"/>
              <w:start w:w="120" w:type="dxa"/>
              <w:bottom w:w="80" w:type="dxa"/>
              <w:end w:w="120" w:type="dxa"/>
            </w:tcMar>
          </w:tcPr>
          <w:p>
            <w:pPr>
              <w:spacing w:after="0" w:line="259" w:lineRule="auto"/>
            </w:pPr>
            <w:r/>
            <w:r>
              <w:rPr>
                <w:rFonts w:ascii="Calibri" w:hAnsi="Calibri"/>
                <w:b w:val="0"/>
                <w:color w:val="0B2545"/>
                <w:sz w:val="18"/>
              </w:rPr>
              <w:t>ticker terms filter</w:t>
            </w:r>
          </w:p>
        </w:tc>
        <w:tc>
          <w:tcPr>
            <w:tcW w:type="dxa" w:w="4536"/>
            <w:vAlign w:val="center"/>
            <w:tcMar>
              <w:top w:w="80" w:type="dxa"/>
              <w:start w:w="120" w:type="dxa"/>
              <w:bottom w:w="80" w:type="dxa"/>
              <w:end w:w="120" w:type="dxa"/>
            </w:tcMar>
          </w:tcPr>
          <w:p>
            <w:pPr>
              <w:spacing w:after="0" w:line="259" w:lineRule="auto"/>
            </w:pPr>
            <w:r/>
            <w:r>
              <w:rPr>
                <w:rFonts w:ascii="Calibri" w:hAnsi="Calibri"/>
                <w:b w:val="0"/>
                <w:color w:val="0B2545"/>
                <w:sz w:val="18"/>
              </w:rPr>
              <w:t>Prevents cross-company retrieval for stored reports.</w:t>
            </w:r>
          </w:p>
        </w:tc>
      </w:tr>
    </w:tbl>
    <w:p>
      <w:pPr>
        <w:spacing w:after="20"/>
      </w:pPr>
    </w:p>
    <w:tbl>
      <w:tblPr>
        <w:tblW w:type="auto" w:w="0"/>
        <w:jc w:val="center"/>
        <w:tblLayout w:type="fixed"/>
        <w:tblLook w:firstColumn="1" w:firstRow="1" w:lastColumn="0" w:lastRow="0" w:noHBand="0" w:noVBand="1" w:val="04A0"/>
      </w:tblPr>
      <w:tblGrid>
        <w:gridCol w:w="9144"/>
      </w:tblGrid>
      <w:tr>
        <w:tc>
          <w:tcPr>
            <w:tcW w:type="dxa" w:w="9144"/>
            <w:shd w:fill="F4F6F9"/>
            <w:tcMar>
              <w:top w:w="120" w:type="dxa"/>
              <w:start w:w="160" w:type="dxa"/>
              <w:bottom w:w="120" w:type="dxa"/>
              <w:end w:w="160" w:type="dxa"/>
            </w:tcMar>
          </w:tcPr>
          <w:p>
            <w:pPr>
              <w:spacing w:after="80"/>
            </w:pPr>
            <w:r/>
            <w:r>
              <w:rPr>
                <w:rFonts w:ascii="Calibri" w:hAnsi="Calibri"/>
                <w:b/>
                <w:color w:val="1F3A5F"/>
                <w:sz w:val="21"/>
              </w:rPr>
              <w:t>What embeddings do not contain</w:t>
            </w:r>
          </w:p>
          <w:p>
            <w:pPr>
              <w:spacing w:after="0" w:line="264" w:lineRule="auto"/>
            </w:pPr>
            <w:r>
              <w:rPr>
                <w:rFonts w:ascii="Calibri" w:hAnsi="Calibri"/>
                <w:color w:val="0B2545"/>
                <w:sz w:val="20"/>
              </w:rPr>
              <w:t>An embedding is not a readable summary, a database row, or a model answer. It is a numeric representation used to locate semantically similar text. The original chunk text is stored alongside the vector and supplied to Nova Lite after retrieval.</w:t>
            </w:r>
          </w:p>
        </w:tc>
      </w:tr>
    </w:tbl>
    <w:p>
      <w:pPr>
        <w:spacing w:after="20"/>
      </w:pPr>
    </w:p>
    <w:p>
      <w:pPr>
        <w:pStyle w:val="Heading1"/>
      </w:pPr>
      <w:r>
        <w:t>8. Prompt construction and grounded answers</w:t>
      </w:r>
    </w:p>
    <w:p>
      <w:pPr>
        <w:pStyle w:val="ListNumber"/>
        <w:spacing w:after="120" w:line="269" w:lineRule="auto"/>
        <w:ind w:left="720" w:hanging="360"/>
      </w:pPr>
      <w:r>
        <w:rPr>
          <w:rFonts w:ascii="Calibri" w:hAnsi="Calibri"/>
          <w:color w:val="0B2545"/>
          <w:sz w:val="21"/>
        </w:rPr>
        <w:t>Format each selected passage as [source] followed by the chunk text.</w:t>
      </w:r>
    </w:p>
    <w:p>
      <w:pPr>
        <w:pStyle w:val="ListNumber"/>
        <w:spacing w:after="120" w:line="269" w:lineRule="auto"/>
        <w:ind w:left="720" w:hanging="360"/>
      </w:pPr>
      <w:r>
        <w:rPr>
          <w:rFonts w:ascii="Calibri" w:hAnsi="Calibri"/>
          <w:color w:val="0B2545"/>
          <w:sz w:val="21"/>
        </w:rPr>
        <w:t>Join the passages into one context string separated by blank lines.</w:t>
      </w:r>
    </w:p>
    <w:p>
      <w:pPr>
        <w:pStyle w:val="ListNumber"/>
        <w:spacing w:after="120" w:line="269" w:lineRule="auto"/>
        <w:ind w:left="720" w:hanging="360"/>
      </w:pPr>
      <w:r>
        <w:rPr>
          <w:rFonts w:ascii="Calibri" w:hAnsi="Calibri"/>
          <w:color w:val="0B2545"/>
          <w:sz w:val="21"/>
        </w:rPr>
        <w:t>Send the grounding rules as the Bedrock system prompt.</w:t>
      </w:r>
    </w:p>
    <w:p>
      <w:pPr>
        <w:pStyle w:val="ListNumber"/>
        <w:spacing w:after="120" w:line="269" w:lineRule="auto"/>
        <w:ind w:left="720" w:hanging="360"/>
      </w:pPr>
      <w:r>
        <w:rPr>
          <w:rFonts w:ascii="Calibri" w:hAnsi="Calibri"/>
          <w:color w:val="0B2545"/>
          <w:sz w:val="21"/>
        </w:rPr>
        <w:t>Send Context plus Question as the user message.</w:t>
      </w:r>
    </w:p>
    <w:p>
      <w:pPr>
        <w:pStyle w:val="ListNumber"/>
        <w:spacing w:after="120" w:line="269" w:lineRule="auto"/>
        <w:ind w:left="720" w:hanging="360"/>
      </w:pPr>
      <w:r>
        <w:rPr>
          <w:rFonts w:ascii="Calibri" w:hAnsi="Calibri"/>
          <w:color w:val="0B2545"/>
          <w:sz w:val="21"/>
        </w:rPr>
        <w:t>Read response[output][message][content][0][text].</w:t>
      </w:r>
    </w:p>
    <w:p>
      <w:pPr>
        <w:pStyle w:val="ListNumber"/>
        <w:spacing w:after="120" w:line="269" w:lineRule="auto"/>
        <w:ind w:left="720" w:hanging="360"/>
      </w:pPr>
      <w:r>
        <w:rPr>
          <w:rFonts w:ascii="Calibri" w:hAnsi="Calibri"/>
          <w:color w:val="0B2545"/>
          <w:sz w:val="21"/>
        </w:rPr>
        <w:t>Return the text as the RAG Agent answer and return de-duplicated source labels separately.</w:t>
      </w:r>
    </w:p>
    <w:tbl>
      <w:tblPr>
        <w:tblW w:type="auto" w:w="0"/>
        <w:jc w:val="center"/>
        <w:tblLayout w:type="fixed"/>
        <w:tblLook w:firstColumn="1" w:firstRow="1" w:lastColumn="0" w:lastRow="0" w:noHBand="0" w:noVBand="1" w:val="04A0"/>
      </w:tblPr>
      <w:tblGrid>
        <w:gridCol w:w="2880"/>
        <w:gridCol w:w="6264"/>
      </w:tblGrid>
      <w:tr>
        <w:trPr>
          <w:tblHeader w:val="true"/>
        </w:trPr>
        <w:tc>
          <w:tcPr>
            <w:tcW w:type="dxa" w:w="2880"/>
            <w:vAlign w:val="center"/>
            <w:tcMar>
              <w:top w:w="80" w:type="dxa"/>
              <w:start w:w="120" w:type="dxa"/>
              <w:bottom w:w="80" w:type="dxa"/>
              <w:end w:w="120" w:type="dxa"/>
            </w:tcMar>
            <w:shd w:fill="E8EEF5"/>
          </w:tcPr>
          <w:p>
            <w:pPr>
              <w:spacing w:after="0" w:line="259" w:lineRule="auto"/>
            </w:pPr>
            <w:r/>
            <w:r>
              <w:rPr>
                <w:rFonts w:ascii="Calibri" w:hAnsi="Calibri"/>
                <w:b/>
                <w:color w:val="1F3A5F"/>
                <w:sz w:val="19"/>
              </w:rPr>
              <w:t>Grounding control</w:t>
            </w:r>
          </w:p>
        </w:tc>
        <w:tc>
          <w:tcPr>
            <w:tcW w:type="dxa" w:w="6264"/>
            <w:vAlign w:val="center"/>
            <w:tcMar>
              <w:top w:w="80" w:type="dxa"/>
              <w:start w:w="120" w:type="dxa"/>
              <w:bottom w:w="80" w:type="dxa"/>
              <w:end w:w="120" w:type="dxa"/>
            </w:tcMar>
            <w:shd w:fill="E8EEF5"/>
          </w:tcPr>
          <w:p>
            <w:pPr>
              <w:spacing w:after="0" w:line="259" w:lineRule="auto"/>
            </w:pPr>
            <w:r/>
            <w:r>
              <w:rPr>
                <w:rFonts w:ascii="Calibri" w:hAnsi="Calibri"/>
                <w:b/>
                <w:color w:val="1F3A5F"/>
                <w:sz w:val="19"/>
              </w:rPr>
              <w:t>Protection</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Uploaded-document exclusivity</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S3/OpenSearch retrieval is skipped whenever uploaded content is analyzed.</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Ticker filter</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OpenSearch candidates are restricted to selected ticker metadata.</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Context-only prompt</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Nova Lite is instructed not to introduce unsupported companies or reports.</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Source labels</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Every context passage carries Uploaded document or an S3 URI.</w:t>
            </w:r>
          </w:p>
        </w:tc>
      </w:tr>
      <w:tr>
        <w:tc>
          <w:tcPr>
            <w:tcW w:type="dxa" w:w="2880"/>
            <w:vAlign w:val="center"/>
            <w:tcMar>
              <w:top w:w="80" w:type="dxa"/>
              <w:start w:w="120" w:type="dxa"/>
              <w:bottom w:w="80" w:type="dxa"/>
              <w:end w:w="120" w:type="dxa"/>
            </w:tcMar>
          </w:tcPr>
          <w:p>
            <w:pPr>
              <w:spacing w:after="0" w:line="259" w:lineRule="auto"/>
            </w:pPr>
            <w:r/>
            <w:r>
              <w:rPr>
                <w:rFonts w:ascii="Calibri" w:hAnsi="Calibri"/>
                <w:b w:val="0"/>
                <w:color w:val="0B2545"/>
                <w:sz w:val="18"/>
              </w:rPr>
              <w:t>Independent error boundary</w:t>
            </w:r>
          </w:p>
        </w:tc>
        <w:tc>
          <w:tcPr>
            <w:tcW w:type="dxa" w:w="6264"/>
            <w:vAlign w:val="center"/>
            <w:tcMar>
              <w:top w:w="80" w:type="dxa"/>
              <w:start w:w="120" w:type="dxa"/>
              <w:bottom w:w="80" w:type="dxa"/>
              <w:end w:w="120" w:type="dxa"/>
            </w:tcMar>
          </w:tcPr>
          <w:p>
            <w:pPr>
              <w:spacing w:after="0" w:line="259" w:lineRule="auto"/>
            </w:pPr>
            <w:r/>
            <w:r>
              <w:rPr>
                <w:rFonts w:ascii="Calibri" w:hAnsi="Calibri"/>
                <w:b w:val="0"/>
                <w:color w:val="0B2545"/>
                <w:sz w:val="18"/>
              </w:rPr>
              <w:t>Supervisor reports a service as unavailable instead of crashing Streamlit.</w:t>
            </w:r>
          </w:p>
        </w:tc>
      </w:tr>
    </w:tbl>
    <w:p>
      <w:pPr>
        <w:spacing w:after="20"/>
      </w:pPr>
    </w:p>
    <w:p>
      <w:pPr>
        <w:pStyle w:val="Heading1"/>
      </w:pPr>
      <w:r>
        <w:t>9. Security and IAM</w:t>
      </w:r>
    </w:p>
    <w:tbl>
      <w:tblPr>
        <w:tblW w:type="auto" w:w="0"/>
        <w:jc w:val="center"/>
        <w:tblLayout w:type="fixed"/>
        <w:tblLook w:firstColumn="1" w:firstRow="1" w:lastColumn="0" w:lastRow="0" w:noHBand="0" w:noVBand="1" w:val="04A0"/>
      </w:tblPr>
      <w:tblGrid>
        <w:gridCol w:w="3168"/>
        <w:gridCol w:w="5976"/>
      </w:tblGrid>
      <w:tr>
        <w:trPr>
          <w:tblHeader w:val="true"/>
        </w:trPr>
        <w:tc>
          <w:tcPr>
            <w:tcW w:type="dxa" w:w="3168"/>
            <w:vAlign w:val="center"/>
            <w:tcMar>
              <w:top w:w="80" w:type="dxa"/>
              <w:start w:w="120" w:type="dxa"/>
              <w:bottom w:w="80" w:type="dxa"/>
              <w:end w:w="120" w:type="dxa"/>
            </w:tcMar>
            <w:shd w:fill="E8EEF5"/>
          </w:tcPr>
          <w:p>
            <w:pPr>
              <w:spacing w:after="0" w:line="259" w:lineRule="auto"/>
            </w:pPr>
            <w:r/>
            <w:r>
              <w:rPr>
                <w:rFonts w:ascii="Calibri" w:hAnsi="Calibri"/>
                <w:b/>
                <w:color w:val="1F3A5F"/>
                <w:sz w:val="19"/>
              </w:rPr>
              <w:t>Permission</w:t>
            </w:r>
          </w:p>
        </w:tc>
        <w:tc>
          <w:tcPr>
            <w:tcW w:type="dxa" w:w="5976"/>
            <w:vAlign w:val="center"/>
            <w:tcMar>
              <w:top w:w="80" w:type="dxa"/>
              <w:start w:w="120" w:type="dxa"/>
              <w:bottom w:w="80" w:type="dxa"/>
              <w:end w:w="120" w:type="dxa"/>
            </w:tcMar>
            <w:shd w:fill="E8EEF5"/>
          </w:tcPr>
          <w:p>
            <w:pPr>
              <w:spacing w:after="0" w:line="259" w:lineRule="auto"/>
            </w:pPr>
            <w:r/>
            <w:r>
              <w:rPr>
                <w:rFonts w:ascii="Calibri" w:hAnsi="Calibri"/>
                <w:b/>
                <w:color w:val="1F3A5F"/>
                <w:sz w:val="19"/>
              </w:rPr>
              <w:t>Resource/use</w:t>
            </w:r>
          </w:p>
        </w:tc>
      </w:tr>
      <w:tr>
        <w:tc>
          <w:tcPr>
            <w:tcW w:type="dxa" w:w="3168"/>
            <w:vAlign w:val="center"/>
            <w:tcMar>
              <w:top w:w="80" w:type="dxa"/>
              <w:start w:w="120" w:type="dxa"/>
              <w:bottom w:w="80" w:type="dxa"/>
              <w:end w:w="120" w:type="dxa"/>
            </w:tcMar>
          </w:tcPr>
          <w:p>
            <w:pPr>
              <w:spacing w:after="0" w:line="259" w:lineRule="auto"/>
            </w:pPr>
            <w:r/>
            <w:r>
              <w:rPr>
                <w:rFonts w:ascii="Calibri" w:hAnsi="Calibri"/>
                <w:b w:val="0"/>
                <w:color w:val="0B2545"/>
                <w:sz w:val="18"/>
              </w:rPr>
              <w:t>s3:ListBucket</w:t>
            </w:r>
          </w:p>
        </w:tc>
        <w:tc>
          <w:tcPr>
            <w:tcW w:type="dxa" w:w="5976"/>
            <w:vAlign w:val="center"/>
            <w:tcMar>
              <w:top w:w="80" w:type="dxa"/>
              <w:start w:w="120" w:type="dxa"/>
              <w:bottom w:w="80" w:type="dxa"/>
              <w:end w:w="120" w:type="dxa"/>
            </w:tcMar>
          </w:tcPr>
          <w:p>
            <w:pPr>
              <w:spacing w:after="0" w:line="259" w:lineRule="auto"/>
            </w:pPr>
            <w:r/>
            <w:r>
              <w:rPr>
                <w:rFonts w:ascii="Calibri" w:hAnsi="Calibri"/>
                <w:b w:val="0"/>
                <w:color w:val="0B2545"/>
                <w:sz w:val="18"/>
              </w:rPr>
              <w:t>List reports in dev-dsmay-stock-agent-bucket.</w:t>
            </w:r>
          </w:p>
        </w:tc>
      </w:tr>
      <w:tr>
        <w:tc>
          <w:tcPr>
            <w:tcW w:type="dxa" w:w="3168"/>
            <w:vAlign w:val="center"/>
            <w:tcMar>
              <w:top w:w="80" w:type="dxa"/>
              <w:start w:w="120" w:type="dxa"/>
              <w:bottom w:w="80" w:type="dxa"/>
              <w:end w:w="120" w:type="dxa"/>
            </w:tcMar>
          </w:tcPr>
          <w:p>
            <w:pPr>
              <w:spacing w:after="0" w:line="259" w:lineRule="auto"/>
            </w:pPr>
            <w:r/>
            <w:r>
              <w:rPr>
                <w:rFonts w:ascii="Calibri" w:hAnsi="Calibri"/>
                <w:b w:val="0"/>
                <w:color w:val="0B2545"/>
                <w:sz w:val="18"/>
              </w:rPr>
              <w:t>s3:GetObject</w:t>
            </w:r>
          </w:p>
        </w:tc>
        <w:tc>
          <w:tcPr>
            <w:tcW w:type="dxa" w:w="5976"/>
            <w:vAlign w:val="center"/>
            <w:tcMar>
              <w:top w:w="80" w:type="dxa"/>
              <w:start w:w="120" w:type="dxa"/>
              <w:bottom w:w="80" w:type="dxa"/>
              <w:end w:w="120" w:type="dxa"/>
            </w:tcMar>
          </w:tcPr>
          <w:p>
            <w:pPr>
              <w:spacing w:after="0" w:line="259" w:lineRule="auto"/>
            </w:pPr>
            <w:r/>
            <w:r>
              <w:rPr>
                <w:rFonts w:ascii="Calibri" w:hAnsi="Calibri"/>
                <w:b w:val="0"/>
                <w:color w:val="0B2545"/>
                <w:sz w:val="18"/>
              </w:rPr>
              <w:t>Read financial-reports/* objects.</w:t>
            </w:r>
          </w:p>
        </w:tc>
      </w:tr>
      <w:tr>
        <w:tc>
          <w:tcPr>
            <w:tcW w:type="dxa" w:w="3168"/>
            <w:vAlign w:val="center"/>
            <w:tcMar>
              <w:top w:w="80" w:type="dxa"/>
              <w:start w:w="120" w:type="dxa"/>
              <w:bottom w:w="80" w:type="dxa"/>
              <w:end w:w="120" w:type="dxa"/>
            </w:tcMar>
          </w:tcPr>
          <w:p>
            <w:pPr>
              <w:spacing w:after="0" w:line="259" w:lineRule="auto"/>
            </w:pPr>
            <w:r/>
            <w:r>
              <w:rPr>
                <w:rFonts w:ascii="Calibri" w:hAnsi="Calibri"/>
                <w:b w:val="0"/>
                <w:color w:val="0B2545"/>
                <w:sz w:val="18"/>
              </w:rPr>
              <w:t>bedrock:InvokeModel</w:t>
            </w:r>
          </w:p>
        </w:tc>
        <w:tc>
          <w:tcPr>
            <w:tcW w:type="dxa" w:w="5976"/>
            <w:vAlign w:val="center"/>
            <w:tcMar>
              <w:top w:w="80" w:type="dxa"/>
              <w:start w:w="120" w:type="dxa"/>
              <w:bottom w:w="80" w:type="dxa"/>
              <w:end w:w="120" w:type="dxa"/>
            </w:tcMar>
          </w:tcPr>
          <w:p>
            <w:pPr>
              <w:spacing w:after="0" w:line="259" w:lineRule="auto"/>
            </w:pPr>
            <w:r/>
            <w:r>
              <w:rPr>
                <w:rFonts w:ascii="Calibri" w:hAnsi="Calibri"/>
                <w:b w:val="0"/>
                <w:color w:val="0B2545"/>
                <w:sz w:val="18"/>
              </w:rPr>
              <w:t>Invoke Titan embeddings and Nova Lite.</w:t>
            </w:r>
          </w:p>
        </w:tc>
      </w:tr>
      <w:tr>
        <w:tc>
          <w:tcPr>
            <w:tcW w:type="dxa" w:w="3168"/>
            <w:vAlign w:val="center"/>
            <w:tcMar>
              <w:top w:w="80" w:type="dxa"/>
              <w:start w:w="120" w:type="dxa"/>
              <w:bottom w:w="80" w:type="dxa"/>
              <w:end w:w="120" w:type="dxa"/>
            </w:tcMar>
          </w:tcPr>
          <w:p>
            <w:pPr>
              <w:spacing w:after="0" w:line="259" w:lineRule="auto"/>
            </w:pPr>
            <w:r/>
            <w:r>
              <w:rPr>
                <w:rFonts w:ascii="Calibri" w:hAnsi="Calibri"/>
                <w:b w:val="0"/>
                <w:color w:val="0B2545"/>
                <w:sz w:val="18"/>
              </w:rPr>
              <w:t>bedrock:InvokeModelWithResponseStream</w:t>
            </w:r>
          </w:p>
        </w:tc>
        <w:tc>
          <w:tcPr>
            <w:tcW w:type="dxa" w:w="5976"/>
            <w:vAlign w:val="center"/>
            <w:tcMar>
              <w:top w:w="80" w:type="dxa"/>
              <w:start w:w="120" w:type="dxa"/>
              <w:bottom w:w="80" w:type="dxa"/>
              <w:end w:w="120" w:type="dxa"/>
            </w:tcMar>
          </w:tcPr>
          <w:p>
            <w:pPr>
              <w:spacing w:after="0" w:line="259" w:lineRule="auto"/>
            </w:pPr>
            <w:r/>
            <w:r>
              <w:rPr>
                <w:rFonts w:ascii="Calibri" w:hAnsi="Calibri"/>
                <w:b w:val="0"/>
                <w:color w:val="0B2545"/>
                <w:sz w:val="18"/>
              </w:rPr>
              <w:t>Available to the runtime role for Bedrock streaming support.</w:t>
            </w:r>
          </w:p>
        </w:tc>
      </w:tr>
      <w:tr>
        <w:tc>
          <w:tcPr>
            <w:tcW w:type="dxa" w:w="3168"/>
            <w:vAlign w:val="center"/>
            <w:tcMar>
              <w:top w:w="80" w:type="dxa"/>
              <w:start w:w="120" w:type="dxa"/>
              <w:bottom w:w="80" w:type="dxa"/>
              <w:end w:w="120" w:type="dxa"/>
            </w:tcMar>
          </w:tcPr>
          <w:p>
            <w:pPr>
              <w:spacing w:after="0" w:line="259" w:lineRule="auto"/>
            </w:pPr>
            <w:r/>
            <w:r>
              <w:rPr>
                <w:rFonts w:ascii="Calibri" w:hAnsi="Calibri"/>
                <w:b w:val="0"/>
                <w:color w:val="0B2545"/>
                <w:sz w:val="18"/>
              </w:rPr>
              <w:t>aoss:APIAccessAll</w:t>
            </w:r>
          </w:p>
        </w:tc>
        <w:tc>
          <w:tcPr>
            <w:tcW w:type="dxa" w:w="5976"/>
            <w:vAlign w:val="center"/>
            <w:tcMar>
              <w:top w:w="80" w:type="dxa"/>
              <w:start w:w="120" w:type="dxa"/>
              <w:bottom w:w="80" w:type="dxa"/>
              <w:end w:w="120" w:type="dxa"/>
            </w:tcMar>
          </w:tcPr>
          <w:p>
            <w:pPr>
              <w:spacing w:after="0" w:line="259" w:lineRule="auto"/>
            </w:pPr>
            <w:r/>
            <w:r>
              <w:rPr>
                <w:rFonts w:ascii="Calibri" w:hAnsi="Calibri"/>
                <w:b w:val="0"/>
                <w:color w:val="0B2545"/>
                <w:sz w:val="18"/>
              </w:rPr>
              <w:t>Query the stock-agent-vectors OpenSearch Serverless collection.</w:t>
            </w:r>
          </w:p>
        </w:tc>
      </w:tr>
    </w:tbl>
    <w:p>
      <w:pPr>
        <w:spacing w:after="20"/>
      </w:pPr>
    </w:p>
    <w:p>
      <w:pPr>
        <w:pStyle w:val="ListBullet"/>
        <w:spacing w:after="100" w:line="269" w:lineRule="auto"/>
        <w:ind w:left="720" w:hanging="360"/>
      </w:pPr>
      <w:r>
        <w:rPr>
          <w:rFonts w:ascii="Calibri" w:hAnsi="Calibri"/>
          <w:color w:val="0B2545"/>
          <w:sz w:val="21"/>
        </w:rPr>
        <w:t>boto3 obtains temporary credentials from the ECS task role.</w:t>
      </w:r>
    </w:p>
    <w:p>
      <w:pPr>
        <w:pStyle w:val="ListBullet"/>
        <w:spacing w:after="100" w:line="269" w:lineRule="auto"/>
        <w:ind w:left="720" w:hanging="360"/>
      </w:pPr>
      <w:r>
        <w:rPr>
          <w:rFonts w:ascii="Calibri" w:hAnsi="Calibri"/>
          <w:color w:val="0B2545"/>
          <w:sz w:val="21"/>
        </w:rPr>
        <w:t>OpenSearch requests are signed with AWS Signature Version 4 using service name aoss.</w:t>
      </w:r>
    </w:p>
    <w:p>
      <w:pPr>
        <w:pStyle w:val="ListBullet"/>
        <w:spacing w:after="100" w:line="269" w:lineRule="auto"/>
        <w:ind w:left="720" w:hanging="360"/>
      </w:pPr>
      <w:r>
        <w:rPr>
          <w:rFonts w:ascii="Calibri" w:hAnsi="Calibri"/>
          <w:color w:val="0B2545"/>
          <w:sz w:val="21"/>
        </w:rPr>
        <w:t>TLS and certificate verification are enabled for the OpenSearch client.</w:t>
      </w:r>
    </w:p>
    <w:p>
      <w:pPr>
        <w:pStyle w:val="ListBullet"/>
        <w:spacing w:after="100" w:line="269" w:lineRule="auto"/>
        <w:ind w:left="720" w:hanging="360"/>
      </w:pPr>
      <w:r>
        <w:rPr>
          <w:rFonts w:ascii="Calibri" w:hAnsi="Calibri"/>
          <w:color w:val="0B2545"/>
          <w:sz w:val="21"/>
        </w:rPr>
        <w:t>The S3 bucket is private, encrypted, versioned, and blocks public access.</w:t>
      </w:r>
    </w:p>
    <w:p>
      <w:pPr>
        <w:pStyle w:val="ListBullet"/>
        <w:spacing w:after="100" w:line="269" w:lineRule="auto"/>
        <w:ind w:left="720" w:hanging="360"/>
      </w:pPr>
      <w:r>
        <w:rPr>
          <w:rFonts w:ascii="Calibri" w:hAnsi="Calibri"/>
          <w:color w:val="0B2545"/>
          <w:sz w:val="21"/>
        </w:rPr>
        <w:t>The current OpenSearch network policy permits a public endpoint because ECS uses public networking; IAM still controls data access. A VPC endpoint is recommended for production.</w:t>
      </w:r>
    </w:p>
    <w:p>
      <w:pPr>
        <w:pStyle w:val="Heading1"/>
      </w:pPr>
      <w:r>
        <w:t>10. Failure handling and source isolation</w:t>
      </w:r>
    </w:p>
    <w:tbl>
      <w:tblPr>
        <w:tblW w:type="auto" w:w="0"/>
        <w:jc w:val="center"/>
        <w:tblLayout w:type="fixed"/>
        <w:tblLook w:firstColumn="1" w:firstRow="1" w:lastColumn="0" w:lastRow="0" w:noHBand="0" w:noVBand="1" w:val="04A0"/>
      </w:tblPr>
      <w:tblGrid>
        <w:gridCol w:w="3600"/>
        <w:gridCol w:w="5544"/>
      </w:tblGrid>
      <w:tr>
        <w:trPr>
          <w:tblHeader w:val="true"/>
        </w:trPr>
        <w:tc>
          <w:tcPr>
            <w:tcW w:type="dxa" w:w="3600"/>
            <w:vAlign w:val="center"/>
            <w:tcMar>
              <w:top w:w="80" w:type="dxa"/>
              <w:start w:w="120" w:type="dxa"/>
              <w:bottom w:w="80" w:type="dxa"/>
              <w:end w:w="120" w:type="dxa"/>
            </w:tcMar>
            <w:shd w:fill="E8EEF5"/>
          </w:tcPr>
          <w:p>
            <w:pPr>
              <w:spacing w:after="0" w:line="259" w:lineRule="auto"/>
            </w:pPr>
            <w:r/>
            <w:r>
              <w:rPr>
                <w:rFonts w:ascii="Calibri" w:hAnsi="Calibri"/>
                <w:b/>
                <w:color w:val="1F3A5F"/>
                <w:sz w:val="19"/>
              </w:rPr>
              <w:t>Failure or risk</w:t>
            </w:r>
          </w:p>
        </w:tc>
        <w:tc>
          <w:tcPr>
            <w:tcW w:type="dxa" w:w="5544"/>
            <w:vAlign w:val="center"/>
            <w:tcMar>
              <w:top w:w="80" w:type="dxa"/>
              <w:start w:w="120" w:type="dxa"/>
              <w:bottom w:w="80" w:type="dxa"/>
              <w:end w:w="120" w:type="dxa"/>
            </w:tcMar>
            <w:shd w:fill="E8EEF5"/>
          </w:tcPr>
          <w:p>
            <w:pPr>
              <w:spacing w:after="0" w:line="259" w:lineRule="auto"/>
            </w:pPr>
            <w:r/>
            <w:r>
              <w:rPr>
                <w:rFonts w:ascii="Calibri" w:hAnsi="Calibri"/>
                <w:b/>
                <w:color w:val="1F3A5F"/>
                <w:sz w:val="19"/>
              </w:rPr>
              <w:t>Current behavior</w:t>
            </w:r>
          </w:p>
        </w:tc>
      </w:tr>
      <w:tr>
        <w:tc>
          <w:tcPr>
            <w:tcW w:type="dxa" w:w="3600"/>
            <w:vAlign w:val="center"/>
            <w:tcMar>
              <w:top w:w="80" w:type="dxa"/>
              <w:start w:w="120" w:type="dxa"/>
              <w:bottom w:w="80" w:type="dxa"/>
              <w:end w:w="120" w:type="dxa"/>
            </w:tcMar>
          </w:tcPr>
          <w:p>
            <w:pPr>
              <w:spacing w:after="0" w:line="259" w:lineRule="auto"/>
            </w:pPr>
            <w:r/>
            <w:r>
              <w:rPr>
                <w:rFonts w:ascii="Calibri" w:hAnsi="Calibri"/>
                <w:b w:val="0"/>
                <w:color w:val="0B2545"/>
                <w:sz w:val="18"/>
              </w:rPr>
              <w:t>No relevant uploaded chunks</w:t>
            </w:r>
          </w:p>
        </w:tc>
        <w:tc>
          <w:tcPr>
            <w:tcW w:type="dxa" w:w="5544"/>
            <w:vAlign w:val="center"/>
            <w:tcMar>
              <w:top w:w="80" w:type="dxa"/>
              <w:start w:w="120" w:type="dxa"/>
              <w:bottom w:w="80" w:type="dxa"/>
              <w:end w:w="120" w:type="dxa"/>
            </w:tcMar>
          </w:tcPr>
          <w:p>
            <w:pPr>
              <w:spacing w:after="0" w:line="259" w:lineRule="auto"/>
            </w:pPr>
            <w:r/>
            <w:r>
              <w:rPr>
                <w:rFonts w:ascii="Calibri" w:hAnsi="Calibri"/>
                <w:b w:val="0"/>
                <w:color w:val="0B2545"/>
                <w:sz w:val="18"/>
              </w:rPr>
              <w:t>Return: No relevant uploaded or S3 financial-report content was found.</w:t>
            </w:r>
          </w:p>
        </w:tc>
      </w:tr>
      <w:tr>
        <w:tc>
          <w:tcPr>
            <w:tcW w:type="dxa" w:w="3600"/>
            <w:vAlign w:val="center"/>
            <w:tcMar>
              <w:top w:w="80" w:type="dxa"/>
              <w:start w:w="120" w:type="dxa"/>
              <w:bottom w:w="80" w:type="dxa"/>
              <w:end w:w="120" w:type="dxa"/>
            </w:tcMar>
          </w:tcPr>
          <w:p>
            <w:pPr>
              <w:spacing w:after="0" w:line="259" w:lineRule="auto"/>
            </w:pPr>
            <w:r/>
            <w:r>
              <w:rPr>
                <w:rFonts w:ascii="Calibri" w:hAnsi="Calibri"/>
                <w:b w:val="0"/>
                <w:color w:val="0B2545"/>
                <w:sz w:val="18"/>
              </w:rPr>
              <w:t>No OpenSearch matches</w:t>
            </w:r>
          </w:p>
        </w:tc>
        <w:tc>
          <w:tcPr>
            <w:tcW w:type="dxa" w:w="5544"/>
            <w:vAlign w:val="center"/>
            <w:tcMar>
              <w:top w:w="80" w:type="dxa"/>
              <w:start w:w="120" w:type="dxa"/>
              <w:bottom w:w="80" w:type="dxa"/>
              <w:end w:w="120" w:type="dxa"/>
            </w:tcMar>
          </w:tcPr>
          <w:p>
            <w:pPr>
              <w:spacing w:after="0" w:line="259" w:lineRule="auto"/>
            </w:pPr>
            <w:r/>
            <w:r>
              <w:rPr>
                <w:rFonts w:ascii="Calibri" w:hAnsi="Calibri"/>
                <w:b w:val="0"/>
                <w:color w:val="0B2545"/>
                <w:sz w:val="18"/>
              </w:rPr>
              <w:t>Return: No relevant indexed financial-report content was found.</w:t>
            </w:r>
          </w:p>
        </w:tc>
      </w:tr>
      <w:tr>
        <w:tc>
          <w:tcPr>
            <w:tcW w:type="dxa" w:w="3600"/>
            <w:vAlign w:val="center"/>
            <w:tcMar>
              <w:top w:w="80" w:type="dxa"/>
              <w:start w:w="120" w:type="dxa"/>
              <w:bottom w:w="80" w:type="dxa"/>
              <w:end w:w="120" w:type="dxa"/>
            </w:tcMar>
          </w:tcPr>
          <w:p>
            <w:pPr>
              <w:spacing w:after="0" w:line="259" w:lineRule="auto"/>
            </w:pPr>
            <w:r/>
            <w:r>
              <w:rPr>
                <w:rFonts w:ascii="Calibri" w:hAnsi="Calibri"/>
                <w:b w:val="0"/>
                <w:color w:val="0B2545"/>
                <w:sz w:val="18"/>
              </w:rPr>
              <w:t>Bedrock/OpenSearch/S3 exception</w:t>
            </w:r>
          </w:p>
        </w:tc>
        <w:tc>
          <w:tcPr>
            <w:tcW w:type="dxa" w:w="5544"/>
            <w:vAlign w:val="center"/>
            <w:tcMar>
              <w:top w:w="80" w:type="dxa"/>
              <w:start w:w="120" w:type="dxa"/>
              <w:bottom w:w="80" w:type="dxa"/>
              <w:end w:w="120" w:type="dxa"/>
            </w:tcMar>
          </w:tcPr>
          <w:p>
            <w:pPr>
              <w:spacing w:after="0" w:line="259" w:lineRule="auto"/>
            </w:pPr>
            <w:r/>
            <w:r>
              <w:rPr>
                <w:rFonts w:ascii="Calibri" w:hAnsi="Calibri"/>
                <w:b w:val="0"/>
                <w:color w:val="0B2545"/>
                <w:sz w:val="18"/>
              </w:rPr>
              <w:t>Supervisor catches the exception and displays Service unavailable for the affected agent.</w:t>
            </w:r>
          </w:p>
        </w:tc>
      </w:tr>
      <w:tr>
        <w:tc>
          <w:tcPr>
            <w:tcW w:type="dxa" w:w="3600"/>
            <w:vAlign w:val="center"/>
            <w:tcMar>
              <w:top w:w="80" w:type="dxa"/>
              <w:start w:w="120" w:type="dxa"/>
              <w:bottom w:w="80" w:type="dxa"/>
              <w:end w:w="120" w:type="dxa"/>
            </w:tcMar>
          </w:tcPr>
          <w:p>
            <w:pPr>
              <w:spacing w:after="0" w:line="259" w:lineRule="auto"/>
            </w:pPr>
            <w:r/>
            <w:r>
              <w:rPr>
                <w:rFonts w:ascii="Calibri" w:hAnsi="Calibri"/>
                <w:b w:val="0"/>
                <w:color w:val="0B2545"/>
                <w:sz w:val="18"/>
              </w:rPr>
              <w:t>Uploaded AAPL file plus selected TSLA</w:t>
            </w:r>
          </w:p>
        </w:tc>
        <w:tc>
          <w:tcPr>
            <w:tcW w:type="dxa" w:w="5544"/>
            <w:vAlign w:val="center"/>
            <w:tcMar>
              <w:top w:w="80" w:type="dxa"/>
              <w:start w:w="120" w:type="dxa"/>
              <w:bottom w:w="80" w:type="dxa"/>
              <w:end w:w="120" w:type="dxa"/>
            </w:tcMar>
          </w:tcPr>
          <w:p>
            <w:pPr>
              <w:spacing w:after="0" w:line="259" w:lineRule="auto"/>
            </w:pPr>
            <w:r/>
            <w:r>
              <w:rPr>
                <w:rFonts w:ascii="Calibri" w:hAnsi="Calibri"/>
                <w:b w:val="0"/>
                <w:color w:val="0B2545"/>
                <w:sz w:val="18"/>
              </w:rPr>
              <w:t>Only the uploaded file is analyzed; S3 and OpenSearch are skipped.</w:t>
            </w:r>
          </w:p>
        </w:tc>
      </w:tr>
      <w:tr>
        <w:tc>
          <w:tcPr>
            <w:tcW w:type="dxa" w:w="3600"/>
            <w:vAlign w:val="center"/>
            <w:tcMar>
              <w:top w:w="80" w:type="dxa"/>
              <w:start w:w="120" w:type="dxa"/>
              <w:bottom w:w="80" w:type="dxa"/>
              <w:end w:w="120" w:type="dxa"/>
            </w:tcMar>
          </w:tcPr>
          <w:p>
            <w:pPr>
              <w:spacing w:after="0" w:line="259" w:lineRule="auto"/>
            </w:pPr>
            <w:r/>
            <w:r>
              <w:rPr>
                <w:rFonts w:ascii="Calibri" w:hAnsi="Calibri"/>
                <w:b w:val="0"/>
                <w:color w:val="0B2545"/>
                <w:sz w:val="18"/>
              </w:rPr>
              <w:t>Question asks Cisco price while COST file remains uploaded</w:t>
            </w:r>
          </w:p>
        </w:tc>
        <w:tc>
          <w:tcPr>
            <w:tcW w:type="dxa" w:w="5544"/>
            <w:vAlign w:val="center"/>
            <w:tcMar>
              <w:top w:w="80" w:type="dxa"/>
              <w:start w:w="120" w:type="dxa"/>
              <w:bottom w:w="80" w:type="dxa"/>
              <w:end w:w="120" w:type="dxa"/>
            </w:tcMar>
          </w:tcPr>
          <w:p>
            <w:pPr>
              <w:spacing w:after="0" w:line="259" w:lineRule="auto"/>
            </w:pPr>
            <w:r/>
            <w:r>
              <w:rPr>
                <w:rFonts w:ascii="Calibri" w:hAnsi="Calibri"/>
                <w:b w:val="0"/>
                <w:color w:val="0B2545"/>
                <w:sz w:val="18"/>
              </w:rPr>
              <w:t>Only Stock Data Agent runs and resolves Cisco Systems to CSCO.</w:t>
            </w:r>
          </w:p>
        </w:tc>
      </w:tr>
      <w:tr>
        <w:tc>
          <w:tcPr>
            <w:tcW w:type="dxa" w:w="3600"/>
            <w:vAlign w:val="center"/>
            <w:tcMar>
              <w:top w:w="80" w:type="dxa"/>
              <w:start w:w="120" w:type="dxa"/>
              <w:bottom w:w="80" w:type="dxa"/>
              <w:end w:w="120" w:type="dxa"/>
            </w:tcMar>
          </w:tcPr>
          <w:p>
            <w:pPr>
              <w:spacing w:after="0" w:line="259" w:lineRule="auto"/>
            </w:pPr>
            <w:r/>
            <w:r>
              <w:rPr>
                <w:rFonts w:ascii="Calibri" w:hAnsi="Calibri"/>
                <w:b w:val="0"/>
                <w:color w:val="0B2545"/>
                <w:sz w:val="18"/>
              </w:rPr>
              <w:t>Stored report query for AAPL</w:t>
            </w:r>
          </w:p>
        </w:tc>
        <w:tc>
          <w:tcPr>
            <w:tcW w:type="dxa" w:w="5544"/>
            <w:vAlign w:val="center"/>
            <w:tcMar>
              <w:top w:w="80" w:type="dxa"/>
              <w:start w:w="120" w:type="dxa"/>
              <w:bottom w:w="80" w:type="dxa"/>
              <w:end w:w="120" w:type="dxa"/>
            </w:tcMar>
          </w:tcPr>
          <w:p>
            <w:pPr>
              <w:spacing w:after="0" w:line="259" w:lineRule="auto"/>
            </w:pPr>
            <w:r/>
            <w:r>
              <w:rPr>
                <w:rFonts w:ascii="Calibri" w:hAnsi="Calibri"/>
                <w:b w:val="0"/>
                <w:color w:val="0B2545"/>
                <w:sz w:val="18"/>
              </w:rPr>
              <w:t>OpenSearch terms filter restricts retrieval to ticker AAPL.</w:t>
            </w:r>
          </w:p>
        </w:tc>
      </w:tr>
    </w:tbl>
    <w:p>
      <w:pPr>
        <w:spacing w:after="20"/>
      </w:pPr>
    </w:p>
    <w:p>
      <w:pPr>
        <w:pStyle w:val="Heading1"/>
      </w:pPr>
      <w:r>
        <w:t>11. Tests and verification</w:t>
      </w:r>
    </w:p>
    <w:p>
      <w:pPr>
        <w:pStyle w:val="ListBullet"/>
        <w:spacing w:after="100" w:line="269" w:lineRule="auto"/>
        <w:ind w:left="720" w:hanging="360"/>
      </w:pPr>
      <w:r>
        <w:rPr>
          <w:rFonts w:ascii="Calibri" w:hAnsi="Calibri"/>
          <w:color w:val="0B2545"/>
          <w:sz w:val="21"/>
        </w:rPr>
        <w:t>Uploaded document is isolated from S3 reports.</w:t>
      </w:r>
    </w:p>
    <w:p>
      <w:pPr>
        <w:pStyle w:val="ListBullet"/>
        <w:spacing w:after="100" w:line="269" w:lineRule="auto"/>
        <w:ind w:left="720" w:hanging="360"/>
      </w:pPr>
      <w:r>
        <w:rPr>
          <w:rFonts w:ascii="Calibri" w:hAnsi="Calibri"/>
          <w:color w:val="0B2545"/>
          <w:sz w:val="21"/>
        </w:rPr>
        <w:t>Generic uploaded summary works without keyword overlap.</w:t>
      </w:r>
    </w:p>
    <w:p>
      <w:pPr>
        <w:pStyle w:val="ListBullet"/>
        <w:spacing w:after="100" w:line="269" w:lineRule="auto"/>
        <w:ind w:left="720" w:hanging="360"/>
      </w:pPr>
      <w:r>
        <w:rPr>
          <w:rFonts w:ascii="Calibri" w:hAnsi="Calibri"/>
          <w:color w:val="0B2545"/>
          <w:sz w:val="21"/>
        </w:rPr>
        <w:t>Vector search includes the correct ticker filter.</w:t>
      </w:r>
    </w:p>
    <w:p>
      <w:pPr>
        <w:pStyle w:val="ListBullet"/>
        <w:spacing w:after="100" w:line="269" w:lineRule="auto"/>
        <w:ind w:left="720" w:hanging="360"/>
      </w:pPr>
      <w:r>
        <w:rPr>
          <w:rFonts w:ascii="Calibri" w:hAnsi="Calibri"/>
          <w:color w:val="0B2545"/>
          <w:sz w:val="21"/>
        </w:rPr>
        <w:t>OpenSearch mapping uses 1,024 dimensions and Faiss.</w:t>
      </w:r>
    </w:p>
    <w:p>
      <w:pPr>
        <w:pStyle w:val="ListBullet"/>
        <w:spacing w:after="100" w:line="269" w:lineRule="auto"/>
        <w:ind w:left="720" w:hanging="360"/>
      </w:pPr>
      <w:r>
        <w:rPr>
          <w:rFonts w:ascii="Calibri" w:hAnsi="Calibri"/>
          <w:color w:val="0B2545"/>
          <w:sz w:val="21"/>
        </w:rPr>
        <w:t>Supervisor routes uploaded report analysis to RAG only.</w:t>
      </w:r>
    </w:p>
    <w:p>
      <w:pPr>
        <w:pStyle w:val="ListBullet"/>
        <w:spacing w:after="100" w:line="269" w:lineRule="auto"/>
        <w:ind w:left="720" w:hanging="360"/>
      </w:pPr>
      <w:r>
        <w:rPr>
          <w:rFonts w:ascii="Calibri" w:hAnsi="Calibri"/>
          <w:color w:val="0B2545"/>
          <w:sz w:val="21"/>
        </w:rPr>
        <w:t>Question ticker overrides sidebar ticker scope.</w:t>
      </w:r>
    </w:p>
    <w:p>
      <w:pPr>
        <w:pStyle w:val="ListBullet"/>
        <w:spacing w:after="100" w:line="269" w:lineRule="auto"/>
        <w:ind w:left="720" w:hanging="360"/>
      </w:pPr>
      <w:r>
        <w:rPr>
          <w:rFonts w:ascii="Calibri" w:hAnsi="Calibri"/>
          <w:color w:val="0B2545"/>
          <w:sz w:val="21"/>
        </w:rPr>
        <w:t>Company-name quote requests outside NASDAQ-10 resolve correctly.</w:t>
      </w:r>
    </w:p>
    <w:p>
      <w:pPr>
        <w:pStyle w:val="ListBullet"/>
        <w:spacing w:after="100" w:line="269" w:lineRule="auto"/>
        <w:ind w:left="720" w:hanging="360"/>
      </w:pPr>
      <w:r>
        <w:rPr>
          <w:rFonts w:ascii="Calibri" w:hAnsi="Calibri"/>
          <w:color w:val="0B2545"/>
          <w:sz w:val="21"/>
        </w:rPr>
        <w:t>Current full suite: 27 passing tests plus Ruff.</w:t>
      </w:r>
    </w:p>
    <w:p>
      <w:pPr>
        <w:pStyle w:val="Heading1"/>
      </w:pPr>
      <w:r>
        <w:t>12. Operations and improvement roadmap</w:t>
      </w:r>
    </w:p>
    <w:p>
      <w:pPr>
        <w:pStyle w:val="ListNumber"/>
        <w:spacing w:after="120" w:line="269" w:lineRule="auto"/>
        <w:ind w:left="720" w:hanging="360"/>
      </w:pPr>
      <w:r>
        <w:rPr>
          <w:rFonts w:ascii="Calibri" w:hAnsi="Calibri"/>
          <w:color w:val="0B2545"/>
          <w:sz w:val="21"/>
        </w:rPr>
        <w:t>Refresh or add reports in S3.</w:t>
      </w:r>
    </w:p>
    <w:p>
      <w:pPr>
        <w:pStyle w:val="ListNumber"/>
        <w:spacing w:after="120" w:line="269" w:lineRule="auto"/>
        <w:ind w:left="720" w:hanging="360"/>
      </w:pPr>
      <w:r>
        <w:rPr>
          <w:rFonts w:ascii="Calibri" w:hAnsi="Calibri"/>
          <w:color w:val="0B2545"/>
          <w:sz w:val="21"/>
        </w:rPr>
        <w:t>Run uv run python scripts/index_reports_opensearch.py --recreate.</w:t>
      </w:r>
    </w:p>
    <w:p>
      <w:pPr>
        <w:pStyle w:val="ListNumber"/>
        <w:spacing w:after="120" w:line="269" w:lineRule="auto"/>
        <w:ind w:left="720" w:hanging="360"/>
      </w:pPr>
      <w:r>
        <w:rPr>
          <w:rFonts w:ascii="Calibri" w:hAnsi="Calibri"/>
          <w:color w:val="0B2545"/>
          <w:sz w:val="21"/>
        </w:rPr>
        <w:t>Confirm the script reports the number of indexed chunks.</w:t>
      </w:r>
    </w:p>
    <w:p>
      <w:pPr>
        <w:pStyle w:val="ListNumber"/>
        <w:spacing w:after="120" w:line="269" w:lineRule="auto"/>
        <w:ind w:left="720" w:hanging="360"/>
      </w:pPr>
      <w:r>
        <w:rPr>
          <w:rFonts w:ascii="Calibri" w:hAnsi="Calibri"/>
          <w:color w:val="0B2545"/>
          <w:sz w:val="21"/>
        </w:rPr>
        <w:t>Run an AAPL-only query and inspect the returned S3 sources.</w:t>
      </w:r>
    </w:p>
    <w:p>
      <w:pPr>
        <w:pStyle w:val="ListNumber"/>
        <w:spacing w:after="120" w:line="269" w:lineRule="auto"/>
        <w:ind w:left="720" w:hanging="360"/>
      </w:pPr>
      <w:r>
        <w:rPr>
          <w:rFonts w:ascii="Calibri" w:hAnsi="Calibri"/>
          <w:color w:val="0B2545"/>
          <w:sz w:val="21"/>
        </w:rPr>
        <w:t>Run pytest and Ruff before building the image.</w:t>
      </w:r>
    </w:p>
    <w:p>
      <w:pPr>
        <w:pStyle w:val="ListNumber"/>
        <w:spacing w:after="120" w:line="269" w:lineRule="auto"/>
        <w:ind w:left="720" w:hanging="360"/>
      </w:pPr>
      <w:r>
        <w:rPr>
          <w:rFonts w:ascii="Calibri" w:hAnsi="Calibri"/>
          <w:color w:val="0B2545"/>
          <w:sz w:val="21"/>
        </w:rPr>
        <w:t>Deploy the image to ECR/ECS and verify /_stcore/health.</w:t>
      </w:r>
    </w:p>
    <w:tbl>
      <w:tblPr>
        <w:tblW w:type="auto" w:w="0"/>
        <w:jc w:val="center"/>
        <w:tblLayout w:type="fixed"/>
        <w:tblLook w:firstColumn="1" w:firstRow="1" w:lastColumn="0" w:lastRow="0" w:noHBand="0" w:noVBand="1" w:val="04A0"/>
      </w:tblPr>
      <w:tblGrid>
        <w:gridCol w:w="3096"/>
        <w:gridCol w:w="6048"/>
      </w:tblGrid>
      <w:tr>
        <w:trPr>
          <w:tblHeader w:val="true"/>
        </w:trPr>
        <w:tc>
          <w:tcPr>
            <w:tcW w:type="dxa" w:w="3096"/>
            <w:vAlign w:val="center"/>
            <w:tcMar>
              <w:top w:w="80" w:type="dxa"/>
              <w:start w:w="120" w:type="dxa"/>
              <w:bottom w:w="80" w:type="dxa"/>
              <w:end w:w="120" w:type="dxa"/>
            </w:tcMar>
            <w:shd w:fill="E8EEF5"/>
          </w:tcPr>
          <w:p>
            <w:pPr>
              <w:spacing w:after="0" w:line="259" w:lineRule="auto"/>
            </w:pPr>
            <w:r/>
            <w:r>
              <w:rPr>
                <w:rFonts w:ascii="Calibri" w:hAnsi="Calibri"/>
                <w:b/>
                <w:color w:val="1F3A5F"/>
                <w:sz w:val="19"/>
              </w:rPr>
              <w:t>Recommended improvement</w:t>
            </w:r>
          </w:p>
        </w:tc>
        <w:tc>
          <w:tcPr>
            <w:tcW w:type="dxa" w:w="6048"/>
            <w:vAlign w:val="center"/>
            <w:tcMar>
              <w:top w:w="80" w:type="dxa"/>
              <w:start w:w="120" w:type="dxa"/>
              <w:bottom w:w="80" w:type="dxa"/>
              <w:end w:w="120" w:type="dxa"/>
            </w:tcMar>
            <w:shd w:fill="E8EEF5"/>
          </w:tcPr>
          <w:p>
            <w:pPr>
              <w:spacing w:after="0" w:line="259" w:lineRule="auto"/>
            </w:pPr>
            <w:r/>
            <w:r>
              <w:rPr>
                <w:rFonts w:ascii="Calibri" w:hAnsi="Calibri"/>
                <w:b/>
                <w:color w:val="1F3A5F"/>
                <w:sz w:val="19"/>
              </w:rPr>
              <w:t>Reason</w:t>
            </w:r>
          </w:p>
        </w:tc>
      </w:tr>
      <w:tr>
        <w:tc>
          <w:tcPr>
            <w:tcW w:type="dxa" w:w="3096"/>
            <w:vAlign w:val="center"/>
            <w:tcMar>
              <w:top w:w="80" w:type="dxa"/>
              <w:start w:w="120" w:type="dxa"/>
              <w:bottom w:w="80" w:type="dxa"/>
              <w:end w:w="120" w:type="dxa"/>
            </w:tcMar>
          </w:tcPr>
          <w:p>
            <w:pPr>
              <w:spacing w:after="0" w:line="259" w:lineRule="auto"/>
            </w:pPr>
            <w:r/>
            <w:r>
              <w:rPr>
                <w:rFonts w:ascii="Calibri" w:hAnsi="Calibri"/>
                <w:b w:val="0"/>
                <w:color w:val="0B2545"/>
                <w:sz w:val="18"/>
              </w:rPr>
              <w:t>Use Titan/OpenSearch for temporary uploaded files</w:t>
            </w:r>
          </w:p>
        </w:tc>
        <w:tc>
          <w:tcPr>
            <w:tcW w:type="dxa" w:w="6048"/>
            <w:vAlign w:val="center"/>
            <w:tcMar>
              <w:top w:w="80" w:type="dxa"/>
              <w:start w:w="120" w:type="dxa"/>
              <w:bottom w:w="80" w:type="dxa"/>
              <w:end w:w="120" w:type="dxa"/>
            </w:tcMar>
          </w:tcPr>
          <w:p>
            <w:pPr>
              <w:spacing w:after="0" w:line="259" w:lineRule="auto"/>
            </w:pPr>
            <w:r/>
            <w:r>
              <w:rPr>
                <w:rFonts w:ascii="Calibri" w:hAnsi="Calibri"/>
                <w:b w:val="0"/>
                <w:color w:val="0B2545"/>
                <w:sz w:val="18"/>
              </w:rPr>
              <w:t>Would provide semantic uploaded-document retrieval instead of keyword overlap; requires safe temporary indexing or in-memory vector search.</w:t>
            </w:r>
          </w:p>
        </w:tc>
      </w:tr>
      <w:tr>
        <w:tc>
          <w:tcPr>
            <w:tcW w:type="dxa" w:w="3096"/>
            <w:vAlign w:val="center"/>
            <w:tcMar>
              <w:top w:w="80" w:type="dxa"/>
              <w:start w:w="120" w:type="dxa"/>
              <w:bottom w:w="80" w:type="dxa"/>
              <w:end w:w="120" w:type="dxa"/>
            </w:tcMar>
          </w:tcPr>
          <w:p>
            <w:pPr>
              <w:spacing w:after="0" w:line="259" w:lineRule="auto"/>
            </w:pPr>
            <w:r/>
            <w:r>
              <w:rPr>
                <w:rFonts w:ascii="Calibri" w:hAnsi="Calibri"/>
                <w:b w:val="0"/>
                <w:color w:val="0B2545"/>
                <w:sz w:val="18"/>
              </w:rPr>
              <w:t>Token-aware chunking</w:t>
            </w:r>
          </w:p>
        </w:tc>
        <w:tc>
          <w:tcPr>
            <w:tcW w:type="dxa" w:w="6048"/>
            <w:vAlign w:val="center"/>
            <w:tcMar>
              <w:top w:w="80" w:type="dxa"/>
              <w:start w:w="120" w:type="dxa"/>
              <w:bottom w:w="80" w:type="dxa"/>
              <w:end w:w="120" w:type="dxa"/>
            </w:tcMar>
          </w:tcPr>
          <w:p>
            <w:pPr>
              <w:spacing w:after="0" w:line="259" w:lineRule="auto"/>
            </w:pPr>
            <w:r/>
            <w:r>
              <w:rPr>
                <w:rFonts w:ascii="Calibri" w:hAnsi="Calibri"/>
                <w:b w:val="0"/>
                <w:color w:val="0B2545"/>
                <w:sz w:val="18"/>
              </w:rPr>
              <w:t>Character chunking is simple but does not account for model token boundaries or tables.</w:t>
            </w:r>
          </w:p>
        </w:tc>
      </w:tr>
      <w:tr>
        <w:tc>
          <w:tcPr>
            <w:tcW w:type="dxa" w:w="3096"/>
            <w:vAlign w:val="center"/>
            <w:tcMar>
              <w:top w:w="80" w:type="dxa"/>
              <w:start w:w="120" w:type="dxa"/>
              <w:bottom w:w="80" w:type="dxa"/>
              <w:end w:w="120" w:type="dxa"/>
            </w:tcMar>
          </w:tcPr>
          <w:p>
            <w:pPr>
              <w:spacing w:after="0" w:line="259" w:lineRule="auto"/>
            </w:pPr>
            <w:r/>
            <w:r>
              <w:rPr>
                <w:rFonts w:ascii="Calibri" w:hAnsi="Calibri"/>
                <w:b w:val="0"/>
                <w:color w:val="0B2545"/>
                <w:sz w:val="18"/>
              </w:rPr>
              <w:t>Structured citation rendering</w:t>
            </w:r>
          </w:p>
        </w:tc>
        <w:tc>
          <w:tcPr>
            <w:tcW w:type="dxa" w:w="6048"/>
            <w:vAlign w:val="center"/>
            <w:tcMar>
              <w:top w:w="80" w:type="dxa"/>
              <w:start w:w="120" w:type="dxa"/>
              <w:bottom w:w="80" w:type="dxa"/>
              <w:end w:w="120" w:type="dxa"/>
            </w:tcMar>
          </w:tcPr>
          <w:p>
            <w:pPr>
              <w:spacing w:after="0" w:line="259" w:lineRule="auto"/>
            </w:pPr>
            <w:r/>
            <w:r>
              <w:rPr>
                <w:rFonts w:ascii="Calibri" w:hAnsi="Calibri"/>
                <w:b w:val="0"/>
                <w:color w:val="0B2545"/>
                <w:sz w:val="18"/>
              </w:rPr>
              <w:t>Display source, ticker, reporting period, and year beside each claim.</w:t>
            </w:r>
          </w:p>
        </w:tc>
      </w:tr>
      <w:tr>
        <w:tc>
          <w:tcPr>
            <w:tcW w:type="dxa" w:w="3096"/>
            <w:vAlign w:val="center"/>
            <w:tcMar>
              <w:top w:w="80" w:type="dxa"/>
              <w:start w:w="120" w:type="dxa"/>
              <w:bottom w:w="80" w:type="dxa"/>
              <w:end w:w="120" w:type="dxa"/>
            </w:tcMar>
          </w:tcPr>
          <w:p>
            <w:pPr>
              <w:spacing w:after="0" w:line="259" w:lineRule="auto"/>
            </w:pPr>
            <w:r/>
            <w:r>
              <w:rPr>
                <w:rFonts w:ascii="Calibri" w:hAnsi="Calibri"/>
                <w:b w:val="0"/>
                <w:color w:val="0B2545"/>
                <w:sz w:val="18"/>
              </w:rPr>
              <w:t>Evaluation dataset</w:t>
            </w:r>
          </w:p>
        </w:tc>
        <w:tc>
          <w:tcPr>
            <w:tcW w:type="dxa" w:w="6048"/>
            <w:vAlign w:val="center"/>
            <w:tcMar>
              <w:top w:w="80" w:type="dxa"/>
              <w:start w:w="120" w:type="dxa"/>
              <w:bottom w:w="80" w:type="dxa"/>
              <w:end w:w="120" w:type="dxa"/>
            </w:tcMar>
          </w:tcPr>
          <w:p>
            <w:pPr>
              <w:spacing w:after="0" w:line="259" w:lineRule="auto"/>
            </w:pPr>
            <w:r/>
            <w:r>
              <w:rPr>
                <w:rFonts w:ascii="Calibri" w:hAnsi="Calibri"/>
                <w:b w:val="0"/>
                <w:color w:val="0B2545"/>
                <w:sz w:val="18"/>
              </w:rPr>
              <w:t>Measure retrieval recall, citation accuracy, company isolation, and answer faithfulness.</w:t>
            </w:r>
          </w:p>
        </w:tc>
      </w:tr>
      <w:tr>
        <w:tc>
          <w:tcPr>
            <w:tcW w:type="dxa" w:w="3096"/>
            <w:vAlign w:val="center"/>
            <w:tcMar>
              <w:top w:w="80" w:type="dxa"/>
              <w:start w:w="120" w:type="dxa"/>
              <w:bottom w:w="80" w:type="dxa"/>
              <w:end w:w="120" w:type="dxa"/>
            </w:tcMar>
          </w:tcPr>
          <w:p>
            <w:pPr>
              <w:spacing w:after="0" w:line="259" w:lineRule="auto"/>
            </w:pPr>
            <w:r/>
            <w:r>
              <w:rPr>
                <w:rFonts w:ascii="Calibri" w:hAnsi="Calibri"/>
                <w:b w:val="0"/>
                <w:color w:val="0B2545"/>
                <w:sz w:val="18"/>
              </w:rPr>
              <w:t>Private OpenSearch endpoint</w:t>
            </w:r>
          </w:p>
        </w:tc>
        <w:tc>
          <w:tcPr>
            <w:tcW w:type="dxa" w:w="6048"/>
            <w:vAlign w:val="center"/>
            <w:tcMar>
              <w:top w:w="80" w:type="dxa"/>
              <w:start w:w="120" w:type="dxa"/>
              <w:bottom w:w="80" w:type="dxa"/>
              <w:end w:w="120" w:type="dxa"/>
            </w:tcMar>
          </w:tcPr>
          <w:p>
            <w:pPr>
              <w:spacing w:after="0" w:line="259" w:lineRule="auto"/>
            </w:pPr>
            <w:r/>
            <w:r>
              <w:rPr>
                <w:rFonts w:ascii="Calibri" w:hAnsi="Calibri"/>
                <w:b w:val="0"/>
                <w:color w:val="0B2545"/>
                <w:sz w:val="18"/>
              </w:rPr>
              <w:t>Remove public network access and place ECS in private subnets.</w:t>
            </w:r>
          </w:p>
        </w:tc>
      </w:tr>
      <w:tr>
        <w:tc>
          <w:tcPr>
            <w:tcW w:type="dxa" w:w="3096"/>
            <w:vAlign w:val="center"/>
            <w:tcMar>
              <w:top w:w="80" w:type="dxa"/>
              <w:start w:w="120" w:type="dxa"/>
              <w:bottom w:w="80" w:type="dxa"/>
              <w:end w:w="120" w:type="dxa"/>
            </w:tcMar>
          </w:tcPr>
          <w:p>
            <w:pPr>
              <w:spacing w:after="0" w:line="259" w:lineRule="auto"/>
            </w:pPr>
            <w:r/>
            <w:r>
              <w:rPr>
                <w:rFonts w:ascii="Calibri" w:hAnsi="Calibri"/>
                <w:b w:val="0"/>
                <w:color w:val="0B2545"/>
                <w:sz w:val="18"/>
              </w:rPr>
              <w:t>Incremental indexing</w:t>
            </w:r>
          </w:p>
        </w:tc>
        <w:tc>
          <w:tcPr>
            <w:tcW w:type="dxa" w:w="6048"/>
            <w:vAlign w:val="center"/>
            <w:tcMar>
              <w:top w:w="80" w:type="dxa"/>
              <w:start w:w="120" w:type="dxa"/>
              <w:bottom w:w="80" w:type="dxa"/>
              <w:end w:w="120" w:type="dxa"/>
            </w:tcMar>
          </w:tcPr>
          <w:p>
            <w:pPr>
              <w:spacing w:after="0" w:line="259" w:lineRule="auto"/>
            </w:pPr>
            <w:r/>
            <w:r>
              <w:rPr>
                <w:rFonts w:ascii="Calibri" w:hAnsi="Calibri"/>
                <w:b w:val="0"/>
                <w:color w:val="0B2545"/>
                <w:sz w:val="18"/>
              </w:rPr>
              <w:t>Update changed S3 objects instead of recreating the complete index.</w:t>
            </w:r>
          </w:p>
        </w:tc>
      </w:tr>
    </w:tbl>
    <w:p>
      <w:pPr>
        <w:spacing w:after="20"/>
      </w:pPr>
    </w:p>
    <w:p>
      <w:pPr>
        <w:pStyle w:val="Heading1"/>
      </w:pPr>
      <w:r>
        <w:t>Appendix A. Configuration and source files</w:t>
      </w:r>
    </w:p>
    <w:tbl>
      <w:tblPr>
        <w:tblW w:type="auto" w:w="0"/>
        <w:jc w:val="center"/>
        <w:tblLayout w:type="fixed"/>
        <w:tblLook w:firstColumn="1" w:firstRow="1" w:lastColumn="0" w:lastRow="0" w:noHBand="0" w:noVBand="1" w:val="04A0"/>
      </w:tblPr>
      <w:tblGrid>
        <w:gridCol w:w="3240"/>
        <w:gridCol w:w="5904"/>
      </w:tblGrid>
      <w:tr>
        <w:trPr>
          <w:tblHeader w:val="true"/>
        </w:trPr>
        <w:tc>
          <w:tcPr>
            <w:tcW w:type="dxa" w:w="3240"/>
            <w:vAlign w:val="center"/>
            <w:tcMar>
              <w:top w:w="80" w:type="dxa"/>
              <w:start w:w="120" w:type="dxa"/>
              <w:bottom w:w="80" w:type="dxa"/>
              <w:end w:w="120" w:type="dxa"/>
            </w:tcMar>
            <w:shd w:fill="E8EEF5"/>
          </w:tcPr>
          <w:p>
            <w:pPr>
              <w:spacing w:after="0" w:line="259" w:lineRule="auto"/>
            </w:pPr>
            <w:r/>
            <w:r>
              <w:rPr>
                <w:rFonts w:ascii="Calibri" w:hAnsi="Calibri"/>
                <w:b/>
                <w:color w:val="1F3A5F"/>
                <w:sz w:val="19"/>
              </w:rPr>
              <w:t>Setting</w:t>
            </w:r>
          </w:p>
        </w:tc>
        <w:tc>
          <w:tcPr>
            <w:tcW w:type="dxa" w:w="5904"/>
            <w:vAlign w:val="center"/>
            <w:tcMar>
              <w:top w:w="80" w:type="dxa"/>
              <w:start w:w="120" w:type="dxa"/>
              <w:bottom w:w="80" w:type="dxa"/>
              <w:end w:w="120" w:type="dxa"/>
            </w:tcMar>
            <w:shd w:fill="E8EEF5"/>
          </w:tcPr>
          <w:p>
            <w:pPr>
              <w:spacing w:after="0" w:line="259" w:lineRule="auto"/>
            </w:pPr>
            <w:r/>
            <w:r>
              <w:rPr>
                <w:rFonts w:ascii="Calibri" w:hAnsi="Calibri"/>
                <w:b/>
                <w:color w:val="1F3A5F"/>
                <w:sz w:val="19"/>
              </w:rPr>
              <w:t>Current value</w:t>
            </w:r>
          </w:p>
        </w:tc>
      </w:tr>
      <w:tr>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REPORTS_BUCKET</w:t>
            </w:r>
          </w:p>
        </w:tc>
        <w:tc>
          <w:tcPr>
            <w:tcW w:type="dxa" w:w="5904"/>
            <w:vAlign w:val="center"/>
            <w:tcMar>
              <w:top w:w="80" w:type="dxa"/>
              <w:start w:w="120" w:type="dxa"/>
              <w:bottom w:w="80" w:type="dxa"/>
              <w:end w:w="120" w:type="dxa"/>
            </w:tcMar>
          </w:tcPr>
          <w:p>
            <w:pPr>
              <w:spacing w:after="0" w:line="259" w:lineRule="auto"/>
            </w:pPr>
            <w:r/>
            <w:r>
              <w:rPr>
                <w:rFonts w:ascii="Calibri" w:hAnsi="Calibri"/>
                <w:b w:val="0"/>
                <w:color w:val="0B2545"/>
                <w:sz w:val="18"/>
              </w:rPr>
              <w:t>dev-dsmay-stock-agent-bucket</w:t>
            </w:r>
          </w:p>
        </w:tc>
      </w:tr>
      <w:tr>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REPORTS_PREFIX</w:t>
            </w:r>
          </w:p>
        </w:tc>
        <w:tc>
          <w:tcPr>
            <w:tcW w:type="dxa" w:w="5904"/>
            <w:vAlign w:val="center"/>
            <w:tcMar>
              <w:top w:w="80" w:type="dxa"/>
              <w:start w:w="120" w:type="dxa"/>
              <w:bottom w:w="80" w:type="dxa"/>
              <w:end w:w="120" w:type="dxa"/>
            </w:tcMar>
          </w:tcPr>
          <w:p>
            <w:pPr>
              <w:spacing w:after="0" w:line="259" w:lineRule="auto"/>
            </w:pPr>
            <w:r/>
            <w:r>
              <w:rPr>
                <w:rFonts w:ascii="Calibri" w:hAnsi="Calibri"/>
                <w:b w:val="0"/>
                <w:color w:val="0B2545"/>
                <w:sz w:val="18"/>
              </w:rPr>
              <w:t>financial-reports</w:t>
            </w:r>
          </w:p>
        </w:tc>
      </w:tr>
      <w:tr>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BEDROCK_MODEL_ID</w:t>
            </w:r>
          </w:p>
        </w:tc>
        <w:tc>
          <w:tcPr>
            <w:tcW w:type="dxa" w:w="5904"/>
            <w:vAlign w:val="center"/>
            <w:tcMar>
              <w:top w:w="80" w:type="dxa"/>
              <w:start w:w="120" w:type="dxa"/>
              <w:bottom w:w="80" w:type="dxa"/>
              <w:end w:w="120" w:type="dxa"/>
            </w:tcMar>
          </w:tcPr>
          <w:p>
            <w:pPr>
              <w:spacing w:after="0" w:line="259" w:lineRule="auto"/>
            </w:pPr>
            <w:r/>
            <w:r>
              <w:rPr>
                <w:rFonts w:ascii="Calibri" w:hAnsi="Calibri"/>
                <w:b w:val="0"/>
                <w:color w:val="0B2545"/>
                <w:sz w:val="18"/>
              </w:rPr>
              <w:t>amazon.nova-lite-v1:0</w:t>
            </w:r>
          </w:p>
        </w:tc>
      </w:tr>
      <w:tr>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BEDROCK_EMBEDDING_MODEL_ID</w:t>
            </w:r>
          </w:p>
        </w:tc>
        <w:tc>
          <w:tcPr>
            <w:tcW w:type="dxa" w:w="5904"/>
            <w:vAlign w:val="center"/>
            <w:tcMar>
              <w:top w:w="80" w:type="dxa"/>
              <w:start w:w="120" w:type="dxa"/>
              <w:bottom w:w="80" w:type="dxa"/>
              <w:end w:w="120" w:type="dxa"/>
            </w:tcMar>
          </w:tcPr>
          <w:p>
            <w:pPr>
              <w:spacing w:after="0" w:line="259" w:lineRule="auto"/>
            </w:pPr>
            <w:r/>
            <w:r>
              <w:rPr>
                <w:rFonts w:ascii="Calibri" w:hAnsi="Calibri"/>
                <w:b w:val="0"/>
                <w:color w:val="0B2545"/>
                <w:sz w:val="18"/>
              </w:rPr>
              <w:t>amazon.titan-embed-text-v2:0</w:t>
            </w:r>
          </w:p>
        </w:tc>
      </w:tr>
      <w:tr>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EMBEDDING_DIMENSION</w:t>
            </w:r>
          </w:p>
        </w:tc>
        <w:tc>
          <w:tcPr>
            <w:tcW w:type="dxa" w:w="5904"/>
            <w:vAlign w:val="center"/>
            <w:tcMar>
              <w:top w:w="80" w:type="dxa"/>
              <w:start w:w="120" w:type="dxa"/>
              <w:bottom w:w="80" w:type="dxa"/>
              <w:end w:w="120" w:type="dxa"/>
            </w:tcMar>
          </w:tcPr>
          <w:p>
            <w:pPr>
              <w:spacing w:after="0" w:line="259" w:lineRule="auto"/>
            </w:pPr>
            <w:r/>
            <w:r>
              <w:rPr>
                <w:rFonts w:ascii="Calibri" w:hAnsi="Calibri"/>
                <w:b w:val="0"/>
                <w:color w:val="0B2545"/>
                <w:sz w:val="18"/>
              </w:rPr>
              <w:t>1024</w:t>
            </w:r>
          </w:p>
        </w:tc>
      </w:tr>
      <w:tr>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OPENSEARCH_ENDPOINT</w:t>
            </w:r>
          </w:p>
        </w:tc>
        <w:tc>
          <w:tcPr>
            <w:tcW w:type="dxa" w:w="5904"/>
            <w:vAlign w:val="center"/>
            <w:tcMar>
              <w:top w:w="80" w:type="dxa"/>
              <w:start w:w="120" w:type="dxa"/>
              <w:bottom w:w="80" w:type="dxa"/>
              <w:end w:w="120" w:type="dxa"/>
            </w:tcMar>
          </w:tcPr>
          <w:p>
            <w:pPr>
              <w:spacing w:after="0" w:line="259" w:lineRule="auto"/>
            </w:pPr>
            <w:r/>
            <w:r>
              <w:rPr>
                <w:rFonts w:ascii="Calibri" w:hAnsi="Calibri"/>
                <w:b w:val="0"/>
                <w:color w:val="0B2545"/>
                <w:sz w:val="18"/>
              </w:rPr>
              <w:t>https://8sxalipy464p1anut4s6.eu-west-2.aoss.amazonaws.com</w:t>
            </w:r>
          </w:p>
        </w:tc>
      </w:tr>
      <w:tr>
        <w:tc>
          <w:tcPr>
            <w:tcW w:type="dxa" w:w="3240"/>
            <w:vAlign w:val="center"/>
            <w:tcMar>
              <w:top w:w="80" w:type="dxa"/>
              <w:start w:w="120" w:type="dxa"/>
              <w:bottom w:w="80" w:type="dxa"/>
              <w:end w:w="120" w:type="dxa"/>
            </w:tcMar>
          </w:tcPr>
          <w:p>
            <w:pPr>
              <w:spacing w:after="0" w:line="259" w:lineRule="auto"/>
            </w:pPr>
            <w:r/>
            <w:r>
              <w:rPr>
                <w:rFonts w:ascii="Calibri" w:hAnsi="Calibri"/>
                <w:b w:val="0"/>
                <w:color w:val="0B2545"/>
                <w:sz w:val="18"/>
              </w:rPr>
              <w:t>OPENSEARCH_INDEX</w:t>
            </w:r>
          </w:p>
        </w:tc>
        <w:tc>
          <w:tcPr>
            <w:tcW w:type="dxa" w:w="5904"/>
            <w:vAlign w:val="center"/>
            <w:tcMar>
              <w:top w:w="80" w:type="dxa"/>
              <w:start w:w="120" w:type="dxa"/>
              <w:bottom w:w="80" w:type="dxa"/>
              <w:end w:w="120" w:type="dxa"/>
            </w:tcMar>
          </w:tcPr>
          <w:p>
            <w:pPr>
              <w:spacing w:after="0" w:line="259" w:lineRule="auto"/>
            </w:pPr>
            <w:r/>
            <w:r>
              <w:rPr>
                <w:rFonts w:ascii="Calibri" w:hAnsi="Calibri"/>
                <w:b w:val="0"/>
                <w:color w:val="0B2545"/>
                <w:sz w:val="18"/>
              </w:rPr>
              <w:t>financial-report-chunks</w:t>
            </w:r>
          </w:p>
        </w:tc>
      </w:tr>
    </w:tbl>
    <w:p>
      <w:pPr>
        <w:spacing w:after="20"/>
      </w:pPr>
    </w:p>
    <w:tbl>
      <w:tblPr>
        <w:tblW w:type="auto" w:w="0"/>
        <w:jc w:val="center"/>
        <w:tblLayout w:type="fixed"/>
        <w:tblLook w:firstColumn="1" w:firstRow="1" w:lastColumn="0" w:lastRow="0" w:noHBand="0" w:noVBand="1" w:val="04A0"/>
      </w:tblPr>
      <w:tblGrid>
        <w:gridCol w:w="3744"/>
        <w:gridCol w:w="5400"/>
      </w:tblGrid>
      <w:tr>
        <w:trPr>
          <w:tblHeader w:val="true"/>
        </w:trPr>
        <w:tc>
          <w:tcPr>
            <w:tcW w:type="dxa" w:w="3744"/>
            <w:vAlign w:val="center"/>
            <w:tcMar>
              <w:top w:w="80" w:type="dxa"/>
              <w:start w:w="120" w:type="dxa"/>
              <w:bottom w:w="80" w:type="dxa"/>
              <w:end w:w="120" w:type="dxa"/>
            </w:tcMar>
            <w:shd w:fill="E8EEF5"/>
          </w:tcPr>
          <w:p>
            <w:pPr>
              <w:spacing w:after="0" w:line="259" w:lineRule="auto"/>
            </w:pPr>
            <w:r/>
            <w:r>
              <w:rPr>
                <w:rFonts w:ascii="Calibri" w:hAnsi="Calibri"/>
                <w:b/>
                <w:color w:val="1F3A5F"/>
                <w:sz w:val="19"/>
              </w:rPr>
              <w:t>File</w:t>
            </w:r>
          </w:p>
        </w:tc>
        <w:tc>
          <w:tcPr>
            <w:tcW w:type="dxa" w:w="5400"/>
            <w:vAlign w:val="center"/>
            <w:tcMar>
              <w:top w:w="80" w:type="dxa"/>
              <w:start w:w="120" w:type="dxa"/>
              <w:bottom w:w="80" w:type="dxa"/>
              <w:end w:w="120" w:type="dxa"/>
            </w:tcMar>
            <w:shd w:fill="E8EEF5"/>
          </w:tcPr>
          <w:p>
            <w:pPr>
              <w:spacing w:after="0" w:line="259" w:lineRule="auto"/>
            </w:pPr>
            <w:r/>
            <w:r>
              <w:rPr>
                <w:rFonts w:ascii="Calibri" w:hAnsi="Calibri"/>
                <w:b/>
                <w:color w:val="1F3A5F"/>
                <w:sz w:val="19"/>
              </w:rPr>
              <w:t>Responsibility</w:t>
            </w:r>
          </w:p>
        </w:tc>
      </w:tr>
      <w:tr>
        <w:tc>
          <w:tcPr>
            <w:tcW w:type="dxa" w:w="3744"/>
            <w:vAlign w:val="center"/>
            <w:tcMar>
              <w:top w:w="80" w:type="dxa"/>
              <w:start w:w="120" w:type="dxa"/>
              <w:bottom w:w="80" w:type="dxa"/>
              <w:end w:w="120" w:type="dxa"/>
            </w:tcMar>
          </w:tcPr>
          <w:p>
            <w:pPr>
              <w:spacing w:after="0" w:line="259" w:lineRule="auto"/>
            </w:pPr>
            <w:r/>
            <w:r>
              <w:rPr>
                <w:rFonts w:ascii="Calibri" w:hAnsi="Calibri"/>
                <w:b w:val="0"/>
                <w:color w:val="0B2545"/>
                <w:sz w:val="18"/>
              </w:rPr>
              <w:t>src/stock_agent/agents/rag_agent.py</w:t>
            </w:r>
          </w:p>
        </w:tc>
        <w:tc>
          <w:tcPr>
            <w:tcW w:type="dxa" w:w="5400"/>
            <w:vAlign w:val="center"/>
            <w:tcMar>
              <w:top w:w="80" w:type="dxa"/>
              <w:start w:w="120" w:type="dxa"/>
              <w:bottom w:w="80" w:type="dxa"/>
              <w:end w:w="120" w:type="dxa"/>
            </w:tcMar>
          </w:tcPr>
          <w:p>
            <w:pPr>
              <w:spacing w:after="0" w:line="259" w:lineRule="auto"/>
            </w:pPr>
            <w:r/>
            <w:r>
              <w:rPr>
                <w:rFonts w:ascii="Calibri" w:hAnsi="Calibri"/>
                <w:b w:val="0"/>
                <w:color w:val="0B2545"/>
                <w:sz w:val="18"/>
              </w:rPr>
              <w:t>RAG branch selection, retrieval, context construction, Bedrock answer, and sources.</w:t>
            </w:r>
          </w:p>
        </w:tc>
      </w:tr>
      <w:tr>
        <w:tc>
          <w:tcPr>
            <w:tcW w:type="dxa" w:w="3744"/>
            <w:vAlign w:val="center"/>
            <w:tcMar>
              <w:top w:w="80" w:type="dxa"/>
              <w:start w:w="120" w:type="dxa"/>
              <w:bottom w:w="80" w:type="dxa"/>
              <w:end w:w="120" w:type="dxa"/>
            </w:tcMar>
          </w:tcPr>
          <w:p>
            <w:pPr>
              <w:spacing w:after="0" w:line="259" w:lineRule="auto"/>
            </w:pPr>
            <w:r/>
            <w:r>
              <w:rPr>
                <w:rFonts w:ascii="Calibri" w:hAnsi="Calibri"/>
                <w:b w:val="0"/>
                <w:color w:val="0B2545"/>
                <w:sz w:val="18"/>
              </w:rPr>
              <w:t>src/stock_agent/services/document_service.py</w:t>
            </w:r>
          </w:p>
        </w:tc>
        <w:tc>
          <w:tcPr>
            <w:tcW w:type="dxa" w:w="5400"/>
            <w:vAlign w:val="center"/>
            <w:tcMar>
              <w:top w:w="80" w:type="dxa"/>
              <w:start w:w="120" w:type="dxa"/>
              <w:bottom w:w="80" w:type="dxa"/>
              <w:end w:w="120" w:type="dxa"/>
            </w:tcMar>
          </w:tcPr>
          <w:p>
            <w:pPr>
              <w:spacing w:after="0" w:line="259" w:lineRule="auto"/>
            </w:pPr>
            <w:r/>
            <w:r>
              <w:rPr>
                <w:rFonts w:ascii="Calibri" w:hAnsi="Calibri"/>
                <w:b w:val="0"/>
                <w:color w:val="0B2545"/>
                <w:sz w:val="18"/>
              </w:rPr>
              <w:t>PDF/HTML/text extraction and 1,400/200 chunking.</w:t>
            </w:r>
          </w:p>
        </w:tc>
      </w:tr>
      <w:tr>
        <w:tc>
          <w:tcPr>
            <w:tcW w:type="dxa" w:w="3744"/>
            <w:vAlign w:val="center"/>
            <w:tcMar>
              <w:top w:w="80" w:type="dxa"/>
              <w:start w:w="120" w:type="dxa"/>
              <w:bottom w:w="80" w:type="dxa"/>
              <w:end w:w="120" w:type="dxa"/>
            </w:tcMar>
          </w:tcPr>
          <w:p>
            <w:pPr>
              <w:spacing w:after="0" w:line="259" w:lineRule="auto"/>
            </w:pPr>
            <w:r/>
            <w:r>
              <w:rPr>
                <w:rFonts w:ascii="Calibri" w:hAnsi="Calibri"/>
                <w:b w:val="0"/>
                <w:color w:val="0B2545"/>
                <w:sz w:val="18"/>
              </w:rPr>
              <w:t>src/stock_agent/services/bedrock_service.py</w:t>
            </w:r>
          </w:p>
        </w:tc>
        <w:tc>
          <w:tcPr>
            <w:tcW w:type="dxa" w:w="5400"/>
            <w:vAlign w:val="center"/>
            <w:tcMar>
              <w:top w:w="80" w:type="dxa"/>
              <w:start w:w="120" w:type="dxa"/>
              <w:bottom w:w="80" w:type="dxa"/>
              <w:end w:w="120" w:type="dxa"/>
            </w:tcMar>
          </w:tcPr>
          <w:p>
            <w:pPr>
              <w:spacing w:after="0" w:line="259" w:lineRule="auto"/>
            </w:pPr>
            <w:r/>
            <w:r>
              <w:rPr>
                <w:rFonts w:ascii="Calibri" w:hAnsi="Calibri"/>
                <w:b w:val="0"/>
                <w:color w:val="0B2545"/>
                <w:sz w:val="18"/>
              </w:rPr>
              <w:t>Nova Lite Converse and Titan embedding calls.</w:t>
            </w:r>
          </w:p>
        </w:tc>
      </w:tr>
      <w:tr>
        <w:tc>
          <w:tcPr>
            <w:tcW w:type="dxa" w:w="3744"/>
            <w:vAlign w:val="center"/>
            <w:tcMar>
              <w:top w:w="80" w:type="dxa"/>
              <w:start w:w="120" w:type="dxa"/>
              <w:bottom w:w="80" w:type="dxa"/>
              <w:end w:w="120" w:type="dxa"/>
            </w:tcMar>
          </w:tcPr>
          <w:p>
            <w:pPr>
              <w:spacing w:after="0" w:line="259" w:lineRule="auto"/>
            </w:pPr>
            <w:r/>
            <w:r>
              <w:rPr>
                <w:rFonts w:ascii="Calibri" w:hAnsi="Calibri"/>
                <w:b w:val="0"/>
                <w:color w:val="0B2545"/>
                <w:sz w:val="18"/>
              </w:rPr>
              <w:t>src/stock_agent/services/vector_store.py</w:t>
            </w:r>
          </w:p>
        </w:tc>
        <w:tc>
          <w:tcPr>
            <w:tcW w:type="dxa" w:w="5400"/>
            <w:vAlign w:val="center"/>
            <w:tcMar>
              <w:top w:w="80" w:type="dxa"/>
              <w:start w:w="120" w:type="dxa"/>
              <w:bottom w:w="80" w:type="dxa"/>
              <w:end w:w="120" w:type="dxa"/>
            </w:tcMar>
          </w:tcPr>
          <w:p>
            <w:pPr>
              <w:spacing w:after="0" w:line="259" w:lineRule="auto"/>
            </w:pPr>
            <w:r/>
            <w:r>
              <w:rPr>
                <w:rFonts w:ascii="Calibri" w:hAnsi="Calibri"/>
                <w:b w:val="0"/>
                <w:color w:val="0B2545"/>
                <w:sz w:val="18"/>
              </w:rPr>
              <w:t>OpenSearch client, mapping, bulk indexing, and ticker-filtered k-NN search.</w:t>
            </w:r>
          </w:p>
        </w:tc>
      </w:tr>
      <w:tr>
        <w:tc>
          <w:tcPr>
            <w:tcW w:type="dxa" w:w="3744"/>
            <w:vAlign w:val="center"/>
            <w:tcMar>
              <w:top w:w="80" w:type="dxa"/>
              <w:start w:w="120" w:type="dxa"/>
              <w:bottom w:w="80" w:type="dxa"/>
              <w:end w:w="120" w:type="dxa"/>
            </w:tcMar>
          </w:tcPr>
          <w:p>
            <w:pPr>
              <w:spacing w:after="0" w:line="259" w:lineRule="auto"/>
            </w:pPr>
            <w:r/>
            <w:r>
              <w:rPr>
                <w:rFonts w:ascii="Calibri" w:hAnsi="Calibri"/>
                <w:b w:val="0"/>
                <w:color w:val="0B2545"/>
                <w:sz w:val="18"/>
              </w:rPr>
              <w:t>src/stock_agent/services/s3_reports.py</w:t>
            </w:r>
          </w:p>
        </w:tc>
        <w:tc>
          <w:tcPr>
            <w:tcW w:type="dxa" w:w="5400"/>
            <w:vAlign w:val="center"/>
            <w:tcMar>
              <w:top w:w="80" w:type="dxa"/>
              <w:start w:w="120" w:type="dxa"/>
              <w:bottom w:w="80" w:type="dxa"/>
              <w:end w:w="120" w:type="dxa"/>
            </w:tcMar>
          </w:tcPr>
          <w:p>
            <w:pPr>
              <w:spacing w:after="0" w:line="259" w:lineRule="auto"/>
            </w:pPr>
            <w:r/>
            <w:r>
              <w:rPr>
                <w:rFonts w:ascii="Calibri" w:hAnsi="Calibri"/>
                <w:b w:val="0"/>
                <w:color w:val="0B2545"/>
                <w:sz w:val="18"/>
              </w:rPr>
              <w:t>S3 object naming, listing, download, and upload.</w:t>
            </w:r>
          </w:p>
        </w:tc>
      </w:tr>
      <w:tr>
        <w:tc>
          <w:tcPr>
            <w:tcW w:type="dxa" w:w="3744"/>
            <w:vAlign w:val="center"/>
            <w:tcMar>
              <w:top w:w="80" w:type="dxa"/>
              <w:start w:w="120" w:type="dxa"/>
              <w:bottom w:w="80" w:type="dxa"/>
              <w:end w:w="120" w:type="dxa"/>
            </w:tcMar>
          </w:tcPr>
          <w:p>
            <w:pPr>
              <w:spacing w:after="0" w:line="259" w:lineRule="auto"/>
            </w:pPr>
            <w:r/>
            <w:r>
              <w:rPr>
                <w:rFonts w:ascii="Calibri" w:hAnsi="Calibri"/>
                <w:b w:val="0"/>
                <w:color w:val="0B2545"/>
                <w:sz w:val="18"/>
              </w:rPr>
              <w:t>scripts/index_reports_opensearch.py</w:t>
            </w:r>
          </w:p>
        </w:tc>
        <w:tc>
          <w:tcPr>
            <w:tcW w:type="dxa" w:w="5400"/>
            <w:vAlign w:val="center"/>
            <w:tcMar>
              <w:top w:w="80" w:type="dxa"/>
              <w:start w:w="120" w:type="dxa"/>
              <w:bottom w:w="80" w:type="dxa"/>
              <w:end w:w="120" w:type="dxa"/>
            </w:tcMar>
          </w:tcPr>
          <w:p>
            <w:pPr>
              <w:spacing w:after="0" w:line="259" w:lineRule="auto"/>
            </w:pPr>
            <w:r/>
            <w:r>
              <w:rPr>
                <w:rFonts w:ascii="Calibri" w:hAnsi="Calibri"/>
                <w:b w:val="0"/>
                <w:color w:val="0B2545"/>
                <w:sz w:val="18"/>
              </w:rPr>
              <w:t>Offline S3-to-Titan-to-OpenSearch ingestion.</w:t>
            </w:r>
          </w:p>
        </w:tc>
      </w:tr>
      <w:tr>
        <w:tc>
          <w:tcPr>
            <w:tcW w:type="dxa" w:w="3744"/>
            <w:vAlign w:val="center"/>
            <w:tcMar>
              <w:top w:w="80" w:type="dxa"/>
              <w:start w:w="120" w:type="dxa"/>
              <w:bottom w:w="80" w:type="dxa"/>
              <w:end w:w="120" w:type="dxa"/>
            </w:tcMar>
          </w:tcPr>
          <w:p>
            <w:pPr>
              <w:spacing w:after="0" w:line="259" w:lineRule="auto"/>
            </w:pPr>
            <w:r/>
            <w:r>
              <w:rPr>
                <w:rFonts w:ascii="Calibri" w:hAnsi="Calibri"/>
                <w:b w:val="0"/>
                <w:color w:val="0B2545"/>
                <w:sz w:val="18"/>
              </w:rPr>
              <w:t>src/stock_agent/supervisor.py</w:t>
            </w:r>
          </w:p>
        </w:tc>
        <w:tc>
          <w:tcPr>
            <w:tcW w:type="dxa" w:w="5400"/>
            <w:vAlign w:val="center"/>
            <w:tcMar>
              <w:top w:w="80" w:type="dxa"/>
              <w:start w:w="120" w:type="dxa"/>
              <w:bottom w:w="80" w:type="dxa"/>
              <w:end w:w="120" w:type="dxa"/>
            </w:tcMar>
          </w:tcPr>
          <w:p>
            <w:pPr>
              <w:spacing w:after="0" w:line="259" w:lineRule="auto"/>
            </w:pPr>
            <w:r/>
            <w:r>
              <w:rPr>
                <w:rFonts w:ascii="Calibri" w:hAnsi="Calibri"/>
                <w:b w:val="0"/>
                <w:color w:val="0B2545"/>
                <w:sz w:val="18"/>
              </w:rPr>
              <w:t>Agent routing, ticker resolution, and error isolation.</w:t>
            </w:r>
          </w:p>
        </w:tc>
      </w:tr>
      <w:tr>
        <w:tc>
          <w:tcPr>
            <w:tcW w:type="dxa" w:w="3744"/>
            <w:vAlign w:val="center"/>
            <w:tcMar>
              <w:top w:w="80" w:type="dxa"/>
              <w:start w:w="120" w:type="dxa"/>
              <w:bottom w:w="80" w:type="dxa"/>
              <w:end w:w="120" w:type="dxa"/>
            </w:tcMar>
          </w:tcPr>
          <w:p>
            <w:pPr>
              <w:spacing w:after="0" w:line="259" w:lineRule="auto"/>
            </w:pPr>
            <w:r/>
            <w:r>
              <w:rPr>
                <w:rFonts w:ascii="Calibri" w:hAnsi="Calibri"/>
                <w:b w:val="0"/>
                <w:color w:val="0B2545"/>
                <w:sz w:val="18"/>
              </w:rPr>
              <w:t>infra/stock-agent-task-policy.json</w:t>
            </w:r>
          </w:p>
        </w:tc>
        <w:tc>
          <w:tcPr>
            <w:tcW w:type="dxa" w:w="5400"/>
            <w:vAlign w:val="center"/>
            <w:tcMar>
              <w:top w:w="80" w:type="dxa"/>
              <w:start w:w="120" w:type="dxa"/>
              <w:bottom w:w="80" w:type="dxa"/>
              <w:end w:w="120" w:type="dxa"/>
            </w:tcMar>
          </w:tcPr>
          <w:p>
            <w:pPr>
              <w:spacing w:after="0" w:line="259" w:lineRule="auto"/>
            </w:pPr>
            <w:r/>
            <w:r>
              <w:rPr>
                <w:rFonts w:ascii="Calibri" w:hAnsi="Calibri"/>
                <w:b w:val="0"/>
                <w:color w:val="0B2545"/>
                <w:sz w:val="18"/>
              </w:rPr>
              <w:t>S3, Bedrock, and OpenSearch task-role permissions.</w:t>
            </w:r>
          </w:p>
        </w:tc>
      </w:tr>
    </w:tbl>
    <w:p>
      <w:pPr>
        <w:spacing w:after="20"/>
      </w:pPr>
    </w:p>
    <w:p>
      <w:pPr>
        <w:pStyle w:val="Heading1"/>
      </w:pPr>
      <w:r>
        <w:t>Appendix B. End-to-end examples</w:t>
      </w:r>
    </w:p>
    <w:p>
      <w:pPr>
        <w:pStyle w:val="Heading2"/>
      </w:pPr>
      <w:r>
        <w:t>Example 1: Uploaded COST annual report</w:t>
      </w:r>
    </w:p>
    <w:p>
      <w:pPr>
        <w:pStyle w:val="ListNumber"/>
        <w:spacing w:after="120" w:line="269" w:lineRule="auto"/>
        <w:ind w:left="720" w:hanging="360"/>
      </w:pPr>
      <w:r>
        <w:rPr>
          <w:rFonts w:ascii="Calibri" w:hAnsi="Calibri"/>
          <w:color w:val="0B2545"/>
          <w:sz w:val="21"/>
        </w:rPr>
        <w:t>User uploads COST-annual-financial-report.pdf.</w:t>
      </w:r>
    </w:p>
    <w:p>
      <w:pPr>
        <w:pStyle w:val="ListNumber"/>
        <w:spacing w:after="120" w:line="269" w:lineRule="auto"/>
        <w:ind w:left="720" w:hanging="360"/>
      </w:pPr>
      <w:r>
        <w:rPr>
          <w:rFonts w:ascii="Calibri" w:hAnsi="Calibri"/>
          <w:color w:val="0B2545"/>
          <w:sz w:val="21"/>
        </w:rPr>
        <w:t>User asks: Analyse above stock.</w:t>
      </w:r>
    </w:p>
    <w:p>
      <w:pPr>
        <w:pStyle w:val="ListNumber"/>
        <w:spacing w:after="120" w:line="269" w:lineRule="auto"/>
        <w:ind w:left="720" w:hanging="360"/>
      </w:pPr>
      <w:r>
        <w:rPr>
          <w:rFonts w:ascii="Calibri" w:hAnsi="Calibri"/>
          <w:color w:val="0B2545"/>
          <w:sz w:val="21"/>
        </w:rPr>
        <w:t>Supervisor detects uploaded-document analysis and selects only RAG.</w:t>
      </w:r>
    </w:p>
    <w:p>
      <w:pPr>
        <w:pStyle w:val="ListNumber"/>
        <w:spacing w:after="120" w:line="269" w:lineRule="auto"/>
        <w:ind w:left="720" w:hanging="360"/>
      </w:pPr>
      <w:r>
        <w:rPr>
          <w:rFonts w:ascii="Calibri" w:hAnsi="Calibri"/>
          <w:color w:val="0B2545"/>
          <w:sz w:val="21"/>
        </w:rPr>
        <w:t>PyPDF extracts the COST text.</w:t>
      </w:r>
    </w:p>
    <w:p>
      <w:pPr>
        <w:pStyle w:val="ListNumber"/>
        <w:spacing w:after="120" w:line="269" w:lineRule="auto"/>
        <w:ind w:left="720" w:hanging="360"/>
      </w:pPr>
      <w:r>
        <w:rPr>
          <w:rFonts w:ascii="Calibri" w:hAnsi="Calibri"/>
          <w:color w:val="0B2545"/>
          <w:sz w:val="21"/>
        </w:rPr>
        <w:t>The document is chunked locally.</w:t>
      </w:r>
    </w:p>
    <w:p>
      <w:pPr>
        <w:pStyle w:val="ListNumber"/>
        <w:spacing w:after="120" w:line="269" w:lineRule="auto"/>
        <w:ind w:left="720" w:hanging="360"/>
      </w:pPr>
      <w:r>
        <w:rPr>
          <w:rFonts w:ascii="Calibri" w:hAnsi="Calibri"/>
          <w:color w:val="0B2545"/>
          <w:sz w:val="21"/>
        </w:rPr>
        <w:t>The first or keyword-relevant six chunks are selected.</w:t>
      </w:r>
    </w:p>
    <w:p>
      <w:pPr>
        <w:pStyle w:val="ListNumber"/>
        <w:spacing w:after="120" w:line="269" w:lineRule="auto"/>
        <w:ind w:left="720" w:hanging="360"/>
      </w:pPr>
      <w:r>
        <w:rPr>
          <w:rFonts w:ascii="Calibri" w:hAnsi="Calibri"/>
          <w:color w:val="0B2545"/>
          <w:sz w:val="21"/>
        </w:rPr>
        <w:t>Nova Lite analyzes only Uploaded document context.</w:t>
      </w:r>
    </w:p>
    <w:p>
      <w:pPr>
        <w:pStyle w:val="ListNumber"/>
        <w:spacing w:after="120" w:line="269" w:lineRule="auto"/>
        <w:ind w:left="720" w:hanging="360"/>
      </w:pPr>
      <w:r>
        <w:rPr>
          <w:rFonts w:ascii="Calibri" w:hAnsi="Calibri"/>
          <w:color w:val="0B2545"/>
          <w:sz w:val="21"/>
        </w:rPr>
        <w:t>No Stock Data Agent output and no other-company S3 content are included.</w:t>
      </w:r>
    </w:p>
    <w:p>
      <w:pPr>
        <w:pStyle w:val="Heading2"/>
      </w:pPr>
      <w:r>
        <w:t>Example 2: Stored AAPL report question</w:t>
      </w:r>
    </w:p>
    <w:p>
      <w:pPr>
        <w:pStyle w:val="ListNumber"/>
        <w:spacing w:after="120" w:line="269" w:lineRule="auto"/>
        <w:ind w:left="720" w:hanging="360"/>
      </w:pPr>
      <w:r>
        <w:rPr>
          <w:rFonts w:ascii="Calibri" w:hAnsi="Calibri"/>
          <w:color w:val="0B2545"/>
          <w:sz w:val="21"/>
        </w:rPr>
        <w:t>No file is uploaded.</w:t>
      </w:r>
    </w:p>
    <w:p>
      <w:pPr>
        <w:pStyle w:val="ListNumber"/>
        <w:spacing w:after="120" w:line="269" w:lineRule="auto"/>
        <w:ind w:left="720" w:hanging="360"/>
      </w:pPr>
      <w:r>
        <w:rPr>
          <w:rFonts w:ascii="Calibri" w:hAnsi="Calibri"/>
          <w:color w:val="0B2545"/>
          <w:sz w:val="21"/>
        </w:rPr>
        <w:t>User asks: Summarize AAPL annual revenue and profitability.</w:t>
      </w:r>
    </w:p>
    <w:p>
      <w:pPr>
        <w:pStyle w:val="ListNumber"/>
        <w:spacing w:after="120" w:line="269" w:lineRule="auto"/>
        <w:ind w:left="720" w:hanging="360"/>
      </w:pPr>
      <w:r>
        <w:rPr>
          <w:rFonts w:ascii="Calibri" w:hAnsi="Calibri"/>
          <w:color w:val="0B2545"/>
          <w:sz w:val="21"/>
        </w:rPr>
        <w:t>Supervisor chooses RAG and scopes ticker AAPL.</w:t>
      </w:r>
    </w:p>
    <w:p>
      <w:pPr>
        <w:pStyle w:val="ListNumber"/>
        <w:spacing w:after="120" w:line="269" w:lineRule="auto"/>
        <w:ind w:left="720" w:hanging="360"/>
      </w:pPr>
      <w:r>
        <w:rPr>
          <w:rFonts w:ascii="Calibri" w:hAnsi="Calibri"/>
          <w:color w:val="0B2545"/>
          <w:sz w:val="21"/>
        </w:rPr>
        <w:t>Titan embeds the question.</w:t>
      </w:r>
    </w:p>
    <w:p>
      <w:pPr>
        <w:pStyle w:val="ListNumber"/>
        <w:spacing w:after="120" w:line="269" w:lineRule="auto"/>
        <w:ind w:left="720" w:hanging="360"/>
      </w:pPr>
      <w:r>
        <w:rPr>
          <w:rFonts w:ascii="Calibri" w:hAnsi="Calibri"/>
          <w:color w:val="0B2545"/>
          <w:sz w:val="21"/>
        </w:rPr>
        <w:t>OpenSearch searches financial-report-chunks with ticker=AAPL.</w:t>
      </w:r>
    </w:p>
    <w:p>
      <w:pPr>
        <w:pStyle w:val="ListNumber"/>
        <w:spacing w:after="120" w:line="269" w:lineRule="auto"/>
        <w:ind w:left="720" w:hanging="360"/>
      </w:pPr>
      <w:r>
        <w:rPr>
          <w:rFonts w:ascii="Calibri" w:hAnsi="Calibri"/>
          <w:color w:val="0B2545"/>
          <w:sz w:val="21"/>
        </w:rPr>
        <w:t>Top six AAPL passages are supplied to Nova Lite.</w:t>
      </w:r>
    </w:p>
    <w:p>
      <w:pPr>
        <w:pStyle w:val="ListNumber"/>
        <w:spacing w:after="120" w:line="269" w:lineRule="auto"/>
        <w:ind w:left="720" w:hanging="360"/>
      </w:pPr>
      <w:r>
        <w:rPr>
          <w:rFonts w:ascii="Calibri" w:hAnsi="Calibri"/>
          <w:color w:val="0B2545"/>
          <w:sz w:val="21"/>
        </w:rPr>
        <w:t>The response includes S3 AAPL source URIs.</w:t>
      </w:r>
    </w:p>
    <w:p>
      <w:pPr>
        <w:pStyle w:val="Heading2"/>
      </w:pPr>
      <w:r>
        <w:t>Example 3: Cisco share price</w:t>
      </w:r>
    </w:p>
    <w:p>
      <w:pPr>
        <w:pStyle w:val="ListNumber"/>
        <w:spacing w:after="120" w:line="269" w:lineRule="auto"/>
        <w:ind w:left="720" w:hanging="360"/>
      </w:pPr>
      <w:r>
        <w:rPr>
          <w:rFonts w:ascii="Calibri" w:hAnsi="Calibri"/>
          <w:color w:val="0B2545"/>
          <w:sz w:val="21"/>
        </w:rPr>
        <w:t>A COST file may still be present in the uploader, but the question does not refer to it.</w:t>
      </w:r>
    </w:p>
    <w:p>
      <w:pPr>
        <w:pStyle w:val="ListNumber"/>
        <w:spacing w:after="120" w:line="269" w:lineRule="auto"/>
        <w:ind w:left="720" w:hanging="360"/>
      </w:pPr>
      <w:r>
        <w:rPr>
          <w:rFonts w:ascii="Calibri" w:hAnsi="Calibri"/>
          <w:color w:val="0B2545"/>
          <w:sz w:val="21"/>
        </w:rPr>
        <w:t>User asks: Cisco Systems share price.</w:t>
      </w:r>
    </w:p>
    <w:p>
      <w:pPr>
        <w:pStyle w:val="ListNumber"/>
        <w:spacing w:after="120" w:line="269" w:lineRule="auto"/>
        <w:ind w:left="720" w:hanging="360"/>
      </w:pPr>
      <w:r>
        <w:rPr>
          <w:rFonts w:ascii="Calibri" w:hAnsi="Calibri"/>
          <w:color w:val="0B2545"/>
          <w:sz w:val="21"/>
        </w:rPr>
        <w:t>Supervisor chooses only Stock Data.</w:t>
      </w:r>
    </w:p>
    <w:p>
      <w:pPr>
        <w:pStyle w:val="ListNumber"/>
        <w:spacing w:after="120" w:line="269" w:lineRule="auto"/>
        <w:ind w:left="720" w:hanging="360"/>
      </w:pPr>
      <w:r>
        <w:rPr>
          <w:rFonts w:ascii="Calibri" w:hAnsi="Calibri"/>
          <w:color w:val="0B2545"/>
          <w:sz w:val="21"/>
        </w:rPr>
        <w:t>Company-name resolution maps Cisco Systems to CSCO.</w:t>
      </w:r>
    </w:p>
    <w:p>
      <w:pPr>
        <w:pStyle w:val="ListNumber"/>
        <w:spacing w:after="120" w:line="269" w:lineRule="auto"/>
        <w:ind w:left="720" w:hanging="360"/>
      </w:pPr>
      <w:r>
        <w:rPr>
          <w:rFonts w:ascii="Calibri" w:hAnsi="Calibri"/>
          <w:color w:val="0B2545"/>
          <w:sz w:val="21"/>
        </w:rPr>
        <w:t>Yahoo Finance returns the CSCO quote.</w:t>
      </w:r>
    </w:p>
    <w:p>
      <w:pPr>
        <w:pStyle w:val="ListNumber"/>
        <w:spacing w:after="120" w:line="269" w:lineRule="auto"/>
        <w:ind w:left="720" w:hanging="360"/>
      </w:pPr>
      <w:r>
        <w:rPr>
          <w:rFonts w:ascii="Calibri" w:hAnsi="Calibri"/>
          <w:color w:val="0B2545"/>
          <w:sz w:val="21"/>
        </w:rPr>
        <w:t>The NASDAQ-10 RAG corpus and COST upload are not used.</w:t>
      </w:r>
    </w:p>
    <w:tbl>
      <w:tblPr>
        <w:tblW w:type="auto" w:w="0"/>
        <w:jc w:val="center"/>
        <w:tblLayout w:type="fixed"/>
        <w:tblLook w:firstColumn="1" w:firstRow="1" w:lastColumn="0" w:lastRow="0" w:noHBand="0" w:noVBand="1" w:val="04A0"/>
      </w:tblPr>
      <w:tblGrid>
        <w:gridCol w:w="9144"/>
      </w:tblGrid>
      <w:tr>
        <w:tc>
          <w:tcPr>
            <w:tcW w:type="dxa" w:w="9144"/>
            <w:shd w:fill="E8F5E9"/>
            <w:tcMar>
              <w:top w:w="120" w:type="dxa"/>
              <w:start w:w="160" w:type="dxa"/>
              <w:bottom w:w="120" w:type="dxa"/>
              <w:end w:w="160" w:type="dxa"/>
            </w:tcMar>
          </w:tcPr>
          <w:p>
            <w:pPr>
              <w:spacing w:after="80"/>
            </w:pPr>
            <w:r/>
            <w:r>
              <w:rPr>
                <w:rFonts w:ascii="Calibri" w:hAnsi="Calibri"/>
                <w:b/>
                <w:color w:val="1F3A5F"/>
                <w:sz w:val="21"/>
              </w:rPr>
              <w:t>Final summary</w:t>
            </w:r>
          </w:p>
          <w:p>
            <w:pPr>
              <w:spacing w:after="0" w:line="264" w:lineRule="auto"/>
            </w:pPr>
            <w:r>
              <w:rPr>
                <w:rFonts w:ascii="Calibri" w:hAnsi="Calibri"/>
                <w:color w:val="0B2545"/>
                <w:sz w:val="20"/>
              </w:rPr>
              <w:t>The project uses a custom two-path RAG design. Uploaded documents use local extraction, overlapping chunks, lightweight keyword retrieval, and Nova Lite. Stored reports use S3, Titan embeddings, OpenSearch Serverless vector retrieval with ticker filtering, and Nova Lite. LangChain is not used.</w:t>
            </w:r>
          </w:p>
        </w:tc>
      </w:tr>
    </w:tbl>
    <w:p>
      <w:pPr>
        <w:spacing w:after="2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6473"/>
        <w:sz w:val="17"/>
      </w:rPr>
      <w:t>Project documentation | 22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color w:val="5A6473"/>
        <w:sz w:val="17"/>
      </w:rPr>
      <w:t>NASDAQ-10 Stock AI Agent | RAG and Amazon Bedrock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and Amazon Bedrock - NASDAQ-10 Stock AI Agent</dc:title>
  <dc:subject>Step-by-step project implementation guide</dc:subject>
  <dc:creator>python-docx</dc:creator>
  <cp:keywords/>
  <dc:description>Generated from deployed project implementation on 22 June 2026.</dc:description>
  <cp:lastModifiedBy/>
  <cp:revision>1</cp:revision>
  <dcterms:created xsi:type="dcterms:W3CDTF">2013-12-23T23:15:00Z</dcterms:created>
  <dcterms:modified xsi:type="dcterms:W3CDTF">2013-12-23T23:15:00Z</dcterms:modified>
  <cp:category/>
</cp:coreProperties>
</file>