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Requirement Analysis – What We Need*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ensure Test Hub meets user needs, we mapped out its core features: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*Landing Page*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 hero section introducing Test Hub.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Features section explaining what makes our platform special.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Testimonials from real users with an option to submit new ones.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FAQ section addressing common doubts.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 "Get Started" button that leads to the Sign-in Page.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*Sign-in &amp; Sign-up Pages*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Returning users can log in with email and password.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New users can register using a sign-up form.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 *User Dashboard (After Login)*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 profile section in the top-left corner.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 vertical navbar for easy navigation.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 list of upcoming tests with dates and subjects.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 *Taking a Test*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Guidelines page (checkbox must be ticked to proceed).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Test page with: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A global timer (test duration).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A question timer (per question).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A progress bar tracking attempted questions.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 *After the Test*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 detailed report card showing: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Grade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Accuracy percentage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Time taken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