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MediCareConnect – Project Screenshots</w:t>
      </w:r>
    </w:p>
    <w:p>
      <w:pPr>
        <w:jc w:val="center"/>
      </w:pPr>
      <w:r>
        <w:t>The following screenshots show the main configuration, user interface pages, and C# database-handling code used in the MediCareConnect ASP.NET Web Forms project.</w:t>
      </w:r>
    </w:p>
    <w:p>
      <w:pPr>
        <w:jc w:val="center"/>
      </w:pPr>
      <w:r>
        <w:rPr>
          <w:b/>
          <w:sz w:val="23"/>
        </w:rPr>
        <w:t>Image 1 – Web.config: Database Connection and ASP.NET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586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3"/>
        </w:rPr>
        <w:t>Image 2 – Welcome Page (welcome.aspx): MediCareConnect Home Page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5861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3"/>
        </w:rPr>
        <w:t>Image 3 – Donation Page (donation.aspx): Make Donation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5861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3"/>
        </w:rPr>
        <w:t>Image 4 – View Donations Page (ViewDonations.aspx): Donation Records Display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5861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3"/>
        </w:rPr>
        <w:t>Image 5 – ViewDonations.aspx.cs: C# Code for Loading Donation Data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5861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3"/>
        </w:rPr>
        <w:t>Image 6 – Register Page (Register.aspx): Donor Registration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5861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