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56"/>
        </w:rPr>
        <w:t>TruNorth</w:t>
      </w:r>
    </w:p>
    <w:p>
      <w:pPr>
        <w:spacing w:after="80" w:line="252" w:lineRule="auto"/>
        <w:jc w:val="center"/>
      </w:pPr>
      <w:r>
        <w:rPr>
          <w:b/>
          <w:color w:val="1F4E79"/>
          <w:sz w:val="44"/>
        </w:rPr>
        <w:t>Rebuilt Technical Specification</w:t>
      </w:r>
    </w:p>
    <w:p>
      <w:pPr>
        <w:spacing w:after="80" w:line="252" w:lineRule="auto"/>
        <w:jc w:val="center"/>
      </w:pPr>
      <w:r>
        <w:rPr>
          <w:i/>
          <w:sz w:val="24"/>
        </w:rPr>
        <w:t>Engineering implementation guide, gap analysis, and resolution confidence assessment</w:t>
      </w:r>
    </w:p>
    <w:p>
      <w:pPr>
        <w:spacing w:after="80" w:line="252" w:lineRule="auto"/>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1F4E79"/>
          </w:tcPr>
          <w:p>
            <w:r/>
            <w:r>
              <w:rPr>
                <w:b/>
                <w:color w:val="FFFFFF"/>
                <w:sz w:val="18"/>
              </w:rPr>
              <w:t>Field</w:t>
            </w:r>
          </w:p>
        </w:tc>
        <w:tc>
          <w:tcPr>
            <w:tcW w:type="dxa" w:w="8208"/>
            <w:vAlign w:val="top"/>
            <w:shd w:fill="1F4E79"/>
          </w:tcPr>
          <w:p>
            <w:r/>
            <w:r>
              <w:rPr>
                <w:b/>
                <w:color w:val="FFFFFF"/>
                <w:sz w:val="18"/>
              </w:rPr>
              <w:t>Value</w:t>
            </w:r>
          </w:p>
        </w:tc>
      </w:tr>
      <w:tr>
        <w:tc>
          <w:tcPr>
            <w:tcW w:type="dxa" w:w="2448"/>
            <w:vAlign w:val="top"/>
          </w:tcPr>
          <w:p>
            <w:r/>
            <w:r>
              <w:rPr>
                <w:b w:val="0"/>
                <w:sz w:val="18"/>
              </w:rPr>
              <w:t>Document type</w:t>
            </w:r>
          </w:p>
        </w:tc>
        <w:tc>
          <w:tcPr>
            <w:tcW w:type="dxa" w:w="8208"/>
            <w:vAlign w:val="top"/>
          </w:tcPr>
          <w:p>
            <w:r/>
            <w:r>
              <w:rPr>
                <w:b w:val="0"/>
                <w:sz w:val="18"/>
              </w:rPr>
              <w:t>Rebuilt technical specification and delivery-readiness audit</w:t>
            </w:r>
          </w:p>
        </w:tc>
      </w:tr>
      <w:tr>
        <w:tc>
          <w:tcPr>
            <w:tcW w:type="dxa" w:w="2448"/>
            <w:vAlign w:val="top"/>
          </w:tcPr>
          <w:p>
            <w:r/>
            <w:r>
              <w:rPr>
                <w:b w:val="0"/>
                <w:sz w:val="18"/>
              </w:rPr>
              <w:t>Version</w:t>
            </w:r>
          </w:p>
        </w:tc>
        <w:tc>
          <w:tcPr>
            <w:tcW w:type="dxa" w:w="8208"/>
            <w:vAlign w:val="top"/>
          </w:tcPr>
          <w:p>
            <w:r/>
            <w:r>
              <w:rPr>
                <w:b w:val="0"/>
                <w:sz w:val="18"/>
              </w:rPr>
              <w:t>v2.0 — rebuilt from provided summary and uploaded Markdown source</w:t>
            </w:r>
          </w:p>
        </w:tc>
      </w:tr>
      <w:tr>
        <w:tc>
          <w:tcPr>
            <w:tcW w:type="dxa" w:w="2448"/>
            <w:vAlign w:val="top"/>
          </w:tcPr>
          <w:p>
            <w:r/>
            <w:r>
              <w:rPr>
                <w:b w:val="0"/>
                <w:sz w:val="18"/>
              </w:rPr>
              <w:t>Prepared for</w:t>
            </w:r>
          </w:p>
        </w:tc>
        <w:tc>
          <w:tcPr>
            <w:tcW w:type="dxa" w:w="8208"/>
            <w:vAlign w:val="top"/>
          </w:tcPr>
          <w:p>
            <w:r/>
            <w:r>
              <w:rPr>
                <w:b w:val="0"/>
                <w:sz w:val="18"/>
              </w:rPr>
              <w:t>Dallas AI / TruNorth project team</w:t>
            </w:r>
          </w:p>
        </w:tc>
      </w:tr>
      <w:tr>
        <w:tc>
          <w:tcPr>
            <w:tcW w:type="dxa" w:w="2448"/>
            <w:vAlign w:val="top"/>
          </w:tcPr>
          <w:p>
            <w:r/>
            <w:r>
              <w:rPr>
                <w:b w:val="0"/>
                <w:sz w:val="18"/>
              </w:rPr>
              <w:t>Prepared date</w:t>
            </w:r>
          </w:p>
        </w:tc>
        <w:tc>
          <w:tcPr>
            <w:tcW w:type="dxa" w:w="8208"/>
            <w:vAlign w:val="top"/>
          </w:tcPr>
          <w:p>
            <w:r/>
            <w:r>
              <w:rPr>
                <w:b w:val="0"/>
                <w:sz w:val="18"/>
              </w:rPr>
              <w:t>June 23, 2026</w:t>
            </w:r>
          </w:p>
        </w:tc>
      </w:tr>
      <w:tr>
        <w:tc>
          <w:tcPr>
            <w:tcW w:type="dxa" w:w="2448"/>
            <w:vAlign w:val="top"/>
          </w:tcPr>
          <w:p>
            <w:r/>
            <w:r>
              <w:rPr>
                <w:b w:val="0"/>
                <w:sz w:val="18"/>
              </w:rPr>
              <w:t>Primary audience</w:t>
            </w:r>
          </w:p>
        </w:tc>
        <w:tc>
          <w:tcPr>
            <w:tcW w:type="dxa" w:w="8208"/>
            <w:vAlign w:val="top"/>
          </w:tcPr>
          <w:p>
            <w:r/>
            <w:r>
              <w:rPr>
                <w:b w:val="0"/>
                <w:sz w:val="18"/>
              </w:rPr>
              <w:t>Full-stack developers, technical leads, DevOps, QA, product owner, safety/SME reviewers</w:t>
            </w:r>
          </w:p>
        </w:tc>
      </w:tr>
      <w:tr>
        <w:tc>
          <w:tcPr>
            <w:tcW w:type="dxa" w:w="2448"/>
            <w:vAlign w:val="top"/>
          </w:tcPr>
          <w:p>
            <w:r/>
            <w:r>
              <w:rPr>
                <w:b w:val="0"/>
                <w:sz w:val="18"/>
              </w:rPr>
              <w:t>Disposition</w:t>
            </w:r>
          </w:p>
        </w:tc>
        <w:tc>
          <w:tcPr>
            <w:tcW w:type="dxa" w:w="8208"/>
            <w:vAlign w:val="top"/>
          </w:tcPr>
          <w:p>
            <w:r/>
            <w:r>
              <w:rPr>
                <w:b w:val="0"/>
                <w:sz w:val="18"/>
              </w:rPr>
              <w:t>Build-ready draft with explicit gaps and decision gates</w:t>
            </w:r>
          </w:p>
        </w:tc>
      </w:tr>
    </w:tbl>
    <w:p>
      <w:pPr>
        <w:spacing w:after="80" w:line="252" w:lineRule="auto"/>
      </w:pPr>
    </w:p>
    <w:p>
      <w:pPr>
        <w:spacing w:after="80" w:line="252" w:lineRule="auto"/>
      </w:pPr>
      <w:r>
        <w:rPr>
          <w:b/>
        </w:rPr>
        <w:t xml:space="preserve">Overall resolution confidence: </w:t>
      </w:r>
      <w:r>
        <w:rPr>
          <w:b/>
          <w:color w:val="1F4E79"/>
        </w:rPr>
        <w:t>0.86 / High for engineering structure; Medium where legal, SEL, or clinical SME validation is required.</w:t>
      </w:r>
    </w:p>
    <w:p>
      <w:pPr>
        <w:spacing w:after="80" w:line="252" w:lineRule="auto"/>
      </w:pPr>
      <w:r>
        <w:br w:type="page"/>
      </w:r>
    </w:p>
    <w:p>
      <w:pPr>
        <w:pStyle w:val="Heading1"/>
        <w:keepNext/>
        <w:spacing w:after="80" w:line="252" w:lineRule="auto"/>
      </w:pPr>
      <w:r>
        <w:t>Table of Contents</w:t>
      </w:r>
    </w:p>
    <w:p>
      <w:pPr>
        <w:pStyle w:val="ListNumber"/>
        <w:spacing w:after="80" w:line="252" w:lineRule="auto"/>
      </w:pPr>
      <w:r>
        <w:t>1. Executive resolution assessment</w:t>
      </w:r>
    </w:p>
    <w:p>
      <w:pPr>
        <w:pStyle w:val="ListNumber"/>
        <w:spacing w:after="80" w:line="252" w:lineRule="auto"/>
      </w:pPr>
      <w:r>
        <w:t>2. Gap analysis and missing elements</w:t>
      </w:r>
    </w:p>
    <w:p>
      <w:pPr>
        <w:pStyle w:val="ListNumber"/>
        <w:spacing w:after="80" w:line="252" w:lineRule="auto"/>
      </w:pPr>
      <w:r>
        <w:t>3. Rebuilt specification baseline</w:t>
      </w:r>
    </w:p>
    <w:p>
      <w:pPr>
        <w:pStyle w:val="ListNumber"/>
        <w:spacing w:after="80" w:line="252" w:lineRule="auto"/>
      </w:pPr>
      <w:r>
        <w:t>4. Architecture and runtime design</w:t>
      </w:r>
    </w:p>
    <w:p>
      <w:pPr>
        <w:pStyle w:val="ListNumber"/>
        <w:spacing w:after="80" w:line="252" w:lineRule="auto"/>
      </w:pPr>
      <w:r>
        <w:t>5. Updated technology stack and key design decisions</w:t>
      </w:r>
    </w:p>
    <w:p>
      <w:pPr>
        <w:pStyle w:val="ListNumber"/>
        <w:spacing w:after="80" w:line="252" w:lineRule="auto"/>
      </w:pPr>
      <w:r>
        <w:t>6. Screen, viewport, layout, and display requirements</w:t>
      </w:r>
    </w:p>
    <w:p>
      <w:pPr>
        <w:pStyle w:val="ListNumber"/>
        <w:spacing w:after="80" w:line="252" w:lineRule="auto"/>
      </w:pPr>
      <w:r>
        <w:t>7. Asset pipeline and character system</w:t>
      </w:r>
    </w:p>
    <w:p>
      <w:pPr>
        <w:pStyle w:val="ListNumber"/>
        <w:spacing w:after="80" w:line="252" w:lineRule="auto"/>
      </w:pPr>
      <w:r>
        <w:t>8. Content model, scene schemas, and state progression</w:t>
      </w:r>
    </w:p>
    <w:p>
      <w:pPr>
        <w:pStyle w:val="ListNumber"/>
        <w:spacing w:after="80" w:line="252" w:lineRule="auto"/>
      </w:pPr>
      <w:r>
        <w:t>9. AI companion, safety pipeline, and model operations</w:t>
      </w:r>
    </w:p>
    <w:p>
      <w:pPr>
        <w:pStyle w:val="ListNumber"/>
        <w:spacing w:after="80" w:line="252" w:lineRule="auto"/>
      </w:pPr>
      <w:r>
        <w:t>10. Persistence, privacy, COPPA posture, and parent surfaces</w:t>
      </w:r>
    </w:p>
    <w:p>
      <w:pPr>
        <w:pStyle w:val="ListNumber"/>
        <w:spacing w:after="80" w:line="252" w:lineRule="auto"/>
      </w:pPr>
      <w:r>
        <w:t>11. Testing, red-team suite, accessibility, and performance budgets</w:t>
      </w:r>
    </w:p>
    <w:p>
      <w:pPr>
        <w:pStyle w:val="ListNumber"/>
        <w:spacing w:after="80" w:line="252" w:lineRule="auto"/>
      </w:pPr>
      <w:r>
        <w:t>12. DevOps, CI/CD, deployment, and observability</w:t>
      </w:r>
    </w:p>
    <w:p>
      <w:pPr>
        <w:pStyle w:val="ListNumber"/>
        <w:spacing w:after="80" w:line="252" w:lineRule="auto"/>
      </w:pPr>
      <w:r>
        <w:t>13. MVP/EXT scope matrix and implementation phases</w:t>
      </w:r>
    </w:p>
    <w:p>
      <w:pPr>
        <w:pStyle w:val="ListNumber"/>
        <w:spacing w:after="80" w:line="252" w:lineRule="auto"/>
      </w:pPr>
      <w:r>
        <w:t>14. Risk register, acceptance criteria, and confidence matrix</w:t>
      </w:r>
    </w:p>
    <w:p>
      <w:pPr>
        <w:pStyle w:val="ListNumber"/>
        <w:spacing w:after="80" w:line="252" w:lineRule="auto"/>
      </w:pPr>
      <w:r>
        <w:t>Appendix A. Canonical file structure</w:t>
      </w:r>
    </w:p>
    <w:p>
      <w:pPr>
        <w:pStyle w:val="ListNumber"/>
        <w:spacing w:after="80" w:line="252" w:lineRule="auto"/>
      </w:pPr>
      <w:r>
        <w:t>Appendix B. Sample schemas and interfaces</w:t>
      </w:r>
    </w:p>
    <w:p>
      <w:pPr>
        <w:pStyle w:val="ListNumber"/>
        <w:spacing w:after="80" w:line="252" w:lineRule="auto"/>
      </w:pPr>
      <w:r>
        <w:t>Appendix C. Source notes</w:t>
      </w:r>
    </w:p>
    <w:p>
      <w:pPr>
        <w:pStyle w:val="Heading1"/>
        <w:keepNext/>
        <w:spacing w:after="80" w:line="252" w:lineRule="auto"/>
      </w:pPr>
      <w:r>
        <w:t>1. Executive Resolution Assessment</w:t>
      </w:r>
    </w:p>
    <w:p>
      <w:pPr>
        <w:spacing w:after="80" w:line="252" w:lineRule="auto"/>
      </w:pPr>
      <w:r>
        <w:t>This rebuilt specification converts the short technical-stack summary into a more complete engineering implementation guide. The uploaded Markdown specification is treated as the authoritative baseline for the project architecture, while current vendor documentation is used to refresh time-sensitive platform choices, model identifiers, deployment assumptions, and compliance notes.</w:t>
      </w:r>
    </w:p>
    <w:p>
      <w:pPr>
        <w:pStyle w:val="Heading2"/>
        <w:keepNext/>
        <w:spacing w:after="80" w:line="252" w:lineRule="auto"/>
      </w:pPr>
      <w:r>
        <w:t>1.1 What was resolved</w:t>
      </w:r>
    </w:p>
    <w:p>
      <w:pPr>
        <w:pStyle w:val="ListBullet"/>
        <w:spacing w:after="80" w:line="252" w:lineRule="auto"/>
      </w:pPr>
      <w:r>
        <w:rPr>
          <w:b/>
        </w:rPr>
        <w:t xml:space="preserve">Specification completeness: </w:t>
      </w:r>
      <w:r>
        <w:t>Expanded the short draft into a build-ready document covering architecture, runtime behavior, content schemas, asset rules, AI safety, data governance, QA, deployment, monitoring, and phase gates.</w:t>
      </w:r>
    </w:p>
    <w:p>
      <w:pPr>
        <w:pStyle w:val="ListBullet"/>
        <w:spacing w:after="80" w:line="252" w:lineRule="auto"/>
      </w:pPr>
      <w:r>
        <w:rPr>
          <w:b/>
        </w:rPr>
        <w:t xml:space="preserve">Technology currency: </w:t>
      </w:r>
      <w:r>
        <w:t>Updated stack recommendations where current platform guidance materially changes the original draft, especially Vite, Node.js, Anthropic model IDs, and Vercel runtime selection.</w:t>
      </w:r>
    </w:p>
    <w:p>
      <w:pPr>
        <w:pStyle w:val="ListBullet"/>
        <w:spacing w:after="80" w:line="252" w:lineRule="auto"/>
      </w:pPr>
      <w:r>
        <w:rPr>
          <w:b/>
        </w:rPr>
        <w:t xml:space="preserve">Execution readiness: </w:t>
      </w:r>
      <w:r>
        <w:t>Added missing acceptance criteria, risk register, RACI-style ownership expectations, decision log, and requirement-to-test traceability.</w:t>
      </w:r>
    </w:p>
    <w:p>
      <w:pPr>
        <w:pStyle w:val="ListBullet"/>
        <w:spacing w:after="80" w:line="252" w:lineRule="auto"/>
      </w:pPr>
      <w:r>
        <w:rPr>
          <w:b/>
        </w:rPr>
        <w:t xml:space="preserve">Safety posture: </w:t>
      </w:r>
      <w:r>
        <w:t>Made safety build-blocking, introduced model lifecycle controls, and separated product safety/SEL judgment from code-only engineering controls.</w:t>
      </w:r>
    </w:p>
    <w:p>
      <w:pPr>
        <w:pStyle w:val="ListBullet"/>
        <w:spacing w:after="80" w:line="252" w:lineRule="auto"/>
      </w:pPr>
      <w:r>
        <w:rPr>
          <w:b/>
        </w:rPr>
        <w:t xml:space="preserve">Confidence visibility: </w:t>
      </w:r>
      <w:r>
        <w:t>Provided per-domain confidence scores and a clear list of items that require owner, SME, counsel, or implementation proof.</w:t>
      </w:r>
    </w:p>
    <w:p>
      <w:pPr>
        <w:pStyle w:val="Heading2"/>
        <w:keepNext/>
        <w:spacing w:after="80" w:line="252" w:lineRule="auto"/>
      </w:pPr>
      <w:r>
        <w:t>1.2 Current decision changes from the prior technical spec</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vAlign w:val="top"/>
            <w:shd w:fill="1F4E79"/>
          </w:tcPr>
          <w:p>
            <w:r/>
            <w:r>
              <w:rPr>
                <w:b/>
                <w:color w:val="FFFFFF"/>
                <w:sz w:val="17"/>
              </w:rPr>
              <w:t>Area</w:t>
            </w:r>
          </w:p>
        </w:tc>
        <w:tc>
          <w:tcPr>
            <w:tcW w:type="dxa" w:w="3600"/>
            <w:vAlign w:val="top"/>
            <w:shd w:fill="1F4E79"/>
          </w:tcPr>
          <w:p>
            <w:r/>
            <w:r>
              <w:rPr>
                <w:b/>
                <w:color w:val="FFFFFF"/>
                <w:sz w:val="17"/>
              </w:rPr>
              <w:t>Prior position</w:t>
            </w:r>
          </w:p>
        </w:tc>
        <w:tc>
          <w:tcPr>
            <w:tcW w:type="dxa" w:w="5472"/>
            <w:vAlign w:val="top"/>
            <w:shd w:fill="1F4E79"/>
          </w:tcPr>
          <w:p>
            <w:r/>
            <w:r>
              <w:rPr>
                <w:b/>
                <w:color w:val="FFFFFF"/>
                <w:sz w:val="17"/>
              </w:rPr>
              <w:t>Rebuilt decision</w:t>
            </w:r>
          </w:p>
        </w:tc>
      </w:tr>
      <w:tr>
        <w:tc>
          <w:tcPr>
            <w:tcW w:type="dxa" w:w="1872"/>
            <w:vAlign w:val="top"/>
          </w:tcPr>
          <w:p>
            <w:r/>
            <w:r>
              <w:rPr>
                <w:b w:val="0"/>
                <w:sz w:val="17"/>
              </w:rPr>
              <w:t>Vite</w:t>
            </w:r>
          </w:p>
        </w:tc>
        <w:tc>
          <w:tcPr>
            <w:tcW w:type="dxa" w:w="3600"/>
            <w:vAlign w:val="top"/>
          </w:tcPr>
          <w:p>
            <w:r/>
            <w:r>
              <w:rPr>
                <w:b w:val="0"/>
                <w:sz w:val="17"/>
              </w:rPr>
              <w:t>Original draft referenced Vite 6.x.</w:t>
            </w:r>
          </w:p>
        </w:tc>
        <w:tc>
          <w:tcPr>
            <w:tcW w:type="dxa" w:w="5472"/>
            <w:vAlign w:val="top"/>
          </w:tcPr>
          <w:p>
            <w:r/>
            <w:r>
              <w:rPr>
                <w:b w:val="0"/>
                <w:sz w:val="17"/>
              </w:rPr>
              <w:t>Recommend Vite 8.x for a new greenfield build after a one-day plugin/build verification spike; Vite 8 is current and changes default browser target and bundler internals.</w:t>
            </w:r>
          </w:p>
        </w:tc>
      </w:tr>
      <w:tr>
        <w:tc>
          <w:tcPr>
            <w:tcW w:type="dxa" w:w="1872"/>
            <w:vAlign w:val="top"/>
          </w:tcPr>
          <w:p>
            <w:r/>
            <w:r>
              <w:rPr>
                <w:b w:val="0"/>
                <w:sz w:val="17"/>
              </w:rPr>
              <w:t>Node.js</w:t>
            </w:r>
          </w:p>
        </w:tc>
        <w:tc>
          <w:tcPr>
            <w:tcW w:type="dxa" w:w="3600"/>
            <w:vAlign w:val="top"/>
          </w:tcPr>
          <w:p>
            <w:r/>
            <w:r>
              <w:rPr>
                <w:b w:val="0"/>
                <w:sz w:val="17"/>
              </w:rPr>
              <w:t>Original draft locked to Node 22.x LTS.</w:t>
            </w:r>
          </w:p>
        </w:tc>
        <w:tc>
          <w:tcPr>
            <w:tcW w:type="dxa" w:w="5472"/>
            <w:vAlign w:val="top"/>
          </w:tcPr>
          <w:p>
            <w:r/>
            <w:r>
              <w:rPr>
                <w:b w:val="0"/>
                <w:sz w:val="17"/>
              </w:rPr>
              <w:t>Recommend Node 24.x LTS for new build; allow Node 22.x only for compatibility if CI/demo environment is constrained, because 22.x is closer to end-of-life.</w:t>
            </w:r>
          </w:p>
        </w:tc>
      </w:tr>
      <w:tr>
        <w:tc>
          <w:tcPr>
            <w:tcW w:type="dxa" w:w="1872"/>
            <w:vAlign w:val="top"/>
          </w:tcPr>
          <w:p>
            <w:r/>
            <w:r>
              <w:rPr>
                <w:b w:val="0"/>
                <w:sz w:val="17"/>
              </w:rPr>
              <w:t>Vercel runtime</w:t>
            </w:r>
          </w:p>
        </w:tc>
        <w:tc>
          <w:tcPr>
            <w:tcW w:type="dxa" w:w="3600"/>
            <w:vAlign w:val="top"/>
          </w:tcPr>
          <w:p>
            <w:r/>
            <w:r>
              <w:rPr>
                <w:b w:val="0"/>
                <w:sz w:val="17"/>
              </w:rPr>
              <w:t>Original draft said Vercel Edge Functions or Netlify Functions.</w:t>
            </w:r>
          </w:p>
        </w:tc>
        <w:tc>
          <w:tcPr>
            <w:tcW w:type="dxa" w:w="5472"/>
            <w:vAlign w:val="top"/>
          </w:tcPr>
          <w:p>
            <w:r/>
            <w:r>
              <w:rPr>
                <w:b w:val="0"/>
                <w:sz w:val="17"/>
              </w:rPr>
              <w:t>Recommend Vercel Functions with Node.js runtime as default. Standalone Vercel Edge Functions are deprecated; Netlify Functions remain a viable alternate. Netlify Edge Functions require tight CPU and env-var review.</w:t>
            </w:r>
          </w:p>
        </w:tc>
      </w:tr>
      <w:tr>
        <w:tc>
          <w:tcPr>
            <w:tcW w:type="dxa" w:w="1872"/>
            <w:vAlign w:val="top"/>
          </w:tcPr>
          <w:p>
            <w:r/>
            <w:r>
              <w:rPr>
                <w:b w:val="0"/>
                <w:sz w:val="17"/>
              </w:rPr>
              <w:t>Anthropic model</w:t>
            </w:r>
          </w:p>
        </w:tc>
        <w:tc>
          <w:tcPr>
            <w:tcW w:type="dxa" w:w="3600"/>
            <w:vAlign w:val="top"/>
          </w:tcPr>
          <w:p>
            <w:r/>
            <w:r>
              <w:rPr>
                <w:b w:val="0"/>
                <w:sz w:val="17"/>
              </w:rPr>
              <w:t>Original draft used Claude Haiku class and older env example.</w:t>
            </w:r>
          </w:p>
        </w:tc>
        <w:tc>
          <w:tcPr>
            <w:tcW w:type="dxa" w:w="5472"/>
            <w:vAlign w:val="top"/>
          </w:tcPr>
          <w:p>
            <w:r/>
            <w:r>
              <w:rPr>
                <w:b w:val="0"/>
                <w:sz w:val="17"/>
              </w:rPr>
              <w:t>Use Claude Haiku 4.5 for default low-latency companion turns; use pinned dated model ID in production and expose model as an env-controlled config.</w:t>
            </w:r>
          </w:p>
        </w:tc>
      </w:tr>
      <w:tr>
        <w:tc>
          <w:tcPr>
            <w:tcW w:type="dxa" w:w="1872"/>
            <w:vAlign w:val="top"/>
          </w:tcPr>
          <w:p>
            <w:r/>
            <w:r>
              <w:rPr>
                <w:b w:val="0"/>
                <w:sz w:val="17"/>
              </w:rPr>
              <w:t>Privacy/observability</w:t>
            </w:r>
          </w:p>
        </w:tc>
        <w:tc>
          <w:tcPr>
            <w:tcW w:type="dxa" w:w="3600"/>
            <w:vAlign w:val="top"/>
          </w:tcPr>
          <w:p>
            <w:r/>
            <w:r>
              <w:rPr>
                <w:b w:val="0"/>
                <w:sz w:val="17"/>
              </w:rPr>
              <w:t>Monitoring was named but not fully operationalized.</w:t>
            </w:r>
          </w:p>
        </w:tc>
        <w:tc>
          <w:tcPr>
            <w:tcW w:type="dxa" w:w="5472"/>
            <w:vAlign w:val="top"/>
          </w:tcPr>
          <w:p>
            <w:r/>
            <w:r>
              <w:rPr>
                <w:b w:val="0"/>
                <w:sz w:val="17"/>
              </w:rPr>
              <w:t>Add event taxonomy, Sentry scrubbing controls, no transcript logging, no raw child input in cloud EXT without legal approval, and retention/deletion policy.</w:t>
            </w:r>
          </w:p>
        </w:tc>
      </w:tr>
    </w:tbl>
    <w:p>
      <w:pPr>
        <w:spacing w:after="80" w:line="252" w:lineRule="auto"/>
      </w:pPr>
    </w:p>
    <w:p>
      <w:pPr>
        <w:pStyle w:val="Heading1"/>
        <w:keepNext/>
        <w:spacing w:after="80" w:line="252" w:lineRule="auto"/>
      </w:pPr>
      <w:r>
        <w:t>2. Gap Analysis and Missing Elements</w:t>
      </w:r>
    </w:p>
    <w:p>
      <w:pPr>
        <w:spacing w:after="80" w:line="252" w:lineRule="auto"/>
      </w:pPr>
      <w:r>
        <w:t>The prompt-level document is directionally strong but under-specified for production execution. The table below lists the major missing elements, the rebuild resolution, and confidence level.</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vAlign w:val="top"/>
            <w:shd w:fill="1F4E79"/>
          </w:tcPr>
          <w:p>
            <w:r/>
            <w:r>
              <w:rPr>
                <w:b/>
                <w:color w:val="FFFFFF"/>
                <w:sz w:val="15"/>
              </w:rPr>
              <w:t>ID</w:t>
            </w:r>
          </w:p>
        </w:tc>
        <w:tc>
          <w:tcPr>
            <w:tcW w:type="dxa" w:w="2016"/>
            <w:vAlign w:val="top"/>
            <w:shd w:fill="1F4E79"/>
          </w:tcPr>
          <w:p>
            <w:r/>
            <w:r>
              <w:rPr>
                <w:b/>
                <w:color w:val="FFFFFF"/>
                <w:sz w:val="15"/>
              </w:rPr>
              <w:t>Gap</w:t>
            </w:r>
          </w:p>
        </w:tc>
        <w:tc>
          <w:tcPr>
            <w:tcW w:type="dxa" w:w="2880"/>
            <w:vAlign w:val="top"/>
            <w:shd w:fill="1F4E79"/>
          </w:tcPr>
          <w:p>
            <w:r/>
            <w:r>
              <w:rPr>
                <w:b/>
                <w:color w:val="FFFFFF"/>
                <w:sz w:val="15"/>
              </w:rPr>
              <w:t>Why it matters</w:t>
            </w:r>
          </w:p>
        </w:tc>
        <w:tc>
          <w:tcPr>
            <w:tcW w:type="dxa" w:w="4176"/>
            <w:vAlign w:val="top"/>
            <w:shd w:fill="1F4E79"/>
          </w:tcPr>
          <w:p>
            <w:r/>
            <w:r>
              <w:rPr>
                <w:b/>
                <w:color w:val="FFFFFF"/>
                <w:sz w:val="15"/>
              </w:rPr>
              <w:t>Resolution in rebuilt spec</w:t>
            </w:r>
          </w:p>
        </w:tc>
        <w:tc>
          <w:tcPr>
            <w:tcW w:type="dxa" w:w="1224"/>
            <w:vAlign w:val="top"/>
            <w:shd w:fill="1F4E79"/>
          </w:tcPr>
          <w:p>
            <w:r/>
            <w:r>
              <w:rPr>
                <w:b/>
                <w:color w:val="FFFFFF"/>
                <w:sz w:val="15"/>
              </w:rPr>
              <w:t>Confidence</w:t>
            </w:r>
          </w:p>
        </w:tc>
      </w:tr>
      <w:tr>
        <w:tc>
          <w:tcPr>
            <w:tcW w:type="dxa" w:w="648"/>
            <w:vAlign w:val="top"/>
          </w:tcPr>
          <w:p>
            <w:r/>
            <w:r>
              <w:rPr>
                <w:b w:val="0"/>
                <w:sz w:val="15"/>
              </w:rPr>
              <w:t>G01</w:t>
            </w:r>
          </w:p>
        </w:tc>
        <w:tc>
          <w:tcPr>
            <w:tcW w:type="dxa" w:w="2016"/>
            <w:vAlign w:val="top"/>
          </w:tcPr>
          <w:p>
            <w:r/>
            <w:r>
              <w:rPr>
                <w:b w:val="0"/>
                <w:sz w:val="15"/>
              </w:rPr>
              <w:t>Source-of-truth hierarchy</w:t>
            </w:r>
          </w:p>
        </w:tc>
        <w:tc>
          <w:tcPr>
            <w:tcW w:type="dxa" w:w="2880"/>
            <w:vAlign w:val="top"/>
          </w:tcPr>
          <w:p>
            <w:r/>
            <w:r>
              <w:rPr>
                <w:b w:val="0"/>
                <w:sz w:val="15"/>
              </w:rPr>
              <w:t>The short draft does not state which spec wins during conflicts.</w:t>
            </w:r>
          </w:p>
        </w:tc>
        <w:tc>
          <w:tcPr>
            <w:tcW w:type="dxa" w:w="4176"/>
            <w:vAlign w:val="top"/>
          </w:tcPr>
          <w:p>
            <w:r/>
            <w:r>
              <w:rPr>
                <w:b w:val="0"/>
                <w:sz w:val="15"/>
              </w:rPr>
              <w:t>Added hierarchy: Master Spec &gt; safety/SME policy &gt; rebuilt technical spec &gt; backlog tickets &gt; implementation details.</w:t>
            </w:r>
          </w:p>
        </w:tc>
        <w:tc>
          <w:tcPr>
            <w:tcW w:type="dxa" w:w="1224"/>
            <w:vAlign w:val="top"/>
          </w:tcPr>
          <w:p>
            <w:r/>
            <w:r>
              <w:rPr>
                <w:b w:val="0"/>
                <w:sz w:val="15"/>
              </w:rPr>
              <w:t>High</w:t>
            </w:r>
          </w:p>
        </w:tc>
      </w:tr>
      <w:tr>
        <w:tc>
          <w:tcPr>
            <w:tcW w:type="dxa" w:w="648"/>
            <w:vAlign w:val="top"/>
          </w:tcPr>
          <w:p>
            <w:r/>
            <w:r>
              <w:rPr>
                <w:b w:val="0"/>
                <w:sz w:val="15"/>
              </w:rPr>
              <w:t>G02</w:t>
            </w:r>
          </w:p>
        </w:tc>
        <w:tc>
          <w:tcPr>
            <w:tcW w:type="dxa" w:w="2016"/>
            <w:vAlign w:val="top"/>
          </w:tcPr>
          <w:p>
            <w:r/>
            <w:r>
              <w:rPr>
                <w:b w:val="0"/>
                <w:sz w:val="15"/>
              </w:rPr>
              <w:t>Platform version currency</w:t>
            </w:r>
          </w:p>
        </w:tc>
        <w:tc>
          <w:tcPr>
            <w:tcW w:type="dxa" w:w="2880"/>
            <w:vAlign w:val="top"/>
          </w:tcPr>
          <w:p>
            <w:r/>
            <w:r>
              <w:rPr>
                <w:b w:val="0"/>
                <w:sz w:val="15"/>
              </w:rPr>
              <w:t>Vite 6, Node 22, and older Claude examples are not current enough for a new 2026 build.</w:t>
            </w:r>
          </w:p>
        </w:tc>
        <w:tc>
          <w:tcPr>
            <w:tcW w:type="dxa" w:w="4176"/>
            <w:vAlign w:val="top"/>
          </w:tcPr>
          <w:p>
            <w:r/>
            <w:r>
              <w:rPr>
                <w:b w:val="0"/>
                <w:sz w:val="15"/>
              </w:rPr>
              <w:t>Updated to Vite 8.x, Node 24.x LTS preferred, Claude Haiku 4.5 default with pinned model ID.</w:t>
            </w:r>
          </w:p>
        </w:tc>
        <w:tc>
          <w:tcPr>
            <w:tcW w:type="dxa" w:w="1224"/>
            <w:vAlign w:val="top"/>
          </w:tcPr>
          <w:p>
            <w:r/>
            <w:r>
              <w:rPr>
                <w:b w:val="0"/>
                <w:sz w:val="15"/>
              </w:rPr>
              <w:t>High</w:t>
            </w:r>
          </w:p>
        </w:tc>
      </w:tr>
      <w:tr>
        <w:tc>
          <w:tcPr>
            <w:tcW w:type="dxa" w:w="648"/>
            <w:vAlign w:val="top"/>
          </w:tcPr>
          <w:p>
            <w:r/>
            <w:r>
              <w:rPr>
                <w:b w:val="0"/>
                <w:sz w:val="15"/>
              </w:rPr>
              <w:t>G03</w:t>
            </w:r>
          </w:p>
        </w:tc>
        <w:tc>
          <w:tcPr>
            <w:tcW w:type="dxa" w:w="2016"/>
            <w:vAlign w:val="top"/>
          </w:tcPr>
          <w:p>
            <w:r/>
            <w:r>
              <w:rPr>
                <w:b w:val="0"/>
                <w:sz w:val="15"/>
              </w:rPr>
              <w:t>Vercel Edge runtime risk</w:t>
            </w:r>
          </w:p>
        </w:tc>
        <w:tc>
          <w:tcPr>
            <w:tcW w:type="dxa" w:w="2880"/>
            <w:vAlign w:val="top"/>
          </w:tcPr>
          <w:p>
            <w:r/>
            <w:r>
              <w:rPr>
                <w:b w:val="0"/>
                <w:sz w:val="15"/>
              </w:rPr>
              <w:t>“Serverless edge functions” is now ambiguous and can lead to deprecated Vercel Edge Function usage.</w:t>
            </w:r>
          </w:p>
        </w:tc>
        <w:tc>
          <w:tcPr>
            <w:tcW w:type="dxa" w:w="4176"/>
            <w:vAlign w:val="top"/>
          </w:tcPr>
          <w:p>
            <w:r/>
            <w:r>
              <w:rPr>
                <w:b w:val="0"/>
                <w:sz w:val="15"/>
              </w:rPr>
              <w:t>Default to Vercel Functions Node runtime; keep Netlify Functions alternate; document edge limits if Netlify Edge is selected.</w:t>
            </w:r>
          </w:p>
        </w:tc>
        <w:tc>
          <w:tcPr>
            <w:tcW w:type="dxa" w:w="1224"/>
            <w:vAlign w:val="top"/>
          </w:tcPr>
          <w:p>
            <w:r/>
            <w:r>
              <w:rPr>
                <w:b w:val="0"/>
                <w:sz w:val="15"/>
              </w:rPr>
              <w:t>High</w:t>
            </w:r>
          </w:p>
        </w:tc>
      </w:tr>
      <w:tr>
        <w:tc>
          <w:tcPr>
            <w:tcW w:type="dxa" w:w="648"/>
            <w:vAlign w:val="top"/>
          </w:tcPr>
          <w:p>
            <w:r/>
            <w:r>
              <w:rPr>
                <w:b w:val="0"/>
                <w:sz w:val="15"/>
              </w:rPr>
              <w:t>G04</w:t>
            </w:r>
          </w:p>
        </w:tc>
        <w:tc>
          <w:tcPr>
            <w:tcW w:type="dxa" w:w="2016"/>
            <w:vAlign w:val="top"/>
          </w:tcPr>
          <w:p>
            <w:r/>
            <w:r>
              <w:rPr>
                <w:b w:val="0"/>
                <w:sz w:val="15"/>
              </w:rPr>
              <w:t>Model lifecycle and fallback policy</w:t>
            </w:r>
          </w:p>
        </w:tc>
        <w:tc>
          <w:tcPr>
            <w:tcW w:type="dxa" w:w="2880"/>
            <w:vAlign w:val="top"/>
          </w:tcPr>
          <w:p>
            <w:r/>
            <w:r>
              <w:rPr>
                <w:b w:val="0"/>
                <w:sz w:val="15"/>
              </w:rPr>
              <w:t>No formal model deprecation, alias, cost, or fallback policy.</w:t>
            </w:r>
          </w:p>
        </w:tc>
        <w:tc>
          <w:tcPr>
            <w:tcW w:type="dxa" w:w="4176"/>
            <w:vAlign w:val="top"/>
          </w:tcPr>
          <w:p>
            <w:r/>
            <w:r>
              <w:rPr>
                <w:b w:val="0"/>
                <w:sz w:val="15"/>
              </w:rPr>
              <w:t>Added model registry, pinned IDs, capability check, confidence floor, timeout, fallback library, and staged upgrade tests.</w:t>
            </w:r>
          </w:p>
        </w:tc>
        <w:tc>
          <w:tcPr>
            <w:tcW w:type="dxa" w:w="1224"/>
            <w:vAlign w:val="top"/>
          </w:tcPr>
          <w:p>
            <w:r/>
            <w:r>
              <w:rPr>
                <w:b w:val="0"/>
                <w:sz w:val="15"/>
              </w:rPr>
              <w:t>High</w:t>
            </w:r>
          </w:p>
        </w:tc>
      </w:tr>
      <w:tr>
        <w:tc>
          <w:tcPr>
            <w:tcW w:type="dxa" w:w="648"/>
            <w:vAlign w:val="top"/>
          </w:tcPr>
          <w:p>
            <w:r/>
            <w:r>
              <w:rPr>
                <w:b w:val="0"/>
                <w:sz w:val="15"/>
              </w:rPr>
              <w:t>G05</w:t>
            </w:r>
          </w:p>
        </w:tc>
        <w:tc>
          <w:tcPr>
            <w:tcW w:type="dxa" w:w="2016"/>
            <w:vAlign w:val="top"/>
          </w:tcPr>
          <w:p>
            <w:r/>
            <w:r>
              <w:rPr>
                <w:b w:val="0"/>
                <w:sz w:val="15"/>
              </w:rPr>
              <w:t>Prompt and SEL rubric artifacts</w:t>
            </w:r>
          </w:p>
        </w:tc>
        <w:tc>
          <w:tcPr>
            <w:tcW w:type="dxa" w:w="2880"/>
            <w:vAlign w:val="top"/>
          </w:tcPr>
          <w:p>
            <w:r/>
            <w:r>
              <w:rPr>
                <w:b w:val="0"/>
                <w:sz w:val="15"/>
              </w:rPr>
              <w:t>The safety stack exists but does not contain the actual rubric/prompt assets.</w:t>
            </w:r>
          </w:p>
        </w:tc>
        <w:tc>
          <w:tcPr>
            <w:tcW w:type="dxa" w:w="4176"/>
            <w:vAlign w:val="top"/>
          </w:tcPr>
          <w:p>
            <w:r/>
            <w:r>
              <w:rPr>
                <w:b w:val="0"/>
                <w:sz w:val="15"/>
              </w:rPr>
              <w:t>Defined required artifacts and CI gates; unresolved until SME supplies rubric and approves fallback lines.</w:t>
            </w:r>
          </w:p>
        </w:tc>
        <w:tc>
          <w:tcPr>
            <w:tcW w:type="dxa" w:w="1224"/>
            <w:vAlign w:val="top"/>
          </w:tcPr>
          <w:p>
            <w:r/>
            <w:r>
              <w:rPr>
                <w:b w:val="0"/>
                <w:sz w:val="15"/>
              </w:rPr>
              <w:t>Medium</w:t>
            </w:r>
          </w:p>
        </w:tc>
      </w:tr>
      <w:tr>
        <w:tc>
          <w:tcPr>
            <w:tcW w:type="dxa" w:w="648"/>
            <w:vAlign w:val="top"/>
          </w:tcPr>
          <w:p>
            <w:r/>
            <w:r>
              <w:rPr>
                <w:b w:val="0"/>
                <w:sz w:val="15"/>
              </w:rPr>
              <w:t>G06</w:t>
            </w:r>
          </w:p>
        </w:tc>
        <w:tc>
          <w:tcPr>
            <w:tcW w:type="dxa" w:w="2016"/>
            <w:vAlign w:val="top"/>
          </w:tcPr>
          <w:p>
            <w:r/>
            <w:r>
              <w:rPr>
                <w:b w:val="0"/>
                <w:sz w:val="15"/>
              </w:rPr>
              <w:t>COPPA/legal readiness</w:t>
            </w:r>
          </w:p>
        </w:tc>
        <w:tc>
          <w:tcPr>
            <w:tcW w:type="dxa" w:w="2880"/>
            <w:vAlign w:val="top"/>
          </w:tcPr>
          <w:p>
            <w:r/>
            <w:r>
              <w:rPr>
                <w:b w:val="0"/>
                <w:sz w:val="15"/>
              </w:rPr>
              <w:t>COPPA is mentioned but not converted into consent, retention, and deletion requirements.</w:t>
            </w:r>
          </w:p>
        </w:tc>
        <w:tc>
          <w:tcPr>
            <w:tcW w:type="dxa" w:w="4176"/>
            <w:vAlign w:val="top"/>
          </w:tcPr>
          <w:p>
            <w:r/>
            <w:r>
              <w:rPr>
                <w:b w:val="0"/>
                <w:sz w:val="15"/>
              </w:rPr>
              <w:t>Added MVP local-only posture, EXT parental consent gate, data minimization, retention, deletion/export, and counsel review gate.</w:t>
            </w:r>
          </w:p>
        </w:tc>
        <w:tc>
          <w:tcPr>
            <w:tcW w:type="dxa" w:w="1224"/>
            <w:vAlign w:val="top"/>
          </w:tcPr>
          <w:p>
            <w:r/>
            <w:r>
              <w:rPr>
                <w:b w:val="0"/>
                <w:sz w:val="15"/>
              </w:rPr>
              <w:t>Medium</w:t>
            </w:r>
          </w:p>
        </w:tc>
      </w:tr>
      <w:tr>
        <w:tc>
          <w:tcPr>
            <w:tcW w:type="dxa" w:w="648"/>
            <w:vAlign w:val="top"/>
          </w:tcPr>
          <w:p>
            <w:r/>
            <w:r>
              <w:rPr>
                <w:b w:val="0"/>
                <w:sz w:val="15"/>
              </w:rPr>
              <w:t>G07</w:t>
            </w:r>
          </w:p>
        </w:tc>
        <w:tc>
          <w:tcPr>
            <w:tcW w:type="dxa" w:w="2016"/>
            <w:vAlign w:val="top"/>
          </w:tcPr>
          <w:p>
            <w:r/>
            <w:r>
              <w:rPr>
                <w:b w:val="0"/>
                <w:sz w:val="15"/>
              </w:rPr>
              <w:t>Database security model</w:t>
            </w:r>
          </w:p>
        </w:tc>
        <w:tc>
          <w:tcPr>
            <w:tcW w:type="dxa" w:w="2880"/>
            <w:vAlign w:val="top"/>
          </w:tcPr>
          <w:p>
            <w:r/>
            <w:r>
              <w:rPr>
                <w:b w:val="0"/>
                <w:sz w:val="15"/>
              </w:rPr>
              <w:t>Remote schema is conceptual; no migration/RLS details.</w:t>
            </w:r>
          </w:p>
        </w:tc>
        <w:tc>
          <w:tcPr>
            <w:tcW w:type="dxa" w:w="4176"/>
            <w:vAlign w:val="top"/>
          </w:tcPr>
          <w:p>
            <w:r/>
            <w:r>
              <w:rPr>
                <w:b w:val="0"/>
                <w:sz w:val="15"/>
              </w:rPr>
              <w:t>Added Supabase/Neon schema direction, RLS requirement, migration discipline, backup/restore expectation, and least-privilege service roles.</w:t>
            </w:r>
          </w:p>
        </w:tc>
        <w:tc>
          <w:tcPr>
            <w:tcW w:type="dxa" w:w="1224"/>
            <w:vAlign w:val="top"/>
          </w:tcPr>
          <w:p>
            <w:r/>
            <w:r>
              <w:rPr>
                <w:b w:val="0"/>
                <w:sz w:val="15"/>
              </w:rPr>
              <w:t>Medium-High</w:t>
            </w:r>
          </w:p>
        </w:tc>
      </w:tr>
      <w:tr>
        <w:tc>
          <w:tcPr>
            <w:tcW w:type="dxa" w:w="648"/>
            <w:vAlign w:val="top"/>
          </w:tcPr>
          <w:p>
            <w:r/>
            <w:r>
              <w:rPr>
                <w:b w:val="0"/>
                <w:sz w:val="15"/>
              </w:rPr>
              <w:t>G08</w:t>
            </w:r>
          </w:p>
        </w:tc>
        <w:tc>
          <w:tcPr>
            <w:tcW w:type="dxa" w:w="2016"/>
            <w:vAlign w:val="top"/>
          </w:tcPr>
          <w:p>
            <w:r/>
            <w:r>
              <w:rPr>
                <w:b w:val="0"/>
                <w:sz w:val="15"/>
              </w:rPr>
              <w:t>Data retention and logs</w:t>
            </w:r>
          </w:p>
        </w:tc>
        <w:tc>
          <w:tcPr>
            <w:tcW w:type="dxa" w:w="2880"/>
            <w:vAlign w:val="top"/>
          </w:tcPr>
          <w:p>
            <w:r/>
            <w:r>
              <w:rPr>
                <w:b w:val="0"/>
                <w:sz w:val="15"/>
              </w:rPr>
              <w:t>No clear distinction between raw child input, derived fields, model prompts, errors, and analytics.</w:t>
            </w:r>
          </w:p>
        </w:tc>
        <w:tc>
          <w:tcPr>
            <w:tcW w:type="dxa" w:w="4176"/>
            <w:vAlign w:val="top"/>
          </w:tcPr>
          <w:p>
            <w:r/>
            <w:r>
              <w:rPr>
                <w:b w:val="0"/>
                <w:sz w:val="15"/>
              </w:rPr>
              <w:t>Added data classification, logging rules, redaction, retention defaults, and explicit ban on child transcript logging.</w:t>
            </w:r>
          </w:p>
        </w:tc>
        <w:tc>
          <w:tcPr>
            <w:tcW w:type="dxa" w:w="1224"/>
            <w:vAlign w:val="top"/>
          </w:tcPr>
          <w:p>
            <w:r/>
            <w:r>
              <w:rPr>
                <w:b w:val="0"/>
                <w:sz w:val="15"/>
              </w:rPr>
              <w:t>High</w:t>
            </w:r>
          </w:p>
        </w:tc>
      </w:tr>
      <w:tr>
        <w:tc>
          <w:tcPr>
            <w:tcW w:type="dxa" w:w="648"/>
            <w:vAlign w:val="top"/>
          </w:tcPr>
          <w:p>
            <w:r/>
            <w:r>
              <w:rPr>
                <w:b w:val="0"/>
                <w:sz w:val="15"/>
              </w:rPr>
              <w:t>G09</w:t>
            </w:r>
          </w:p>
        </w:tc>
        <w:tc>
          <w:tcPr>
            <w:tcW w:type="dxa" w:w="2016"/>
            <w:vAlign w:val="top"/>
          </w:tcPr>
          <w:p>
            <w:r/>
            <w:r>
              <w:rPr>
                <w:b w:val="0"/>
                <w:sz w:val="15"/>
              </w:rPr>
              <w:t>Asset provenance/IP</w:t>
            </w:r>
          </w:p>
        </w:tc>
        <w:tc>
          <w:tcPr>
            <w:tcW w:type="dxa" w:w="2880"/>
            <w:vAlign w:val="top"/>
          </w:tcPr>
          <w:p>
            <w:r/>
            <w:r>
              <w:rPr>
                <w:b w:val="0"/>
                <w:sz w:val="15"/>
              </w:rPr>
              <w:t>Image specs are detailed but do not specify licensing/provenance or frozen generation prompts.</w:t>
            </w:r>
          </w:p>
        </w:tc>
        <w:tc>
          <w:tcPr>
            <w:tcW w:type="dxa" w:w="4176"/>
            <w:vAlign w:val="top"/>
          </w:tcPr>
          <w:p>
            <w:r/>
            <w:r>
              <w:rPr>
                <w:b w:val="0"/>
                <w:sz w:val="15"/>
              </w:rPr>
              <w:t>Added asset provenance ledger, source prompt archive, style lock, license review, and no unreviewed regeneration policy.</w:t>
            </w:r>
          </w:p>
        </w:tc>
        <w:tc>
          <w:tcPr>
            <w:tcW w:type="dxa" w:w="1224"/>
            <w:vAlign w:val="top"/>
          </w:tcPr>
          <w:p>
            <w:r/>
            <w:r>
              <w:rPr>
                <w:b w:val="0"/>
                <w:sz w:val="15"/>
              </w:rPr>
              <w:t>Medium-High</w:t>
            </w:r>
          </w:p>
        </w:tc>
      </w:tr>
      <w:tr>
        <w:tc>
          <w:tcPr>
            <w:tcW w:type="dxa" w:w="648"/>
            <w:vAlign w:val="top"/>
          </w:tcPr>
          <w:p>
            <w:r/>
            <w:r>
              <w:rPr>
                <w:b w:val="0"/>
                <w:sz w:val="15"/>
              </w:rPr>
              <w:t>G10</w:t>
            </w:r>
          </w:p>
        </w:tc>
        <w:tc>
          <w:tcPr>
            <w:tcW w:type="dxa" w:w="2016"/>
            <w:vAlign w:val="top"/>
          </w:tcPr>
          <w:p>
            <w:r/>
            <w:r>
              <w:rPr>
                <w:b w:val="0"/>
                <w:sz w:val="15"/>
              </w:rPr>
              <w:t>Offline demo mechanism</w:t>
            </w:r>
          </w:p>
        </w:tc>
        <w:tc>
          <w:tcPr>
            <w:tcW w:type="dxa" w:w="2880"/>
            <w:vAlign w:val="top"/>
          </w:tcPr>
          <w:p>
            <w:r/>
            <w:r>
              <w:rPr>
                <w:b w:val="0"/>
                <w:sz w:val="15"/>
              </w:rPr>
              <w:t>Demo mode is described but not fully testable.</w:t>
            </w:r>
          </w:p>
        </w:tc>
        <w:tc>
          <w:tcPr>
            <w:tcW w:type="dxa" w:w="4176"/>
            <w:vAlign w:val="top"/>
          </w:tcPr>
          <w:p>
            <w:r/>
            <w:r>
              <w:rPr>
                <w:b w:val="0"/>
                <w:sz w:val="15"/>
              </w:rPr>
              <w:t>Added build artifact, local serve command, Playwright offline test, manifest preflight, and recorded backup fallback.</w:t>
            </w:r>
          </w:p>
        </w:tc>
        <w:tc>
          <w:tcPr>
            <w:tcW w:type="dxa" w:w="1224"/>
            <w:vAlign w:val="top"/>
          </w:tcPr>
          <w:p>
            <w:r/>
            <w:r>
              <w:rPr>
                <w:b w:val="0"/>
                <w:sz w:val="15"/>
              </w:rPr>
              <w:t>High</w:t>
            </w:r>
          </w:p>
        </w:tc>
      </w:tr>
      <w:tr>
        <w:tc>
          <w:tcPr>
            <w:tcW w:type="dxa" w:w="648"/>
            <w:vAlign w:val="top"/>
          </w:tcPr>
          <w:p>
            <w:r/>
            <w:r>
              <w:rPr>
                <w:b w:val="0"/>
                <w:sz w:val="15"/>
              </w:rPr>
              <w:t>G11</w:t>
            </w:r>
          </w:p>
        </w:tc>
        <w:tc>
          <w:tcPr>
            <w:tcW w:type="dxa" w:w="2016"/>
            <w:vAlign w:val="top"/>
          </w:tcPr>
          <w:p>
            <w:r/>
            <w:r>
              <w:rPr>
                <w:b w:val="0"/>
                <w:sz w:val="15"/>
              </w:rPr>
              <w:t>Accessibility target</w:t>
            </w:r>
          </w:p>
        </w:tc>
        <w:tc>
          <w:tcPr>
            <w:tcW w:type="dxa" w:w="2880"/>
            <w:vAlign w:val="top"/>
          </w:tcPr>
          <w:p>
            <w:r/>
            <w:r>
              <w:rPr>
                <w:b w:val="0"/>
                <w:sz w:val="15"/>
              </w:rPr>
              <w:t>Accessibility items are listed without a formal target standard.</w:t>
            </w:r>
          </w:p>
        </w:tc>
        <w:tc>
          <w:tcPr>
            <w:tcW w:type="dxa" w:w="4176"/>
            <w:vAlign w:val="top"/>
          </w:tcPr>
          <w:p>
            <w:r/>
            <w:r>
              <w:rPr>
                <w:b w:val="0"/>
                <w:sz w:val="15"/>
              </w:rPr>
              <w:t>Added WCAG 2.2 AA target, axe + manual tests, reduced motion, keyboard-only route, and text-off emotional read.</w:t>
            </w:r>
          </w:p>
        </w:tc>
        <w:tc>
          <w:tcPr>
            <w:tcW w:type="dxa" w:w="1224"/>
            <w:vAlign w:val="top"/>
          </w:tcPr>
          <w:p>
            <w:r/>
            <w:r>
              <w:rPr>
                <w:b w:val="0"/>
                <w:sz w:val="15"/>
              </w:rPr>
              <w:t>High</w:t>
            </w:r>
          </w:p>
        </w:tc>
      </w:tr>
      <w:tr>
        <w:tc>
          <w:tcPr>
            <w:tcW w:type="dxa" w:w="648"/>
            <w:vAlign w:val="top"/>
          </w:tcPr>
          <w:p>
            <w:r/>
            <w:r>
              <w:rPr>
                <w:b w:val="0"/>
                <w:sz w:val="15"/>
              </w:rPr>
              <w:t>G12</w:t>
            </w:r>
          </w:p>
        </w:tc>
        <w:tc>
          <w:tcPr>
            <w:tcW w:type="dxa" w:w="2016"/>
            <w:vAlign w:val="top"/>
          </w:tcPr>
          <w:p>
            <w:r/>
            <w:r>
              <w:rPr>
                <w:b w:val="0"/>
                <w:sz w:val="15"/>
              </w:rPr>
              <w:t>Performance test method</w:t>
            </w:r>
          </w:p>
        </w:tc>
        <w:tc>
          <w:tcPr>
            <w:tcW w:type="dxa" w:w="2880"/>
            <w:vAlign w:val="top"/>
          </w:tcPr>
          <w:p>
            <w:r/>
            <w:r>
              <w:rPr>
                <w:b w:val="0"/>
                <w:sz w:val="15"/>
              </w:rPr>
              <w:t>Budgets exist but lack measurement ownership and tooling.</w:t>
            </w:r>
          </w:p>
        </w:tc>
        <w:tc>
          <w:tcPr>
            <w:tcW w:type="dxa" w:w="4176"/>
            <w:vAlign w:val="top"/>
          </w:tcPr>
          <w:p>
            <w:r/>
            <w:r>
              <w:rPr>
                <w:b w:val="0"/>
                <w:sz w:val="15"/>
              </w:rPr>
              <w:t>Added Lighthouse/Playwright/performance marks, low-end Chromebook profile, acceptance thresholds, and bundle budget enforcement.</w:t>
            </w:r>
          </w:p>
        </w:tc>
        <w:tc>
          <w:tcPr>
            <w:tcW w:type="dxa" w:w="1224"/>
            <w:vAlign w:val="top"/>
          </w:tcPr>
          <w:p>
            <w:r/>
            <w:r>
              <w:rPr>
                <w:b w:val="0"/>
                <w:sz w:val="15"/>
              </w:rPr>
              <w:t>High</w:t>
            </w:r>
          </w:p>
        </w:tc>
      </w:tr>
      <w:tr>
        <w:tc>
          <w:tcPr>
            <w:tcW w:type="dxa" w:w="648"/>
            <w:vAlign w:val="top"/>
          </w:tcPr>
          <w:p>
            <w:r/>
            <w:r>
              <w:rPr>
                <w:b w:val="0"/>
                <w:sz w:val="15"/>
              </w:rPr>
              <w:t>G13</w:t>
            </w:r>
          </w:p>
        </w:tc>
        <w:tc>
          <w:tcPr>
            <w:tcW w:type="dxa" w:w="2016"/>
            <w:vAlign w:val="top"/>
          </w:tcPr>
          <w:p>
            <w:r/>
            <w:r>
              <w:rPr>
                <w:b w:val="0"/>
                <w:sz w:val="15"/>
              </w:rPr>
              <w:t>Threat model depth</w:t>
            </w:r>
          </w:p>
        </w:tc>
        <w:tc>
          <w:tcPr>
            <w:tcW w:type="dxa" w:w="2880"/>
            <w:vAlign w:val="top"/>
          </w:tcPr>
          <w:p>
            <w:r/>
            <w:r>
              <w:rPr>
                <w:b w:val="0"/>
                <w:sz w:val="15"/>
              </w:rPr>
              <w:t>Threat table is shallow for a child-facing AI application.</w:t>
            </w:r>
          </w:p>
        </w:tc>
        <w:tc>
          <w:tcPr>
            <w:tcW w:type="dxa" w:w="4176"/>
            <w:vAlign w:val="top"/>
          </w:tcPr>
          <w:p>
            <w:r/>
            <w:r>
              <w:rPr>
                <w:b w:val="0"/>
                <w:sz w:val="15"/>
              </w:rPr>
              <w:t>Added STRIDE-style controls, abuse cases, jailbreak/PII/distress categories, and incident response path.</w:t>
            </w:r>
          </w:p>
        </w:tc>
        <w:tc>
          <w:tcPr>
            <w:tcW w:type="dxa" w:w="1224"/>
            <w:vAlign w:val="top"/>
          </w:tcPr>
          <w:p>
            <w:r/>
            <w:r>
              <w:rPr>
                <w:b w:val="0"/>
                <w:sz w:val="15"/>
              </w:rPr>
              <w:t>Medium-High</w:t>
            </w:r>
          </w:p>
        </w:tc>
      </w:tr>
      <w:tr>
        <w:tc>
          <w:tcPr>
            <w:tcW w:type="dxa" w:w="648"/>
            <w:vAlign w:val="top"/>
          </w:tcPr>
          <w:p>
            <w:r/>
            <w:r>
              <w:rPr>
                <w:b w:val="0"/>
                <w:sz w:val="15"/>
              </w:rPr>
              <w:t>G14</w:t>
            </w:r>
          </w:p>
        </w:tc>
        <w:tc>
          <w:tcPr>
            <w:tcW w:type="dxa" w:w="2016"/>
            <w:vAlign w:val="top"/>
          </w:tcPr>
          <w:p>
            <w:r/>
            <w:r>
              <w:rPr>
                <w:b w:val="0"/>
                <w:sz w:val="15"/>
              </w:rPr>
              <w:t>Content governance</w:t>
            </w:r>
          </w:p>
        </w:tc>
        <w:tc>
          <w:tcPr>
            <w:tcW w:type="dxa" w:w="2880"/>
            <w:vAlign w:val="top"/>
          </w:tcPr>
          <w:p>
            <w:r/>
            <w:r>
              <w:rPr>
                <w:b w:val="0"/>
                <w:sz w:val="15"/>
              </w:rPr>
              <w:t>No editorial workflow for scene versions, rubric drift, or SME approvals.</w:t>
            </w:r>
          </w:p>
        </w:tc>
        <w:tc>
          <w:tcPr>
            <w:tcW w:type="dxa" w:w="4176"/>
            <w:vAlign w:val="top"/>
          </w:tcPr>
          <w:p>
            <w:r/>
            <w:r>
              <w:rPr>
                <w:b w:val="0"/>
                <w:sz w:val="15"/>
              </w:rPr>
              <w:t>Added content lifecycle, version fields, approval states, regression tests, and content freeze criteria.</w:t>
            </w:r>
          </w:p>
        </w:tc>
        <w:tc>
          <w:tcPr>
            <w:tcW w:type="dxa" w:w="1224"/>
            <w:vAlign w:val="top"/>
          </w:tcPr>
          <w:p>
            <w:r/>
            <w:r>
              <w:rPr>
                <w:b w:val="0"/>
                <w:sz w:val="15"/>
              </w:rPr>
              <w:t>Medium</w:t>
            </w:r>
          </w:p>
        </w:tc>
      </w:tr>
      <w:tr>
        <w:tc>
          <w:tcPr>
            <w:tcW w:type="dxa" w:w="648"/>
            <w:vAlign w:val="top"/>
          </w:tcPr>
          <w:p>
            <w:r/>
            <w:r>
              <w:rPr>
                <w:b w:val="0"/>
                <w:sz w:val="15"/>
              </w:rPr>
              <w:t>G15</w:t>
            </w:r>
          </w:p>
        </w:tc>
        <w:tc>
          <w:tcPr>
            <w:tcW w:type="dxa" w:w="2016"/>
            <w:vAlign w:val="top"/>
          </w:tcPr>
          <w:p>
            <w:r/>
            <w:r>
              <w:rPr>
                <w:b w:val="0"/>
                <w:sz w:val="15"/>
              </w:rPr>
              <w:t>Observability taxonomy</w:t>
            </w:r>
          </w:p>
        </w:tc>
        <w:tc>
          <w:tcPr>
            <w:tcW w:type="dxa" w:w="2880"/>
            <w:vAlign w:val="top"/>
          </w:tcPr>
          <w:p>
            <w:r/>
            <w:r>
              <w:rPr>
                <w:b w:val="0"/>
                <w:sz w:val="15"/>
              </w:rPr>
              <w:t>Sentry is named but event taxonomy and PII boundaries are missing.</w:t>
            </w:r>
          </w:p>
        </w:tc>
        <w:tc>
          <w:tcPr>
            <w:tcW w:type="dxa" w:w="4176"/>
            <w:vAlign w:val="top"/>
          </w:tcPr>
          <w:p>
            <w:r/>
            <w:r>
              <w:rPr>
                <w:b w:val="0"/>
                <w:sz w:val="15"/>
              </w:rPr>
              <w:t>Added non-PII events, error redaction, sampling, release tags, and child-data exclusion rules.</w:t>
            </w:r>
          </w:p>
        </w:tc>
        <w:tc>
          <w:tcPr>
            <w:tcW w:type="dxa" w:w="1224"/>
            <w:vAlign w:val="top"/>
          </w:tcPr>
          <w:p>
            <w:r/>
            <w:r>
              <w:rPr>
                <w:b w:val="0"/>
                <w:sz w:val="15"/>
              </w:rPr>
              <w:t>High</w:t>
            </w:r>
          </w:p>
        </w:tc>
      </w:tr>
      <w:tr>
        <w:tc>
          <w:tcPr>
            <w:tcW w:type="dxa" w:w="648"/>
            <w:vAlign w:val="top"/>
          </w:tcPr>
          <w:p>
            <w:r/>
            <w:r>
              <w:rPr>
                <w:b w:val="0"/>
                <w:sz w:val="15"/>
              </w:rPr>
              <w:t>G16</w:t>
            </w:r>
          </w:p>
        </w:tc>
        <w:tc>
          <w:tcPr>
            <w:tcW w:type="dxa" w:w="2016"/>
            <w:vAlign w:val="top"/>
          </w:tcPr>
          <w:p>
            <w:r/>
            <w:r>
              <w:rPr>
                <w:b w:val="0"/>
                <w:sz w:val="15"/>
              </w:rPr>
              <w:t>Deployment environments</w:t>
            </w:r>
          </w:p>
        </w:tc>
        <w:tc>
          <w:tcPr>
            <w:tcW w:type="dxa" w:w="2880"/>
            <w:vAlign w:val="top"/>
          </w:tcPr>
          <w:p>
            <w:r/>
            <w:r>
              <w:rPr>
                <w:b w:val="0"/>
                <w:sz w:val="15"/>
              </w:rPr>
              <w:t>Preview/prod exist but demo/offline and secrets boundaries are not fully separated.</w:t>
            </w:r>
          </w:p>
        </w:tc>
        <w:tc>
          <w:tcPr>
            <w:tcW w:type="dxa" w:w="4176"/>
            <w:vAlign w:val="top"/>
          </w:tcPr>
          <w:p>
            <w:r/>
            <w:r>
              <w:rPr>
                <w:b w:val="0"/>
                <w:sz w:val="15"/>
              </w:rPr>
              <w:t>Added Local, Preview, Production, and Demo Offline environment matrix with secrets and data rules.</w:t>
            </w:r>
          </w:p>
        </w:tc>
        <w:tc>
          <w:tcPr>
            <w:tcW w:type="dxa" w:w="1224"/>
            <w:vAlign w:val="top"/>
          </w:tcPr>
          <w:p>
            <w:r/>
            <w:r>
              <w:rPr>
                <w:b w:val="0"/>
                <w:sz w:val="15"/>
              </w:rPr>
              <w:t>High</w:t>
            </w:r>
          </w:p>
        </w:tc>
      </w:tr>
      <w:tr>
        <w:tc>
          <w:tcPr>
            <w:tcW w:type="dxa" w:w="648"/>
            <w:vAlign w:val="top"/>
          </w:tcPr>
          <w:p>
            <w:r/>
            <w:r>
              <w:rPr>
                <w:b w:val="0"/>
                <w:sz w:val="15"/>
              </w:rPr>
              <w:t>G17</w:t>
            </w:r>
          </w:p>
        </w:tc>
        <w:tc>
          <w:tcPr>
            <w:tcW w:type="dxa" w:w="2016"/>
            <w:vAlign w:val="top"/>
          </w:tcPr>
          <w:p>
            <w:r/>
            <w:r>
              <w:rPr>
                <w:b w:val="0"/>
                <w:sz w:val="15"/>
              </w:rPr>
              <w:t>Ownership/RACI</w:t>
            </w:r>
          </w:p>
        </w:tc>
        <w:tc>
          <w:tcPr>
            <w:tcW w:type="dxa" w:w="2880"/>
            <w:vAlign w:val="top"/>
          </w:tcPr>
          <w:p>
            <w:r/>
            <w:r>
              <w:rPr>
                <w:b w:val="0"/>
                <w:sz w:val="15"/>
              </w:rPr>
              <w:t>Milestones lack accountable owner types and sign-off gates.</w:t>
            </w:r>
          </w:p>
        </w:tc>
        <w:tc>
          <w:tcPr>
            <w:tcW w:type="dxa" w:w="4176"/>
            <w:vAlign w:val="top"/>
          </w:tcPr>
          <w:p>
            <w:r/>
            <w:r>
              <w:rPr>
                <w:b w:val="0"/>
                <w:sz w:val="15"/>
              </w:rPr>
              <w:t>Added phase-gate ownership and decision owners.</w:t>
            </w:r>
          </w:p>
        </w:tc>
        <w:tc>
          <w:tcPr>
            <w:tcW w:type="dxa" w:w="1224"/>
            <w:vAlign w:val="top"/>
          </w:tcPr>
          <w:p>
            <w:r/>
            <w:r>
              <w:rPr>
                <w:b w:val="0"/>
                <w:sz w:val="15"/>
              </w:rPr>
              <w:t>Medium</w:t>
            </w:r>
          </w:p>
        </w:tc>
      </w:tr>
      <w:tr>
        <w:tc>
          <w:tcPr>
            <w:tcW w:type="dxa" w:w="648"/>
            <w:vAlign w:val="top"/>
          </w:tcPr>
          <w:p>
            <w:r/>
            <w:r>
              <w:rPr>
                <w:b w:val="0"/>
                <w:sz w:val="15"/>
              </w:rPr>
              <w:t>G18</w:t>
            </w:r>
          </w:p>
        </w:tc>
        <w:tc>
          <w:tcPr>
            <w:tcW w:type="dxa" w:w="2016"/>
            <w:vAlign w:val="top"/>
          </w:tcPr>
          <w:p>
            <w:r/>
            <w:r>
              <w:rPr>
                <w:b w:val="0"/>
                <w:sz w:val="15"/>
              </w:rPr>
              <w:t>Acceptance criteria</w:t>
            </w:r>
          </w:p>
        </w:tc>
        <w:tc>
          <w:tcPr>
            <w:tcW w:type="dxa" w:w="2880"/>
            <w:vAlign w:val="top"/>
          </w:tcPr>
          <w:p>
            <w:r/>
            <w:r>
              <w:rPr>
                <w:b w:val="0"/>
                <w:sz w:val="15"/>
              </w:rPr>
              <w:t>No consolidated “done” definition.</w:t>
            </w:r>
          </w:p>
        </w:tc>
        <w:tc>
          <w:tcPr>
            <w:tcW w:type="dxa" w:w="4176"/>
            <w:vAlign w:val="top"/>
          </w:tcPr>
          <w:p>
            <w:r/>
            <w:r>
              <w:rPr>
                <w:b w:val="0"/>
                <w:sz w:val="15"/>
              </w:rPr>
              <w:t>Added Definition of Done, demo acceptance, safety acceptance, and release-blocking criteria.</w:t>
            </w:r>
          </w:p>
        </w:tc>
        <w:tc>
          <w:tcPr>
            <w:tcW w:type="dxa" w:w="1224"/>
            <w:vAlign w:val="top"/>
          </w:tcPr>
          <w:p>
            <w:r/>
            <w:r>
              <w:rPr>
                <w:b w:val="0"/>
                <w:sz w:val="15"/>
              </w:rPr>
              <w:t>High</w:t>
            </w:r>
          </w:p>
        </w:tc>
      </w:tr>
    </w:tbl>
    <w:p>
      <w:pPr>
        <w:spacing w:after="80" w:line="252" w:lineRule="auto"/>
      </w:pPr>
    </w:p>
    <w:p>
      <w:pPr>
        <w:pStyle w:val="Heading1"/>
        <w:keepNext/>
        <w:spacing w:after="80" w:line="252" w:lineRule="auto"/>
      </w:pPr>
      <w:r>
        <w:t>3. Rebuilt Specification Baseline</w:t>
      </w:r>
    </w:p>
    <w:p>
      <w:pPr>
        <w:pStyle w:val="Heading2"/>
        <w:keepNext/>
        <w:spacing w:after="80" w:line="252" w:lineRule="auto"/>
      </w:pPr>
      <w:r>
        <w:t>3.1 Product and technical premise</w:t>
      </w:r>
    </w:p>
    <w:p>
      <w:pPr>
        <w:spacing w:after="80" w:line="252" w:lineRule="auto"/>
      </w:pPr>
      <w:r>
        <w:t>TruNorth is a browser-based, choice-driven social-emotional learning narrative experience for children ages 5-15. The runtime is intentionally not a general game engine. It is a custom scene-graph state machine rendered with DOM layers, CSS transforms, and narrowly scoped Canvas 2D effects for particles or world feedback. Content files drive scene layout, decision points, scoring, companion prompts, consequences, and repair actions.</w:t>
      </w:r>
    </w:p>
    <w:p>
      <w:pPr>
        <w:pStyle w:val="Heading2"/>
        <w:keepNext/>
        <w:spacing w:after="80" w:line="252" w:lineRule="auto"/>
      </w:pPr>
      <w:r>
        <w:t>3.2 Non-negotiable constraints</w:t>
      </w:r>
    </w:p>
    <w:p>
      <w:pPr>
        <w:pStyle w:val="ListBullet"/>
        <w:spacing w:after="80" w:line="252" w:lineRule="auto"/>
      </w:pPr>
      <w:r>
        <w:t>No Phaser, Unity, Godot, or heavy game framework in the game runtime.</w:t>
      </w:r>
    </w:p>
    <w:p>
      <w:pPr>
        <w:pStyle w:val="ListBullet"/>
        <w:spacing w:after="80" w:line="252" w:lineRule="auto"/>
      </w:pPr>
      <w:r>
        <w:t>No Claude or AI-provider API key in the browser.</w:t>
      </w:r>
    </w:p>
    <w:p>
      <w:pPr>
        <w:pStyle w:val="ListBullet"/>
        <w:spacing w:after="80" w:line="252" w:lineRule="auto"/>
      </w:pPr>
      <w:r>
        <w:t>No open-ended child chat. Every typed interaction is scoped to an active decisionPointId and a bounded scoring rubric.</w:t>
      </w:r>
    </w:p>
    <w:p>
      <w:pPr>
        <w:pStyle w:val="ListBullet"/>
        <w:spacing w:after="80" w:line="252" w:lineRule="auto"/>
      </w:pPr>
      <w:r>
        <w:t>Demo mode must run offline with zero network dependency and visible demo-mode indication.</w:t>
      </w:r>
    </w:p>
    <w:p>
      <w:pPr>
        <w:pStyle w:val="ListBullet"/>
        <w:spacing w:after="80" w:line="252" w:lineRule="auto"/>
      </w:pPr>
      <w:r>
        <w:t>MVP input target is keyboard/mouse on desktop, laptop, and Chromebook; touch is EXT unless explicitly pulled into MVP.</w:t>
      </w:r>
    </w:p>
    <w:p>
      <w:pPr>
        <w:pStyle w:val="ListBullet"/>
        <w:spacing w:after="80" w:line="252" w:lineRule="auto"/>
      </w:pPr>
      <w:r>
        <w:t>Safety, privacy, and child-trust requirements are release-blocking. Movement fidelity and visual polish yield to safety when schedule conflicts.</w:t>
      </w:r>
    </w:p>
    <w:p>
      <w:pPr>
        <w:pStyle w:val="Heading2"/>
        <w:keepNext/>
        <w:spacing w:after="80" w:line="252" w:lineRule="auto"/>
      </w:pPr>
      <w:r>
        <w:t>3.3 Source-of-truth hierarchy</w:t>
      </w:r>
    </w:p>
    <w:p>
      <w:pPr>
        <w:pStyle w:val="ListNumber"/>
        <w:spacing w:after="80" w:line="252" w:lineRule="auto"/>
      </w:pPr>
      <w:r>
        <w:t>TruNorth Master Spec and approved safety/SEL policy documents.</w:t>
      </w:r>
    </w:p>
    <w:p>
      <w:pPr>
        <w:pStyle w:val="ListNumber"/>
        <w:spacing w:after="80" w:line="252" w:lineRule="auto"/>
      </w:pPr>
      <w:r>
        <w:t>Approved SME/counsel rulings for child safety, COPPA, privacy, and sensitive themes.</w:t>
      </w:r>
    </w:p>
    <w:p>
      <w:pPr>
        <w:pStyle w:val="ListNumber"/>
        <w:spacing w:after="80" w:line="252" w:lineRule="auto"/>
      </w:pPr>
      <w:r>
        <w:t>This rebuilt technical specification.</w:t>
      </w:r>
    </w:p>
    <w:p>
      <w:pPr>
        <w:pStyle w:val="ListNumber"/>
        <w:spacing w:after="80" w:line="252" w:lineRule="auto"/>
      </w:pPr>
      <w:r>
        <w:t>Architecture Decision Records (ADRs) linked to implementation tickets.</w:t>
      </w:r>
    </w:p>
    <w:p>
      <w:pPr>
        <w:pStyle w:val="ListNumber"/>
        <w:spacing w:after="80" w:line="252" w:lineRule="auto"/>
      </w:pPr>
      <w:r>
        <w:t>Repository README and inline code comments.</w:t>
      </w:r>
    </w:p>
    <w:p>
      <w:pPr>
        <w:spacing w:after="80" w:line="252" w:lineRule="auto"/>
      </w:pPr>
      <w:r>
        <w:t>Any conflict involving child safety, privacy, therapeutic framing, or data collection must be escalated to owner + SME + counsel before implementation proceeds.</w:t>
      </w:r>
    </w:p>
    <w:p>
      <w:pPr>
        <w:pStyle w:val="Heading1"/>
        <w:keepNext/>
        <w:spacing w:after="80" w:line="252" w:lineRule="auto"/>
      </w:pPr>
      <w:r>
        <w:t>4. Architecture and Runtime Design</w:t>
      </w:r>
    </w:p>
    <w:p>
      <w:pPr>
        <w:pStyle w:val="Heading2"/>
        <w:keepNext/>
        <w:spacing w:after="80" w:line="252" w:lineRule="auto"/>
      </w:pPr>
      <w:r>
        <w:t>4.1 Logical architecture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r/>
            <w:r>
              <w:rPr>
                <w:b/>
                <w:color w:val="FFFFFF"/>
                <w:sz w:val="17"/>
              </w:rPr>
              <w:t>Layer</w:t>
            </w:r>
          </w:p>
        </w:tc>
        <w:tc>
          <w:tcPr>
            <w:tcW w:type="dxa" w:w="8208"/>
            <w:vAlign w:val="top"/>
            <w:shd w:fill="1F4E79"/>
          </w:tcPr>
          <w:p>
            <w:r/>
            <w:r>
              <w:rPr>
                <w:b/>
                <w:color w:val="FFFFFF"/>
                <w:sz w:val="17"/>
              </w:rPr>
              <w:t>Responsibility</w:t>
            </w:r>
          </w:p>
        </w:tc>
      </w:tr>
      <w:tr>
        <w:tc>
          <w:tcPr>
            <w:tcW w:type="dxa" w:w="2592"/>
            <w:vAlign w:val="top"/>
          </w:tcPr>
          <w:p>
            <w:r/>
            <w:r>
              <w:rPr>
                <w:b w:val="0"/>
                <w:sz w:val="17"/>
              </w:rPr>
              <w:t>Browser client</w:t>
            </w:r>
          </w:p>
        </w:tc>
        <w:tc>
          <w:tcPr>
            <w:tcW w:type="dxa" w:w="8208"/>
            <w:vAlign w:val="top"/>
          </w:tcPr>
          <w:p>
            <w:r/>
            <w:r>
              <w:rPr>
                <w:b w:val="0"/>
                <w:sz w:val="17"/>
              </w:rPr>
              <w:t>Custom scene engine, renderer, input, HUD, audio, companion client, local progress store, demo bundle loader.</w:t>
            </w:r>
          </w:p>
        </w:tc>
      </w:tr>
      <w:tr>
        <w:tc>
          <w:tcPr>
            <w:tcW w:type="dxa" w:w="2592"/>
            <w:vAlign w:val="top"/>
          </w:tcPr>
          <w:p>
            <w:r/>
            <w:r>
              <w:rPr>
                <w:b w:val="0"/>
                <w:sz w:val="17"/>
              </w:rPr>
              <w:t>Server functions</w:t>
            </w:r>
          </w:p>
        </w:tc>
        <w:tc>
          <w:tcPr>
            <w:tcW w:type="dxa" w:w="8208"/>
            <w:vAlign w:val="top"/>
          </w:tcPr>
          <w:p>
            <w:r/>
            <w:r>
              <w:rPr>
                <w:b w:val="0"/>
                <w:sz w:val="17"/>
              </w:rPr>
              <w:t>Companion proxy, safety pipeline, prompt assembly, model call, response schema validation, output filtering, fallback routing, optional remote progress API.</w:t>
            </w:r>
          </w:p>
        </w:tc>
      </w:tr>
      <w:tr>
        <w:tc>
          <w:tcPr>
            <w:tcW w:type="dxa" w:w="2592"/>
            <w:vAlign w:val="top"/>
          </w:tcPr>
          <w:p>
            <w:r/>
            <w:r>
              <w:rPr>
                <w:b w:val="0"/>
                <w:sz w:val="17"/>
              </w:rPr>
              <w:t>External services</w:t>
            </w:r>
          </w:p>
        </w:tc>
        <w:tc>
          <w:tcPr>
            <w:tcW w:type="dxa" w:w="8208"/>
            <w:vAlign w:val="top"/>
          </w:tcPr>
          <w:p>
            <w:r/>
            <w:r>
              <w:rPr>
                <w:b w:val="0"/>
                <w:sz w:val="17"/>
              </w:rPr>
              <w:t>Anthropic Claude API, managed Postgres for EXT, auth provider for parent accounts, object storage/CDN, monitoring.</w:t>
            </w:r>
          </w:p>
        </w:tc>
      </w:tr>
      <w:tr>
        <w:tc>
          <w:tcPr>
            <w:tcW w:type="dxa" w:w="2592"/>
            <w:vAlign w:val="top"/>
          </w:tcPr>
          <w:p>
            <w:r/>
            <w:r>
              <w:rPr>
                <w:b w:val="0"/>
                <w:sz w:val="17"/>
              </w:rPr>
              <w:t>Offline demo package</w:t>
            </w:r>
          </w:p>
        </w:tc>
        <w:tc>
          <w:tcPr>
            <w:tcW w:type="dxa" w:w="8208"/>
            <w:vAlign w:val="top"/>
          </w:tcPr>
          <w:p>
            <w:r/>
            <w:r>
              <w:rPr>
                <w:b w:val="0"/>
                <w:sz w:val="17"/>
              </w:rPr>
              <w:t>Frozen static build containing selected scenes, asset manifest, preloaded assets, and canned companion responses.</w:t>
            </w:r>
          </w:p>
        </w:tc>
      </w:tr>
    </w:tbl>
    <w:p>
      <w:pPr>
        <w:spacing w:after="80" w:line="252" w:lineRule="auto"/>
      </w:pPr>
    </w:p>
    <w:p>
      <w:pPr>
        <w:pStyle w:val="CodeBlock"/>
        <w:spacing w:before="40" w:after="80" w:line="252" w:lineRule="auto"/>
        <w:ind w:left="216"/>
        <w:shd w:fill="F2F2F2"/>
      </w:pPr>
      <w:r>
        <w:rPr>
          <w:rFonts w:ascii="Courier New" w:hAnsi="Courier New" w:eastAsia="Courier New"/>
          <w:sz w:val="16"/>
        </w:rPr>
        <w:t>Client Browser</w:t>
        <w:br/>
        <w:t xml:space="preserve">  UI Shell/HUD -&gt; SceneEngine -&gt; Renderer/Input/Audio</w:t>
        <w:br/>
        <w:t xml:space="preserve">  SceneEngine -&gt; ProgressStore</w:t>
        <w:br/>
        <w:t xml:space="preserve">  SceneEngine -&gt; CompanionClient</w:t>
        <w:br/>
        <w:t xml:space="preserve">      live: POST /api/companion</w:t>
        <w:br/>
        <w:t xml:space="preserve">      demo: read content/demo/showcase.bundle.json</w:t>
        <w:br/>
        <w:br/>
        <w:t>Server Functions</w:t>
        <w:br/>
        <w:t xml:space="preserve">  /api/companion -&gt; InputFilter -&gt; PromptBuilder -&gt; Claude -&gt; SchemaValidator -&gt; OutputFilter -&gt; FallbackLibrary -&gt; JSON response</w:t>
        <w:br/>
        <w:br/>
        <w:t>EXT Backend</w:t>
        <w:br/>
        <w:t xml:space="preserve">  Parent Auth -&gt; RemoteProgressStore -&gt; Postgres with RLS -&gt; Parent Dashboard</w:t>
      </w:r>
    </w:p>
    <w:p>
      <w:pPr>
        <w:pStyle w:val="Heading2"/>
        <w:keepNext/>
        <w:spacing w:after="80" w:line="252" w:lineRule="auto"/>
      </w:pPr>
      <w:r>
        <w:t>4.2 Scene engine lifecycle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top"/>
            <w:shd w:fill="1F4E79"/>
          </w:tcPr>
          <w:p>
            <w:r/>
            <w:r>
              <w:rPr>
                <w:b/>
                <w:color w:val="FFFFFF"/>
                <w:sz w:val="17"/>
              </w:rPr>
              <w:t>State</w:t>
            </w:r>
          </w:p>
        </w:tc>
        <w:tc>
          <w:tcPr>
            <w:tcW w:type="dxa" w:w="8352"/>
            <w:vAlign w:val="top"/>
            <w:shd w:fill="1F4E79"/>
          </w:tcPr>
          <w:p>
            <w:r/>
            <w:r>
              <w:rPr>
                <w:b/>
                <w:color w:val="FFFFFF"/>
                <w:sz w:val="17"/>
              </w:rPr>
              <w:t>Engineering behavior</w:t>
            </w:r>
          </w:p>
        </w:tc>
      </w:tr>
      <w:tr>
        <w:tc>
          <w:tcPr>
            <w:tcW w:type="dxa" w:w="2304"/>
            <w:vAlign w:val="top"/>
          </w:tcPr>
          <w:p>
            <w:r/>
            <w:r>
              <w:rPr>
                <w:b w:val="0"/>
                <w:sz w:val="17"/>
              </w:rPr>
              <w:t>Loading</w:t>
            </w:r>
          </w:p>
        </w:tc>
        <w:tc>
          <w:tcPr>
            <w:tcW w:type="dxa" w:w="8352"/>
            <w:vAlign w:val="top"/>
          </w:tcPr>
          <w:p>
            <w:r/>
            <w:r>
              <w:rPr>
                <w:b w:val="0"/>
                <w:sz w:val="17"/>
              </w:rPr>
              <w:t>Resolve scene JSON, validate asset refs, load background, sprites, FX, audio cues.</w:t>
            </w:r>
          </w:p>
        </w:tc>
      </w:tr>
      <w:tr>
        <w:tc>
          <w:tcPr>
            <w:tcW w:type="dxa" w:w="2304"/>
            <w:vAlign w:val="top"/>
          </w:tcPr>
          <w:p>
            <w:r/>
            <w:r>
              <w:rPr>
                <w:b w:val="0"/>
                <w:sz w:val="17"/>
              </w:rPr>
              <w:t>Exploring</w:t>
            </w:r>
          </w:p>
        </w:tc>
        <w:tc>
          <w:tcPr>
            <w:tcW w:type="dxa" w:w="8352"/>
            <w:vAlign w:val="top"/>
          </w:tcPr>
          <w:p>
            <w:r/>
            <w:r>
              <w:rPr>
                <w:b w:val="0"/>
                <w:sz w:val="17"/>
              </w:rPr>
              <w:t>Avatar moves or child clicks; triggers and collectibles are active.</w:t>
            </w:r>
          </w:p>
        </w:tc>
      </w:tr>
      <w:tr>
        <w:tc>
          <w:tcPr>
            <w:tcW w:type="dxa" w:w="2304"/>
            <w:vAlign w:val="top"/>
          </w:tcPr>
          <w:p>
            <w:r/>
            <w:r>
              <w:rPr>
                <w:b w:val="0"/>
                <w:sz w:val="17"/>
              </w:rPr>
              <w:t>Encounter</w:t>
            </w:r>
          </w:p>
        </w:tc>
        <w:tc>
          <w:tcPr>
            <w:tcW w:type="dxa" w:w="8352"/>
            <w:vAlign w:val="top"/>
          </w:tcPr>
          <w:p>
            <w:r/>
            <w:r>
              <w:rPr>
                <w:b w:val="0"/>
                <w:sz w:val="17"/>
              </w:rPr>
              <w:t>NPC/decision trigger starts; input and camera are stabilized.</w:t>
            </w:r>
          </w:p>
        </w:tc>
      </w:tr>
      <w:tr>
        <w:tc>
          <w:tcPr>
            <w:tcW w:type="dxa" w:w="2304"/>
            <w:vAlign w:val="top"/>
          </w:tcPr>
          <w:p>
            <w:r/>
            <w:r>
              <w:rPr>
                <w:b w:val="0"/>
                <w:sz w:val="17"/>
              </w:rPr>
              <w:t>Decision</w:t>
            </w:r>
          </w:p>
        </w:tc>
        <w:tc>
          <w:tcPr>
            <w:tcW w:type="dxa" w:w="8352"/>
            <w:vAlign w:val="top"/>
          </w:tcPr>
          <w:p>
            <w:r/>
            <w:r>
              <w:rPr>
                <w:b w:val="0"/>
                <w:sz w:val="17"/>
              </w:rPr>
              <w:t>Choice cards or typed input display; decisionPointId becomes the only allowed AI scope.</w:t>
            </w:r>
          </w:p>
        </w:tc>
      </w:tr>
      <w:tr>
        <w:tc>
          <w:tcPr>
            <w:tcW w:type="dxa" w:w="2304"/>
            <w:vAlign w:val="top"/>
          </w:tcPr>
          <w:p>
            <w:r/>
            <w:r>
              <w:rPr>
                <w:b w:val="0"/>
                <w:sz w:val="17"/>
              </w:rPr>
              <w:t>AwaitingCompanion</w:t>
            </w:r>
          </w:p>
        </w:tc>
        <w:tc>
          <w:tcPr>
            <w:tcW w:type="dxa" w:w="8352"/>
            <w:vAlign w:val="top"/>
          </w:tcPr>
          <w:p>
            <w:r/>
            <w:r>
              <w:rPr>
                <w:b w:val="0"/>
                <w:sz w:val="17"/>
              </w:rPr>
              <w:t>Movement frozen; in-character thinking cue; timeout/fallback timer starts.</w:t>
            </w:r>
          </w:p>
        </w:tc>
      </w:tr>
      <w:tr>
        <w:tc>
          <w:tcPr>
            <w:tcW w:type="dxa" w:w="2304"/>
            <w:vAlign w:val="top"/>
          </w:tcPr>
          <w:p>
            <w:r/>
            <w:r>
              <w:rPr>
                <w:b w:val="0"/>
                <w:sz w:val="17"/>
              </w:rPr>
              <w:t>Consequence</w:t>
            </w:r>
          </w:p>
        </w:tc>
        <w:tc>
          <w:tcPr>
            <w:tcW w:type="dxa" w:w="8352"/>
            <w:vAlign w:val="top"/>
          </w:tcPr>
          <w:p>
            <w:r/>
            <w:r>
              <w:rPr>
                <w:b w:val="0"/>
                <w:sz w:val="17"/>
              </w:rPr>
              <w:t>Score band applied; meters, residue, repair actions, and scene routing resolve.</w:t>
            </w:r>
          </w:p>
        </w:tc>
      </w:tr>
      <w:tr>
        <w:tc>
          <w:tcPr>
            <w:tcW w:type="dxa" w:w="2304"/>
            <w:vAlign w:val="top"/>
          </w:tcPr>
          <w:p>
            <w:r/>
            <w:r>
              <w:rPr>
                <w:b w:val="0"/>
                <w:sz w:val="17"/>
              </w:rPr>
              <w:t>Transitioning</w:t>
            </w:r>
          </w:p>
        </w:tc>
        <w:tc>
          <w:tcPr>
            <w:tcW w:type="dxa" w:w="8352"/>
            <w:vAlign w:val="top"/>
          </w:tcPr>
          <w:p>
            <w:r/>
            <w:r>
              <w:rPr>
                <w:b w:val="0"/>
                <w:sz w:val="17"/>
              </w:rPr>
              <w:t>Persist state, preload next scene, release input on completion.</w:t>
            </w:r>
          </w:p>
        </w:tc>
      </w:tr>
    </w:tbl>
    <w:p>
      <w:pPr>
        <w:spacing w:after="80" w:line="252" w:lineRule="auto"/>
      </w:pPr>
    </w:p>
    <w:p>
      <w:pPr>
        <w:pStyle w:val="CodeBlock"/>
        <w:spacing w:before="40" w:after="80" w:line="252" w:lineRule="auto"/>
        <w:ind w:left="216"/>
        <w:shd w:fill="F2F2F2"/>
      </w:pPr>
      <w:r>
        <w:rPr>
          <w:rFonts w:ascii="Courier New" w:hAnsi="Courier New" w:eastAsia="Courier New"/>
          <w:sz w:val="16"/>
        </w:rPr>
        <w:t>function gameLoop(timestamp: number) {</w:t>
        <w:br/>
        <w:t xml:space="preserve">  const delta = clock.tick(timestamp);</w:t>
        <w:br/>
        <w:t xml:space="preserve">  if (!state.inputFrozen) {</w:t>
        <w:br/>
        <w:t xml:space="preserve">    movement.update(delta);</w:t>
        <w:br/>
        <w:t xml:space="preserve">    collision.check(avatar, scene.triggers, scene.collectibles);</w:t>
        <w:br/>
        <w:t xml:space="preserve">    bubbleManager.trackSpeakerAnchors(scene.characters);</w:t>
        <w:br/>
        <w:t xml:space="preserve">  }</w:t>
        <w:br/>
        <w:t xml:space="preserve">  renderer.render(state, scene, delta);</w:t>
        <w:br/>
        <w:t xml:space="preserve">  requestAnimationFrame(gameLoop);</w:t>
        <w:br/>
        <w:t>}</w:t>
      </w:r>
    </w:p>
    <w:p>
      <w:pPr>
        <w:pStyle w:val="Heading2"/>
        <w:keepNext/>
        <w:spacing w:after="80" w:line="252" w:lineRule="auto"/>
      </w:pPr>
      <w:r>
        <w:t>4.3 Movement abstraction</w:t>
      </w:r>
    </w:p>
    <w:p>
      <w:pPr>
        <w:spacing w:after="80" w:line="252" w:lineRule="auto"/>
      </w:pPr>
      <w:r>
        <w:t>Tier B movement uses keyboard-controlled avatar movement and AABB trigger overlap. Tier A uses click-to-trigger or direct choice flow. The scene content must not change when the project downgrades a chapter from Tier B to Tier A; only chapter configuration changes.</w:t>
      </w:r>
    </w:p>
    <w:p>
      <w:pPr>
        <w:pStyle w:val="CodeBlock"/>
        <w:spacing w:before="40" w:after="80" w:line="252" w:lineRule="auto"/>
        <w:ind w:left="216"/>
        <w:shd w:fill="F2F2F2"/>
      </w:pPr>
      <w:r>
        <w:rPr>
          <w:rFonts w:ascii="Courier New" w:hAnsi="Courier New" w:eastAsia="Courier New"/>
          <w:sz w:val="16"/>
        </w:rPr>
        <w:t>interface ChapterConfig {</w:t>
        <w:br/>
        <w:t xml:space="preserve">  chapterId: string;</w:t>
        <w:br/>
        <w:t xml:space="preserve">  movementTier: 'A' | 'B';</w:t>
        <w:br/>
        <w:t xml:space="preserve">  inputProfile: 'keyboard_mouse' | 'touch_ext';</w:t>
        <w:br/>
        <w:t xml:space="preserve">  safetyOverrides?: { disablePlayfulExternalization?: boolean };</w:t>
        <w:br/>
        <w:t>}</w:t>
      </w:r>
    </w:p>
    <w:p>
      <w:pPr>
        <w:pStyle w:val="Heading1"/>
        <w:keepNext/>
        <w:spacing w:after="80" w:line="252" w:lineRule="auto"/>
      </w:pPr>
      <w:r>
        <w:t>5. Updated Technology Stack and Key Design Decisions</w:t>
      </w:r>
    </w:p>
    <w:p>
      <w:pPr>
        <w:pStyle w:val="Heading2"/>
        <w:keepNext/>
        <w:spacing w:after="80" w:line="252" w:lineRule="auto"/>
      </w:pPr>
      <w:r>
        <w:t>5.1 Recommended stack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vAlign w:val="top"/>
            <w:shd w:fill="1F4E79"/>
          </w:tcPr>
          <w:p>
            <w:r/>
            <w:r>
              <w:rPr>
                <w:b/>
                <w:color w:val="FFFFFF"/>
                <w:sz w:val="14"/>
              </w:rPr>
              <w:t>Concern</w:t>
            </w:r>
          </w:p>
        </w:tc>
        <w:tc>
          <w:tcPr>
            <w:tcW w:type="dxa" w:w="3096"/>
            <w:vAlign w:val="top"/>
            <w:shd w:fill="1F4E79"/>
          </w:tcPr>
          <w:p>
            <w:r/>
            <w:r>
              <w:rPr>
                <w:b/>
                <w:color w:val="FFFFFF"/>
                <w:sz w:val="14"/>
              </w:rPr>
              <w:t>Choice</w:t>
            </w:r>
          </w:p>
        </w:tc>
        <w:tc>
          <w:tcPr>
            <w:tcW w:type="dxa" w:w="5688"/>
            <w:vAlign w:val="top"/>
            <w:shd w:fill="1F4E79"/>
          </w:tcPr>
          <w:p>
            <w:r/>
            <w:r>
              <w:rPr>
                <w:b/>
                <w:color w:val="FFFFFF"/>
                <w:sz w:val="14"/>
              </w:rPr>
              <w:t>Rationale</w:t>
            </w:r>
          </w:p>
        </w:tc>
      </w:tr>
      <w:tr>
        <w:tc>
          <w:tcPr>
            <w:tcW w:type="dxa" w:w="1944"/>
            <w:vAlign w:val="top"/>
          </w:tcPr>
          <w:p>
            <w:r/>
            <w:r>
              <w:rPr>
                <w:b w:val="0"/>
                <w:sz w:val="14"/>
              </w:rPr>
              <w:t>Language</w:t>
            </w:r>
          </w:p>
        </w:tc>
        <w:tc>
          <w:tcPr>
            <w:tcW w:type="dxa" w:w="3096"/>
            <w:vAlign w:val="top"/>
          </w:tcPr>
          <w:p>
            <w:r/>
            <w:r>
              <w:rPr>
                <w:b w:val="0"/>
                <w:sz w:val="14"/>
              </w:rPr>
              <w:t>TypeScript 5.x</w:t>
            </w:r>
          </w:p>
        </w:tc>
        <w:tc>
          <w:tcPr>
            <w:tcW w:type="dxa" w:w="5688"/>
            <w:vAlign w:val="top"/>
          </w:tcPr>
          <w:p>
            <w:r/>
            <w:r>
              <w:rPr>
                <w:b w:val="0"/>
                <w:sz w:val="14"/>
              </w:rPr>
              <w:t>Typed content schemas, rubric contracts, event models, and safer refactoring.</w:t>
            </w:r>
          </w:p>
        </w:tc>
      </w:tr>
      <w:tr>
        <w:tc>
          <w:tcPr>
            <w:tcW w:type="dxa" w:w="1944"/>
            <w:vAlign w:val="top"/>
          </w:tcPr>
          <w:p>
            <w:r/>
            <w:r>
              <w:rPr>
                <w:b w:val="0"/>
                <w:sz w:val="14"/>
              </w:rPr>
              <w:t>Build tool</w:t>
            </w:r>
          </w:p>
        </w:tc>
        <w:tc>
          <w:tcPr>
            <w:tcW w:type="dxa" w:w="3096"/>
            <w:vAlign w:val="top"/>
          </w:tcPr>
          <w:p>
            <w:r/>
            <w:r>
              <w:rPr>
                <w:b w:val="0"/>
                <w:sz w:val="14"/>
              </w:rPr>
              <w:t>Vite 8.x, pinned</w:t>
            </w:r>
          </w:p>
        </w:tc>
        <w:tc>
          <w:tcPr>
            <w:tcW w:type="dxa" w:w="5688"/>
            <w:vAlign w:val="top"/>
          </w:tcPr>
          <w:p>
            <w:r/>
            <w:r>
              <w:rPr>
                <w:b w:val="0"/>
                <w:sz w:val="14"/>
              </w:rPr>
              <w:t>Current fast build system; greenfield project should validate plugin ecosystem and browser targets before lock.</w:t>
            </w:r>
          </w:p>
        </w:tc>
      </w:tr>
      <w:tr>
        <w:tc>
          <w:tcPr>
            <w:tcW w:type="dxa" w:w="1944"/>
            <w:vAlign w:val="top"/>
          </w:tcPr>
          <w:p>
            <w:r/>
            <w:r>
              <w:rPr>
                <w:b w:val="0"/>
                <w:sz w:val="14"/>
              </w:rPr>
              <w:t>Runtime framework</w:t>
            </w:r>
          </w:p>
        </w:tc>
        <w:tc>
          <w:tcPr>
            <w:tcW w:type="dxa" w:w="3096"/>
            <w:vAlign w:val="top"/>
          </w:tcPr>
          <w:p>
            <w:r/>
            <w:r>
              <w:rPr>
                <w:b w:val="0"/>
                <w:sz w:val="14"/>
              </w:rPr>
              <w:t>None for game runtime</w:t>
            </w:r>
          </w:p>
        </w:tc>
        <w:tc>
          <w:tcPr>
            <w:tcW w:type="dxa" w:w="5688"/>
            <w:vAlign w:val="top"/>
          </w:tcPr>
          <w:p>
            <w:r/>
            <w:r>
              <w:rPr>
                <w:b w:val="0"/>
                <w:sz w:val="14"/>
              </w:rPr>
              <w:t>Custom modules/Web Components only where they simplify UI chrome. No heavy SPA framework in play surface.</w:t>
            </w:r>
          </w:p>
        </w:tc>
      </w:tr>
      <w:tr>
        <w:tc>
          <w:tcPr>
            <w:tcW w:type="dxa" w:w="1944"/>
            <w:vAlign w:val="top"/>
          </w:tcPr>
          <w:p>
            <w:r/>
            <w:r>
              <w:rPr>
                <w:b w:val="0"/>
                <w:sz w:val="14"/>
              </w:rPr>
              <w:t>Rendering</w:t>
            </w:r>
          </w:p>
        </w:tc>
        <w:tc>
          <w:tcPr>
            <w:tcW w:type="dxa" w:w="3096"/>
            <w:vAlign w:val="top"/>
          </w:tcPr>
          <w:p>
            <w:r/>
            <w:r>
              <w:rPr>
                <w:b w:val="0"/>
                <w:sz w:val="14"/>
              </w:rPr>
              <w:t>DOM layers + CSS transforms; Canvas 2D only for particles/FX</w:t>
            </w:r>
          </w:p>
        </w:tc>
        <w:tc>
          <w:tcPr>
            <w:tcW w:type="dxa" w:w="5688"/>
            <w:vAlign w:val="top"/>
          </w:tcPr>
          <w:p>
            <w:r/>
            <w:r>
              <w:rPr>
                <w:b w:val="0"/>
                <w:sz w:val="14"/>
              </w:rPr>
              <w:t>Matches no-engine requirement; keeps accessibility and layout inspection straightforward.</w:t>
            </w:r>
          </w:p>
        </w:tc>
      </w:tr>
      <w:tr>
        <w:tc>
          <w:tcPr>
            <w:tcW w:type="dxa" w:w="1944"/>
            <w:vAlign w:val="top"/>
          </w:tcPr>
          <w:p>
            <w:r/>
            <w:r>
              <w:rPr>
                <w:b w:val="0"/>
                <w:sz w:val="14"/>
              </w:rPr>
              <w:t>Package runtime</w:t>
            </w:r>
          </w:p>
        </w:tc>
        <w:tc>
          <w:tcPr>
            <w:tcW w:type="dxa" w:w="3096"/>
            <w:vAlign w:val="top"/>
          </w:tcPr>
          <w:p>
            <w:r/>
            <w:r>
              <w:rPr>
                <w:b w:val="0"/>
                <w:sz w:val="14"/>
              </w:rPr>
              <w:t>Node.js 24.x LTS preferred; 22.x compatibility fallback</w:t>
            </w:r>
          </w:p>
        </w:tc>
        <w:tc>
          <w:tcPr>
            <w:tcW w:type="dxa" w:w="5688"/>
            <w:vAlign w:val="top"/>
          </w:tcPr>
          <w:p>
            <w:r/>
            <w:r>
              <w:rPr>
                <w:b w:val="0"/>
                <w:sz w:val="14"/>
              </w:rPr>
              <w:t>New 2026 build should avoid starting near Node 22 EOL unless project constraints require it.</w:t>
            </w:r>
          </w:p>
        </w:tc>
      </w:tr>
      <w:tr>
        <w:tc>
          <w:tcPr>
            <w:tcW w:type="dxa" w:w="1944"/>
            <w:vAlign w:val="top"/>
          </w:tcPr>
          <w:p>
            <w:r/>
            <w:r>
              <w:rPr>
                <w:b w:val="0"/>
                <w:sz w:val="14"/>
              </w:rPr>
              <w:t>Unit/integration tests</w:t>
            </w:r>
          </w:p>
        </w:tc>
        <w:tc>
          <w:tcPr>
            <w:tcW w:type="dxa" w:w="3096"/>
            <w:vAlign w:val="top"/>
          </w:tcPr>
          <w:p>
            <w:r/>
            <w:r>
              <w:rPr>
                <w:b w:val="0"/>
                <w:sz w:val="14"/>
              </w:rPr>
              <w:t>Vitest current major, pinned</w:t>
            </w:r>
          </w:p>
        </w:tc>
        <w:tc>
          <w:tcPr>
            <w:tcW w:type="dxa" w:w="5688"/>
            <w:vAlign w:val="top"/>
          </w:tcPr>
          <w:p>
            <w:r/>
            <w:r>
              <w:rPr>
                <w:b w:val="0"/>
                <w:sz w:val="14"/>
              </w:rPr>
              <w:t>Vite-native test runner; works well for TS modules and browser-adjacent logic.</w:t>
            </w:r>
          </w:p>
        </w:tc>
      </w:tr>
      <w:tr>
        <w:tc>
          <w:tcPr>
            <w:tcW w:type="dxa" w:w="1944"/>
            <w:vAlign w:val="top"/>
          </w:tcPr>
          <w:p>
            <w:r/>
            <w:r>
              <w:rPr>
                <w:b w:val="0"/>
                <w:sz w:val="14"/>
              </w:rPr>
              <w:t>E2E tests</w:t>
            </w:r>
          </w:p>
        </w:tc>
        <w:tc>
          <w:tcPr>
            <w:tcW w:type="dxa" w:w="3096"/>
            <w:vAlign w:val="top"/>
          </w:tcPr>
          <w:p>
            <w:r/>
            <w:r>
              <w:rPr>
                <w:b w:val="0"/>
                <w:sz w:val="14"/>
              </w:rPr>
              <w:t>Playwright current major, pinned</w:t>
            </w:r>
          </w:p>
        </w:tc>
        <w:tc>
          <w:tcPr>
            <w:tcW w:type="dxa" w:w="5688"/>
            <w:vAlign w:val="top"/>
          </w:tcPr>
          <w:p>
            <w:r/>
            <w:r>
              <w:rPr>
                <w:b w:val="0"/>
                <w:sz w:val="14"/>
              </w:rPr>
              <w:t>Keyboard, viewport, offline mode, network-mocking, and visual smoke tests.</w:t>
            </w:r>
          </w:p>
        </w:tc>
      </w:tr>
      <w:tr>
        <w:tc>
          <w:tcPr>
            <w:tcW w:type="dxa" w:w="1944"/>
            <w:vAlign w:val="top"/>
          </w:tcPr>
          <w:p>
            <w:r/>
            <w:r>
              <w:rPr>
                <w:b w:val="0"/>
                <w:sz w:val="14"/>
              </w:rPr>
              <w:t>Content validation</w:t>
            </w:r>
          </w:p>
        </w:tc>
        <w:tc>
          <w:tcPr>
            <w:tcW w:type="dxa" w:w="3096"/>
            <w:vAlign w:val="top"/>
          </w:tcPr>
          <w:p>
            <w:r/>
            <w:r>
              <w:rPr>
                <w:b w:val="0"/>
                <w:sz w:val="14"/>
              </w:rPr>
              <w:t>JSON Schema + Ajv + optional Zod runtime validators</w:t>
            </w:r>
          </w:p>
        </w:tc>
        <w:tc>
          <w:tcPr>
            <w:tcW w:type="dxa" w:w="5688"/>
            <w:vAlign w:val="top"/>
          </w:tcPr>
          <w:p>
            <w:r/>
            <w:r>
              <w:rPr>
                <w:b w:val="0"/>
                <w:sz w:val="14"/>
              </w:rPr>
              <w:t>CI blocks invalid scenes, decision points, asset refs, and AI response contracts.</w:t>
            </w:r>
          </w:p>
        </w:tc>
      </w:tr>
      <w:tr>
        <w:tc>
          <w:tcPr>
            <w:tcW w:type="dxa" w:w="1944"/>
            <w:vAlign w:val="top"/>
          </w:tcPr>
          <w:p>
            <w:r/>
            <w:r>
              <w:rPr>
                <w:b w:val="0"/>
                <w:sz w:val="14"/>
              </w:rPr>
              <w:t>AI model</w:t>
            </w:r>
          </w:p>
        </w:tc>
        <w:tc>
          <w:tcPr>
            <w:tcW w:type="dxa" w:w="3096"/>
            <w:vAlign w:val="top"/>
          </w:tcPr>
          <w:p>
            <w:r/>
            <w:r>
              <w:rPr>
                <w:b w:val="0"/>
                <w:sz w:val="14"/>
              </w:rPr>
              <w:t>Claude Haiku 4.5 default, production pinned dated ID</w:t>
            </w:r>
          </w:p>
        </w:tc>
        <w:tc>
          <w:tcPr>
            <w:tcW w:type="dxa" w:w="5688"/>
            <w:vAlign w:val="top"/>
          </w:tcPr>
          <w:p>
            <w:r/>
            <w:r>
              <w:rPr>
                <w:b w:val="0"/>
                <w:sz w:val="14"/>
              </w:rPr>
              <w:t>Low-latency, cost-effective companion turns; expose model in env config and test lifecycle changes.</w:t>
            </w:r>
          </w:p>
        </w:tc>
      </w:tr>
      <w:tr>
        <w:tc>
          <w:tcPr>
            <w:tcW w:type="dxa" w:w="1944"/>
            <w:vAlign w:val="top"/>
          </w:tcPr>
          <w:p>
            <w:r/>
            <w:r>
              <w:rPr>
                <w:b w:val="0"/>
                <w:sz w:val="14"/>
              </w:rPr>
              <w:t>Server runtime</w:t>
            </w:r>
          </w:p>
        </w:tc>
        <w:tc>
          <w:tcPr>
            <w:tcW w:type="dxa" w:w="3096"/>
            <w:vAlign w:val="top"/>
          </w:tcPr>
          <w:p>
            <w:r/>
            <w:r>
              <w:rPr>
                <w:b w:val="0"/>
                <w:sz w:val="14"/>
              </w:rPr>
              <w:t>Vercel Functions Node runtime default; Netlify Functions alternate</w:t>
            </w:r>
          </w:p>
        </w:tc>
        <w:tc>
          <w:tcPr>
            <w:tcW w:type="dxa" w:w="5688"/>
            <w:vAlign w:val="top"/>
          </w:tcPr>
          <w:p>
            <w:r/>
            <w:r>
              <w:rPr>
                <w:b w:val="0"/>
                <w:sz w:val="14"/>
              </w:rPr>
              <w:t>Avoid deprecated Vercel Edge Functions. Netlify Edge may be used only if CPU and env-var constraints are accepted.</w:t>
            </w:r>
          </w:p>
        </w:tc>
      </w:tr>
      <w:tr>
        <w:tc>
          <w:tcPr>
            <w:tcW w:type="dxa" w:w="1944"/>
            <w:vAlign w:val="top"/>
          </w:tcPr>
          <w:p>
            <w:r/>
            <w:r>
              <w:rPr>
                <w:b w:val="0"/>
                <w:sz w:val="14"/>
              </w:rPr>
              <w:t>MVP persistence</w:t>
            </w:r>
          </w:p>
        </w:tc>
        <w:tc>
          <w:tcPr>
            <w:tcW w:type="dxa" w:w="3096"/>
            <w:vAlign w:val="top"/>
          </w:tcPr>
          <w:p>
            <w:r/>
            <w:r>
              <w:rPr>
                <w:b w:val="0"/>
                <w:sz w:val="14"/>
              </w:rPr>
              <w:t>LocalProgressStore over localStorage, optional IndexedDB for larger event cache</w:t>
            </w:r>
          </w:p>
        </w:tc>
        <w:tc>
          <w:tcPr>
            <w:tcW w:type="dxa" w:w="5688"/>
            <w:vAlign w:val="top"/>
          </w:tcPr>
          <w:p>
            <w:r/>
            <w:r>
              <w:rPr>
                <w:b w:val="0"/>
                <w:sz w:val="14"/>
              </w:rPr>
              <w:t>Offline-capable and no account dependency.</w:t>
            </w:r>
          </w:p>
        </w:tc>
      </w:tr>
      <w:tr>
        <w:tc>
          <w:tcPr>
            <w:tcW w:type="dxa" w:w="1944"/>
            <w:vAlign w:val="top"/>
          </w:tcPr>
          <w:p>
            <w:r/>
            <w:r>
              <w:rPr>
                <w:b w:val="0"/>
                <w:sz w:val="14"/>
              </w:rPr>
              <w:t>EXT persistence</w:t>
            </w:r>
          </w:p>
        </w:tc>
        <w:tc>
          <w:tcPr>
            <w:tcW w:type="dxa" w:w="3096"/>
            <w:vAlign w:val="top"/>
          </w:tcPr>
          <w:p>
            <w:r/>
            <w:r>
              <w:rPr>
                <w:b w:val="0"/>
                <w:sz w:val="14"/>
              </w:rPr>
              <w:t>PostgreSQL via Supabase or Neon</w:t>
            </w:r>
          </w:p>
        </w:tc>
        <w:tc>
          <w:tcPr>
            <w:tcW w:type="dxa" w:w="5688"/>
            <w:vAlign w:val="top"/>
          </w:tcPr>
          <w:p>
            <w:r/>
            <w:r>
              <w:rPr>
                <w:b w:val="0"/>
                <w:sz w:val="14"/>
              </w:rPr>
              <w:t>Managed Postgres with RLS/auth path or serverless driver path.</w:t>
            </w:r>
          </w:p>
        </w:tc>
      </w:tr>
      <w:tr>
        <w:tc>
          <w:tcPr>
            <w:tcW w:type="dxa" w:w="1944"/>
            <w:vAlign w:val="top"/>
          </w:tcPr>
          <w:p>
            <w:r/>
            <w:r>
              <w:rPr>
                <w:b w:val="0"/>
                <w:sz w:val="14"/>
              </w:rPr>
              <w:t>EXT auth</w:t>
            </w:r>
          </w:p>
        </w:tc>
        <w:tc>
          <w:tcPr>
            <w:tcW w:type="dxa" w:w="3096"/>
            <w:vAlign w:val="top"/>
          </w:tcPr>
          <w:p>
            <w:r/>
            <w:r>
              <w:rPr>
                <w:b w:val="0"/>
                <w:sz w:val="14"/>
              </w:rPr>
              <w:t>Parent-only auth via Supabase Auth or Clerk</w:t>
            </w:r>
          </w:p>
        </w:tc>
        <w:tc>
          <w:tcPr>
            <w:tcW w:type="dxa" w:w="5688"/>
            <w:vAlign w:val="top"/>
          </w:tcPr>
          <w:p>
            <w:r/>
            <w:r>
              <w:rPr>
                <w:b w:val="0"/>
                <w:sz w:val="14"/>
              </w:rPr>
              <w:t>Child does not authenticate directly. Parent manages profiles and consent.</w:t>
            </w:r>
          </w:p>
        </w:tc>
      </w:tr>
      <w:tr>
        <w:tc>
          <w:tcPr>
            <w:tcW w:type="dxa" w:w="1944"/>
            <w:vAlign w:val="top"/>
          </w:tcPr>
          <w:p>
            <w:r/>
            <w:r>
              <w:rPr>
                <w:b w:val="0"/>
                <w:sz w:val="14"/>
              </w:rPr>
              <w:t>Monitoring</w:t>
            </w:r>
          </w:p>
        </w:tc>
        <w:tc>
          <w:tcPr>
            <w:tcW w:type="dxa" w:w="3096"/>
            <w:vAlign w:val="top"/>
          </w:tcPr>
          <w:p>
            <w:r/>
            <w:r>
              <w:rPr>
                <w:b w:val="0"/>
                <w:sz w:val="14"/>
              </w:rPr>
              <w:t>Sentry with aggressive data scrubbing; Vercel/Netlify non-PII analytics only</w:t>
            </w:r>
          </w:p>
        </w:tc>
        <w:tc>
          <w:tcPr>
            <w:tcW w:type="dxa" w:w="5688"/>
            <w:vAlign w:val="top"/>
          </w:tcPr>
          <w:p>
            <w:r/>
            <w:r>
              <w:rPr>
                <w:b w:val="0"/>
                <w:sz w:val="14"/>
              </w:rPr>
              <w:t>Errors without raw child transcripts, names, or typed input.</w:t>
            </w:r>
          </w:p>
        </w:tc>
      </w:tr>
      <w:tr>
        <w:tc>
          <w:tcPr>
            <w:tcW w:type="dxa" w:w="1944"/>
            <w:vAlign w:val="top"/>
          </w:tcPr>
          <w:p>
            <w:r/>
            <w:r>
              <w:rPr>
                <w:b w:val="0"/>
                <w:sz w:val="14"/>
              </w:rPr>
              <w:t>CI/CD</w:t>
            </w:r>
          </w:p>
        </w:tc>
        <w:tc>
          <w:tcPr>
            <w:tcW w:type="dxa" w:w="3096"/>
            <w:vAlign w:val="top"/>
          </w:tcPr>
          <w:p>
            <w:r/>
            <w:r>
              <w:rPr>
                <w:b w:val="0"/>
                <w:sz w:val="14"/>
              </w:rPr>
              <w:t>GitHub Actions</w:t>
            </w:r>
          </w:p>
        </w:tc>
        <w:tc>
          <w:tcPr>
            <w:tcW w:type="dxa" w:w="5688"/>
            <w:vAlign w:val="top"/>
          </w:tcPr>
          <w:p>
            <w:r/>
            <w:r>
              <w:rPr>
                <w:b w:val="0"/>
                <w:sz w:val="14"/>
              </w:rPr>
              <w:t>Lint, typecheck, schema validation, unit, red-team, build, E2E, artifact audit.</w:t>
            </w:r>
          </w:p>
        </w:tc>
      </w:tr>
    </w:tbl>
    <w:p>
      <w:pPr>
        <w:spacing w:after="80" w:line="252" w:lineRule="auto"/>
      </w:pPr>
    </w:p>
    <w:p>
      <w:pPr>
        <w:pStyle w:val="Heading2"/>
        <w:keepNext/>
        <w:spacing w:after="80" w:line="252" w:lineRule="auto"/>
      </w:pPr>
      <w:r>
        <w:t>5.2 Explicit exclusions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1F4E79"/>
          </w:tcPr>
          <w:p>
            <w:r/>
            <w:r>
              <w:rPr>
                <w:b/>
                <w:color w:val="FFFFFF"/>
                <w:sz w:val="17"/>
              </w:rPr>
              <w:t>Excluded</w:t>
            </w:r>
          </w:p>
        </w:tc>
        <w:tc>
          <w:tcPr>
            <w:tcW w:type="dxa" w:w="7776"/>
            <w:vAlign w:val="top"/>
            <w:shd w:fill="1F4E79"/>
          </w:tcPr>
          <w:p>
            <w:r/>
            <w:r>
              <w:rPr>
                <w:b/>
                <w:color w:val="FFFFFF"/>
                <w:sz w:val="17"/>
              </w:rPr>
              <w:t>Reason</w:t>
            </w:r>
          </w:p>
        </w:tc>
      </w:tr>
      <w:tr>
        <w:tc>
          <w:tcPr>
            <w:tcW w:type="dxa" w:w="2880"/>
            <w:vAlign w:val="top"/>
          </w:tcPr>
          <w:p>
            <w:r/>
            <w:r>
              <w:rPr>
                <w:b w:val="0"/>
                <w:sz w:val="17"/>
              </w:rPr>
              <w:t>Unity, Godot, Phaser</w:t>
            </w:r>
          </w:p>
        </w:tc>
        <w:tc>
          <w:tcPr>
            <w:tcW w:type="dxa" w:w="7776"/>
            <w:vAlign w:val="top"/>
          </w:tcPr>
          <w:p>
            <w:r/>
            <w:r>
              <w:rPr>
                <w:b w:val="0"/>
                <w:sz w:val="17"/>
              </w:rPr>
              <w:t>Ruled out by product shape and runtime constraints.</w:t>
            </w:r>
          </w:p>
        </w:tc>
      </w:tr>
      <w:tr>
        <w:tc>
          <w:tcPr>
            <w:tcW w:type="dxa" w:w="2880"/>
            <w:vAlign w:val="top"/>
          </w:tcPr>
          <w:p>
            <w:r/>
            <w:r>
              <w:rPr>
                <w:b w:val="0"/>
                <w:sz w:val="17"/>
              </w:rPr>
              <w:t>React/Vue/Angular as game shell</w:t>
            </w:r>
          </w:p>
        </w:tc>
        <w:tc>
          <w:tcPr>
            <w:tcW w:type="dxa" w:w="7776"/>
            <w:vAlign w:val="top"/>
          </w:tcPr>
          <w:p>
            <w:r/>
            <w:r>
              <w:rPr>
                <w:b w:val="0"/>
                <w:sz w:val="17"/>
              </w:rPr>
              <w:t>Permitted only for EXT parent dashboard if needed; game runtime stays custom.</w:t>
            </w:r>
          </w:p>
        </w:tc>
      </w:tr>
      <w:tr>
        <w:tc>
          <w:tcPr>
            <w:tcW w:type="dxa" w:w="2880"/>
            <w:vAlign w:val="top"/>
          </w:tcPr>
          <w:p>
            <w:r/>
            <w:r>
              <w:rPr>
                <w:b w:val="0"/>
                <w:sz w:val="17"/>
              </w:rPr>
              <w:t>Browser speech input in MVP</w:t>
            </w:r>
          </w:p>
        </w:tc>
        <w:tc>
          <w:tcPr>
            <w:tcW w:type="dxa" w:w="7776"/>
            <w:vAlign w:val="top"/>
          </w:tcPr>
          <w:p>
            <w:r/>
            <w:r>
              <w:rPr>
                <w:b w:val="0"/>
                <w:sz w:val="17"/>
              </w:rPr>
              <w:t>Privacy, consent, and safety concerns. Defer until counsel and SME approve.</w:t>
            </w:r>
          </w:p>
        </w:tc>
      </w:tr>
      <w:tr>
        <w:tc>
          <w:tcPr>
            <w:tcW w:type="dxa" w:w="2880"/>
            <w:vAlign w:val="top"/>
          </w:tcPr>
          <w:p>
            <w:r/>
            <w:r>
              <w:rPr>
                <w:b w:val="0"/>
                <w:sz w:val="17"/>
              </w:rPr>
              <w:t>Persistent raw child transcripts in cloud</w:t>
            </w:r>
          </w:p>
        </w:tc>
        <w:tc>
          <w:tcPr>
            <w:tcW w:type="dxa" w:w="7776"/>
            <w:vAlign w:val="top"/>
          </w:tcPr>
          <w:p>
            <w:r/>
            <w:r>
              <w:rPr>
                <w:b w:val="0"/>
                <w:sz w:val="17"/>
              </w:rPr>
              <w:t>Disallowed unless legal/parental consent and safety review explicitly approve.</w:t>
            </w:r>
          </w:p>
        </w:tc>
      </w:tr>
      <w:tr>
        <w:tc>
          <w:tcPr>
            <w:tcW w:type="dxa" w:w="2880"/>
            <w:vAlign w:val="top"/>
          </w:tcPr>
          <w:p>
            <w:r/>
            <w:r>
              <w:rPr>
                <w:b w:val="0"/>
                <w:sz w:val="17"/>
              </w:rPr>
              <w:t>Open-ended companion chat</w:t>
            </w:r>
          </w:p>
        </w:tc>
        <w:tc>
          <w:tcPr>
            <w:tcW w:type="dxa" w:w="7776"/>
            <w:vAlign w:val="top"/>
          </w:tcPr>
          <w:p>
            <w:r/>
            <w:r>
              <w:rPr>
                <w:b w:val="0"/>
                <w:sz w:val="17"/>
              </w:rPr>
              <w:t>Product must stay scene- and decision-point-scoped.</w:t>
            </w:r>
          </w:p>
        </w:tc>
      </w:tr>
    </w:tbl>
    <w:p>
      <w:pPr>
        <w:spacing w:after="80" w:line="252" w:lineRule="auto"/>
      </w:pPr>
    </w:p>
    <w:p>
      <w:pPr>
        <w:pStyle w:val="Heading2"/>
        <w:keepNext/>
        <w:spacing w:after="80" w:line="252" w:lineRule="auto"/>
      </w:pPr>
      <w:r>
        <w:t>5.3 Architecture decision records required before build freeze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vAlign w:val="top"/>
            <w:shd w:fill="1F4E79"/>
          </w:tcPr>
          <w:p>
            <w:r/>
            <w:r>
              <w:rPr>
                <w:b/>
                <w:color w:val="FFFFFF"/>
                <w:sz w:val="16"/>
              </w:rPr>
              <w:t>ADR</w:t>
            </w:r>
          </w:p>
        </w:tc>
        <w:tc>
          <w:tcPr>
            <w:tcW w:type="dxa" w:w="3744"/>
            <w:vAlign w:val="top"/>
            <w:shd w:fill="1F4E79"/>
          </w:tcPr>
          <w:p>
            <w:r/>
            <w:r>
              <w:rPr>
                <w:b/>
                <w:color w:val="FFFFFF"/>
                <w:sz w:val="16"/>
              </w:rPr>
              <w:t>Decision</w:t>
            </w:r>
          </w:p>
        </w:tc>
        <w:tc>
          <w:tcPr>
            <w:tcW w:type="dxa" w:w="2088"/>
            <w:vAlign w:val="top"/>
            <w:shd w:fill="1F4E79"/>
          </w:tcPr>
          <w:p>
            <w:r/>
            <w:r>
              <w:rPr>
                <w:b/>
                <w:color w:val="FFFFFF"/>
                <w:sz w:val="16"/>
              </w:rPr>
              <w:t>Owner</w:t>
            </w:r>
          </w:p>
        </w:tc>
        <w:tc>
          <w:tcPr>
            <w:tcW w:type="dxa" w:w="3816"/>
            <w:vAlign w:val="top"/>
            <w:shd w:fill="1F4E79"/>
          </w:tcPr>
          <w:p>
            <w:r/>
            <w:r>
              <w:rPr>
                <w:b/>
                <w:color w:val="FFFFFF"/>
                <w:sz w:val="16"/>
              </w:rPr>
              <w:t>Gate</w:t>
            </w:r>
          </w:p>
        </w:tc>
      </w:tr>
      <w:tr>
        <w:tc>
          <w:tcPr>
            <w:tcW w:type="dxa" w:w="1080"/>
            <w:vAlign w:val="top"/>
          </w:tcPr>
          <w:p>
            <w:r/>
            <w:r>
              <w:rPr>
                <w:b w:val="0"/>
                <w:sz w:val="16"/>
              </w:rPr>
              <w:t>ADR-001</w:t>
            </w:r>
          </w:p>
        </w:tc>
        <w:tc>
          <w:tcPr>
            <w:tcW w:type="dxa" w:w="3744"/>
            <w:vAlign w:val="top"/>
          </w:tcPr>
          <w:p>
            <w:r/>
            <w:r>
              <w:rPr>
                <w:b w:val="0"/>
                <w:sz w:val="16"/>
              </w:rPr>
              <w:t>Vite 8.x vs Vite 7 fallback</w:t>
            </w:r>
          </w:p>
        </w:tc>
        <w:tc>
          <w:tcPr>
            <w:tcW w:type="dxa" w:w="2088"/>
            <w:vAlign w:val="top"/>
          </w:tcPr>
          <w:p>
            <w:r/>
            <w:r>
              <w:rPr>
                <w:b w:val="0"/>
                <w:sz w:val="16"/>
              </w:rPr>
              <w:t>Build lead</w:t>
            </w:r>
          </w:p>
        </w:tc>
        <w:tc>
          <w:tcPr>
            <w:tcW w:type="dxa" w:w="3816"/>
            <w:vAlign w:val="top"/>
          </w:tcPr>
          <w:p>
            <w:r/>
            <w:r>
              <w:rPr>
                <w:b w:val="0"/>
                <w:sz w:val="16"/>
              </w:rPr>
              <w:t>After scaffold spike and browser/demo machine test.</w:t>
            </w:r>
          </w:p>
        </w:tc>
      </w:tr>
      <w:tr>
        <w:tc>
          <w:tcPr>
            <w:tcW w:type="dxa" w:w="1080"/>
            <w:vAlign w:val="top"/>
          </w:tcPr>
          <w:p>
            <w:r/>
            <w:r>
              <w:rPr>
                <w:b w:val="0"/>
                <w:sz w:val="16"/>
              </w:rPr>
              <w:t>ADR-002</w:t>
            </w:r>
          </w:p>
        </w:tc>
        <w:tc>
          <w:tcPr>
            <w:tcW w:type="dxa" w:w="3744"/>
            <w:vAlign w:val="top"/>
          </w:tcPr>
          <w:p>
            <w:r/>
            <w:r>
              <w:rPr>
                <w:b w:val="0"/>
                <w:sz w:val="16"/>
              </w:rPr>
              <w:t>Vercel Functions vs Netlify Functions</w:t>
            </w:r>
          </w:p>
        </w:tc>
        <w:tc>
          <w:tcPr>
            <w:tcW w:type="dxa" w:w="2088"/>
            <w:vAlign w:val="top"/>
          </w:tcPr>
          <w:p>
            <w:r/>
            <w:r>
              <w:rPr>
                <w:b w:val="0"/>
                <w:sz w:val="16"/>
              </w:rPr>
              <w:t>Build + DevOps</w:t>
            </w:r>
          </w:p>
        </w:tc>
        <w:tc>
          <w:tcPr>
            <w:tcW w:type="dxa" w:w="3816"/>
            <w:vAlign w:val="top"/>
          </w:tcPr>
          <w:p>
            <w:r/>
            <w:r>
              <w:rPr>
                <w:b w:val="0"/>
                <w:sz w:val="16"/>
              </w:rPr>
              <w:t>Before serverless companion proxy implementation.</w:t>
            </w:r>
          </w:p>
        </w:tc>
      </w:tr>
      <w:tr>
        <w:tc>
          <w:tcPr>
            <w:tcW w:type="dxa" w:w="1080"/>
            <w:vAlign w:val="top"/>
          </w:tcPr>
          <w:p>
            <w:r/>
            <w:r>
              <w:rPr>
                <w:b w:val="0"/>
                <w:sz w:val="16"/>
              </w:rPr>
              <w:t>ADR-003</w:t>
            </w:r>
          </w:p>
        </w:tc>
        <w:tc>
          <w:tcPr>
            <w:tcW w:type="dxa" w:w="3744"/>
            <w:vAlign w:val="top"/>
          </w:tcPr>
          <w:p>
            <w:r/>
            <w:r>
              <w:rPr>
                <w:b w:val="0"/>
                <w:sz w:val="16"/>
              </w:rPr>
              <w:t>Supabase vs Neon + Clerk for EXT</w:t>
            </w:r>
          </w:p>
        </w:tc>
        <w:tc>
          <w:tcPr>
            <w:tcW w:type="dxa" w:w="2088"/>
            <w:vAlign w:val="top"/>
          </w:tcPr>
          <w:p>
            <w:r/>
            <w:r>
              <w:rPr>
                <w:b w:val="0"/>
                <w:sz w:val="16"/>
              </w:rPr>
              <w:t>Owner + Build</w:t>
            </w:r>
          </w:p>
        </w:tc>
        <w:tc>
          <w:tcPr>
            <w:tcW w:type="dxa" w:w="3816"/>
            <w:vAlign w:val="top"/>
          </w:tcPr>
          <w:p>
            <w:r/>
            <w:r>
              <w:rPr>
                <w:b w:val="0"/>
                <w:sz w:val="16"/>
              </w:rPr>
              <w:t>Before any remote progress work starts.</w:t>
            </w:r>
          </w:p>
        </w:tc>
      </w:tr>
      <w:tr>
        <w:tc>
          <w:tcPr>
            <w:tcW w:type="dxa" w:w="1080"/>
            <w:vAlign w:val="top"/>
          </w:tcPr>
          <w:p>
            <w:r/>
            <w:r>
              <w:rPr>
                <w:b w:val="0"/>
                <w:sz w:val="16"/>
              </w:rPr>
              <w:t>ADR-004</w:t>
            </w:r>
          </w:p>
        </w:tc>
        <w:tc>
          <w:tcPr>
            <w:tcW w:type="dxa" w:w="3744"/>
            <w:vAlign w:val="top"/>
          </w:tcPr>
          <w:p>
            <w:r/>
            <w:r>
              <w:rPr>
                <w:b w:val="0"/>
                <w:sz w:val="16"/>
              </w:rPr>
              <w:t>Claude Haiku 4.5 pinned ID and model lifecycle</w:t>
            </w:r>
          </w:p>
        </w:tc>
        <w:tc>
          <w:tcPr>
            <w:tcW w:type="dxa" w:w="2088"/>
            <w:vAlign w:val="top"/>
          </w:tcPr>
          <w:p>
            <w:r/>
            <w:r>
              <w:rPr>
                <w:b w:val="0"/>
                <w:sz w:val="16"/>
              </w:rPr>
              <w:t>Safety + Build</w:t>
            </w:r>
          </w:p>
        </w:tc>
        <w:tc>
          <w:tcPr>
            <w:tcW w:type="dxa" w:w="3816"/>
            <w:vAlign w:val="top"/>
          </w:tcPr>
          <w:p>
            <w:r/>
            <w:r>
              <w:rPr>
                <w:b w:val="0"/>
                <w:sz w:val="16"/>
              </w:rPr>
              <w:t>Before live AI testing with child-facing flows.</w:t>
            </w:r>
          </w:p>
        </w:tc>
      </w:tr>
      <w:tr>
        <w:tc>
          <w:tcPr>
            <w:tcW w:type="dxa" w:w="1080"/>
            <w:vAlign w:val="top"/>
          </w:tcPr>
          <w:p>
            <w:r/>
            <w:r>
              <w:rPr>
                <w:b w:val="0"/>
                <w:sz w:val="16"/>
              </w:rPr>
              <w:t>ADR-005</w:t>
            </w:r>
          </w:p>
        </w:tc>
        <w:tc>
          <w:tcPr>
            <w:tcW w:type="dxa" w:w="3744"/>
            <w:vAlign w:val="top"/>
          </w:tcPr>
          <w:p>
            <w:r/>
            <w:r>
              <w:rPr>
                <w:b w:val="0"/>
                <w:sz w:val="16"/>
              </w:rPr>
              <w:t>Asset generation/provenance policy</w:t>
            </w:r>
          </w:p>
        </w:tc>
        <w:tc>
          <w:tcPr>
            <w:tcW w:type="dxa" w:w="2088"/>
            <w:vAlign w:val="top"/>
          </w:tcPr>
          <w:p>
            <w:r/>
            <w:r>
              <w:rPr>
                <w:b w:val="0"/>
                <w:sz w:val="16"/>
              </w:rPr>
              <w:t>Owner + Art lead</w:t>
            </w:r>
          </w:p>
        </w:tc>
        <w:tc>
          <w:tcPr>
            <w:tcW w:type="dxa" w:w="3816"/>
            <w:vAlign w:val="top"/>
          </w:tcPr>
          <w:p>
            <w:r/>
            <w:r>
              <w:rPr>
                <w:b w:val="0"/>
                <w:sz w:val="16"/>
              </w:rPr>
              <w:t>Before art freeze.</w:t>
            </w:r>
          </w:p>
        </w:tc>
      </w:tr>
      <w:tr>
        <w:tc>
          <w:tcPr>
            <w:tcW w:type="dxa" w:w="1080"/>
            <w:vAlign w:val="top"/>
          </w:tcPr>
          <w:p>
            <w:r/>
            <w:r>
              <w:rPr>
                <w:b w:val="0"/>
                <w:sz w:val="16"/>
              </w:rPr>
              <w:t>ADR-006</w:t>
            </w:r>
          </w:p>
        </w:tc>
        <w:tc>
          <w:tcPr>
            <w:tcW w:type="dxa" w:w="3744"/>
            <w:vAlign w:val="top"/>
          </w:tcPr>
          <w:p>
            <w:r/>
            <w:r>
              <w:rPr>
                <w:b w:val="0"/>
                <w:sz w:val="16"/>
              </w:rPr>
              <w:t>Raw input retention policy</w:t>
            </w:r>
          </w:p>
        </w:tc>
        <w:tc>
          <w:tcPr>
            <w:tcW w:type="dxa" w:w="2088"/>
            <w:vAlign w:val="top"/>
          </w:tcPr>
          <w:p>
            <w:r/>
            <w:r>
              <w:rPr>
                <w:b w:val="0"/>
                <w:sz w:val="16"/>
              </w:rPr>
              <w:t>Owner + Counsel</w:t>
            </w:r>
          </w:p>
        </w:tc>
        <w:tc>
          <w:tcPr>
            <w:tcW w:type="dxa" w:w="3816"/>
            <w:vAlign w:val="top"/>
          </w:tcPr>
          <w:p>
            <w:r/>
            <w:r>
              <w:rPr>
                <w:b w:val="0"/>
                <w:sz w:val="16"/>
              </w:rPr>
              <w:t>Before EXT backend stores any child-derived data.</w:t>
            </w:r>
          </w:p>
        </w:tc>
      </w:tr>
    </w:tbl>
    <w:p>
      <w:pPr>
        <w:spacing w:after="80" w:line="252" w:lineRule="auto"/>
      </w:pPr>
    </w:p>
    <w:p>
      <w:pPr>
        <w:pStyle w:val="Heading1"/>
        <w:keepNext/>
        <w:spacing w:after="80" w:line="252" w:lineRule="auto"/>
      </w:pPr>
      <w:r>
        <w:t>6. Screen, Viewport, Layout, and Display Requirements</w:t>
      </w:r>
    </w:p>
    <w:p>
      <w:pPr>
        <w:pStyle w:val="Heading2"/>
        <w:keepNext/>
        <w:spacing w:after="80" w:line="252" w:lineRule="auto"/>
      </w:pPr>
      <w:r>
        <w:t>6.1 Canonical viewport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20"/>
            <w:vAlign w:val="top"/>
            <w:shd w:fill="1F4E79"/>
          </w:tcPr>
          <w:p>
            <w:r/>
            <w:r>
              <w:rPr>
                <w:b/>
                <w:color w:val="FFFFFF"/>
                <w:sz w:val="17"/>
              </w:rPr>
              <w:t>Property</w:t>
            </w:r>
          </w:p>
        </w:tc>
        <w:tc>
          <w:tcPr>
            <w:tcW w:type="dxa" w:w="8208"/>
            <w:vAlign w:val="top"/>
            <w:shd w:fill="1F4E79"/>
          </w:tcPr>
          <w:p>
            <w:r/>
            <w:r>
              <w:rPr>
                <w:b/>
                <w:color w:val="FFFFFF"/>
                <w:sz w:val="17"/>
              </w:rPr>
              <w:t>Requirement</w:t>
            </w:r>
          </w:p>
        </w:tc>
      </w:tr>
      <w:tr>
        <w:tc>
          <w:tcPr>
            <w:tcW w:type="dxa" w:w="2520"/>
            <w:vAlign w:val="top"/>
          </w:tcPr>
          <w:p>
            <w:r/>
            <w:r>
              <w:rPr>
                <w:b w:val="0"/>
                <w:sz w:val="17"/>
              </w:rPr>
              <w:t>Aspect ratio</w:t>
            </w:r>
          </w:p>
        </w:tc>
        <w:tc>
          <w:tcPr>
            <w:tcW w:type="dxa" w:w="8208"/>
            <w:vAlign w:val="top"/>
          </w:tcPr>
          <w:p>
            <w:r/>
            <w:r>
              <w:rPr>
                <w:b w:val="0"/>
                <w:sz w:val="17"/>
              </w:rPr>
              <w:t>Locked 16:9.</w:t>
            </w:r>
          </w:p>
        </w:tc>
      </w:tr>
      <w:tr>
        <w:tc>
          <w:tcPr>
            <w:tcW w:type="dxa" w:w="2520"/>
            <w:vAlign w:val="top"/>
          </w:tcPr>
          <w:p>
            <w:r/>
            <w:r>
              <w:rPr>
                <w:b w:val="0"/>
                <w:sz w:val="17"/>
              </w:rPr>
              <w:t>Logical resolution</w:t>
            </w:r>
          </w:p>
        </w:tc>
        <w:tc>
          <w:tcPr>
            <w:tcW w:type="dxa" w:w="8208"/>
            <w:vAlign w:val="top"/>
          </w:tcPr>
          <w:p>
            <w:r/>
            <w:r>
              <w:rPr>
                <w:b w:val="0"/>
                <w:sz w:val="17"/>
              </w:rPr>
              <w:t>1920 x 1080 authoring reference.</w:t>
            </w:r>
          </w:p>
        </w:tc>
      </w:tr>
      <w:tr>
        <w:tc>
          <w:tcPr>
            <w:tcW w:type="dxa" w:w="2520"/>
            <w:vAlign w:val="top"/>
          </w:tcPr>
          <w:p>
            <w:r/>
            <w:r>
              <w:rPr>
                <w:b w:val="0"/>
                <w:sz w:val="17"/>
              </w:rPr>
              <w:t>Scaling</w:t>
            </w:r>
          </w:p>
        </w:tc>
        <w:tc>
          <w:tcPr>
            <w:tcW w:type="dxa" w:w="8208"/>
            <w:vAlign w:val="top"/>
          </w:tcPr>
          <w:p>
            <w:r/>
            <w:r>
              <w:rPr>
                <w:b w:val="0"/>
                <w:sz w:val="17"/>
              </w:rPr>
              <w:t>Uniform scale to fit viewport with letterboxing; do not stretch.</w:t>
            </w:r>
          </w:p>
        </w:tc>
      </w:tr>
      <w:tr>
        <w:tc>
          <w:tcPr>
            <w:tcW w:type="dxa" w:w="2520"/>
            <w:vAlign w:val="top"/>
          </w:tcPr>
          <w:p>
            <w:r/>
            <w:r>
              <w:rPr>
                <w:b w:val="0"/>
                <w:sz w:val="17"/>
              </w:rPr>
              <w:t>Coordinate system</w:t>
            </w:r>
          </w:p>
        </w:tc>
        <w:tc>
          <w:tcPr>
            <w:tcW w:type="dxa" w:w="8208"/>
            <w:vAlign w:val="top"/>
          </w:tcPr>
          <w:p>
            <w:r/>
            <w:r>
              <w:rPr>
                <w:b w:val="0"/>
                <w:sz w:val="17"/>
              </w:rPr>
              <w:t>All scene coordinates relative to scaled logical container, not raw browser viewport.</w:t>
            </w:r>
          </w:p>
        </w:tc>
      </w:tr>
      <w:tr>
        <w:tc>
          <w:tcPr>
            <w:tcW w:type="dxa" w:w="2520"/>
            <w:vAlign w:val="top"/>
          </w:tcPr>
          <w:p>
            <w:r/>
            <w:r>
              <w:rPr>
                <w:b w:val="0"/>
                <w:sz w:val="17"/>
              </w:rPr>
              <w:t>Z order</w:t>
            </w:r>
          </w:p>
        </w:tc>
        <w:tc>
          <w:tcPr>
            <w:tcW w:type="dxa" w:w="8208"/>
            <w:vAlign w:val="top"/>
          </w:tcPr>
          <w:p>
            <w:r/>
            <w:r>
              <w:rPr>
                <w:b w:val="0"/>
                <w:sz w:val="17"/>
              </w:rPr>
              <w:t>background -&gt; world FX -&gt; characters -&gt; avatar -&gt; bubbles -&gt; HUD -&gt; overlays.</w:t>
            </w:r>
          </w:p>
        </w:tc>
      </w:tr>
      <w:tr>
        <w:tc>
          <w:tcPr>
            <w:tcW w:type="dxa" w:w="2520"/>
            <w:vAlign w:val="top"/>
          </w:tcPr>
          <w:p>
            <w:r/>
            <w:r>
              <w:rPr>
                <w:b w:val="0"/>
                <w:sz w:val="17"/>
              </w:rPr>
              <w:t>Projector/demo</w:t>
            </w:r>
          </w:p>
        </w:tc>
        <w:tc>
          <w:tcPr>
            <w:tcW w:type="dxa" w:w="8208"/>
            <w:vAlign w:val="top"/>
          </w:tcPr>
          <w:p>
            <w:r/>
            <w:r>
              <w:rPr>
                <w:b w:val="0"/>
                <w:sz w:val="17"/>
              </w:rPr>
              <w:t>Verify at 1024x768, 1366x768, 1920x1080, and projector mirror mode.</w:t>
            </w:r>
          </w:p>
        </w:tc>
      </w:tr>
    </w:tbl>
    <w:p>
      <w:pPr>
        <w:spacing w:after="80" w:line="252" w:lineRule="auto"/>
      </w:pPr>
    </w:p>
    <w:p>
      <w:pPr>
        <w:pStyle w:val="CodeBlock"/>
        <w:spacing w:before="40" w:after="80" w:line="252" w:lineRule="auto"/>
        <w:ind w:left="216"/>
        <w:shd w:fill="F2F2F2"/>
      </w:pPr>
      <w:r>
        <w:rPr>
          <w:rFonts w:ascii="Courier New" w:hAnsi="Courier New" w:eastAsia="Courier New"/>
          <w:sz w:val="16"/>
        </w:rPr>
        <w:t>.game-root {</w:t>
        <w:br/>
        <w:t xml:space="preserve">  width: 100vw;</w:t>
        <w:br/>
        <w:t xml:space="preserve">  height: 100vh;</w:t>
        <w:br/>
        <w:t xml:space="preserve">  display: grid;</w:t>
        <w:br/>
        <w:t xml:space="preserve">  place-items: center;</w:t>
        <w:br/>
        <w:t xml:space="preserve">  background: #1a1a2e;</w:t>
        <w:br/>
        <w:t>}</w:t>
        <w:br/>
        <w:t>.game-viewport {</w:t>
        <w:br/>
        <w:t xml:space="preserve">  position: relative;</w:t>
        <w:br/>
        <w:t xml:space="preserve">  aspect-ratio: 16 / 9;</w:t>
        <w:br/>
        <w:t xml:space="preserve">  width: min(100vw, calc(100vh * 16 / 9));</w:t>
        <w:br/>
        <w:t xml:space="preserve">  height: min(100vh, calc(100vw * 9 / 16));</w:t>
        <w:br/>
        <w:t xml:space="preserve">  overflow: hidden;</w:t>
        <w:br/>
        <w:t>}</w:t>
      </w:r>
    </w:p>
    <w:p>
      <w:pPr>
        <w:pStyle w:val="Heading2"/>
        <w:keepNext/>
        <w:spacing w:after="80" w:line="252" w:lineRule="auto"/>
      </w:pPr>
      <w:r>
        <w:t>6.2 Surface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1F4E79"/>
          </w:tcPr>
          <w:p>
            <w:r/>
            <w:r>
              <w:rPr>
                <w:b/>
                <w:color w:val="FFFFFF"/>
                <w:sz w:val="16"/>
              </w:rPr>
              <w:t>Surface</w:t>
            </w:r>
          </w:p>
        </w:tc>
        <w:tc>
          <w:tcPr>
            <w:tcW w:type="dxa" w:w="2160"/>
            <w:vAlign w:val="top"/>
            <w:shd w:fill="1F4E79"/>
          </w:tcPr>
          <w:p>
            <w:r/>
            <w:r>
              <w:rPr>
                <w:b/>
                <w:color w:val="FFFFFF"/>
                <w:sz w:val="16"/>
              </w:rPr>
              <w:t>Trigger</w:t>
            </w:r>
          </w:p>
        </w:tc>
        <w:tc>
          <w:tcPr>
            <w:tcW w:type="dxa" w:w="6264"/>
            <w:vAlign w:val="top"/>
            <w:shd w:fill="1F4E79"/>
          </w:tcPr>
          <w:p>
            <w:r/>
            <w:r>
              <w:rPr>
                <w:b/>
                <w:color w:val="FFFFFF"/>
                <w:sz w:val="16"/>
              </w:rPr>
              <w:t>Layout requirement</w:t>
            </w:r>
          </w:p>
        </w:tc>
      </w:tr>
      <w:tr>
        <w:tc>
          <w:tcPr>
            <w:tcW w:type="dxa" w:w="2304"/>
            <w:vAlign w:val="top"/>
          </w:tcPr>
          <w:p>
            <w:r/>
            <w:r>
              <w:rPr>
                <w:b w:val="0"/>
                <w:sz w:val="16"/>
              </w:rPr>
              <w:t>onboarding.parent</w:t>
            </w:r>
          </w:p>
        </w:tc>
        <w:tc>
          <w:tcPr>
            <w:tcW w:type="dxa" w:w="2160"/>
            <w:vAlign w:val="top"/>
          </w:tcPr>
          <w:p>
            <w:r/>
            <w:r>
              <w:rPr>
                <w:b w:val="0"/>
                <w:sz w:val="16"/>
              </w:rPr>
              <w:t>First launch</w:t>
            </w:r>
          </w:p>
        </w:tc>
        <w:tc>
          <w:tcPr>
            <w:tcW w:type="dxa" w:w="6264"/>
            <w:vAlign w:val="top"/>
          </w:tcPr>
          <w:p>
            <w:r/>
            <w:r>
              <w:rPr>
                <w:b w:val="0"/>
                <w:sz w:val="16"/>
              </w:rPr>
              <w:t>Grown-up palette; age band, PIN setup, consent/trust summary.</w:t>
            </w:r>
          </w:p>
        </w:tc>
      </w:tr>
      <w:tr>
        <w:tc>
          <w:tcPr>
            <w:tcW w:type="dxa" w:w="2304"/>
            <w:vAlign w:val="top"/>
          </w:tcPr>
          <w:p>
            <w:r/>
            <w:r>
              <w:rPr>
                <w:b w:val="0"/>
                <w:sz w:val="16"/>
              </w:rPr>
              <w:t>onboarding.companion</w:t>
            </w:r>
          </w:p>
        </w:tc>
        <w:tc>
          <w:tcPr>
            <w:tcW w:type="dxa" w:w="2160"/>
            <w:vAlign w:val="top"/>
          </w:tcPr>
          <w:p>
            <w:r/>
            <w:r>
              <w:rPr>
                <w:b w:val="0"/>
                <w:sz w:val="16"/>
              </w:rPr>
              <w:t>Child flow</w:t>
            </w:r>
          </w:p>
        </w:tc>
        <w:tc>
          <w:tcPr>
            <w:tcW w:type="dxa" w:w="6264"/>
            <w:vAlign w:val="top"/>
          </w:tcPr>
          <w:p>
            <w:r/>
            <w:r>
              <w:rPr>
                <w:b w:val="0"/>
                <w:sz w:val="16"/>
              </w:rPr>
              <w:t>Archetype picker, companion naming, no PII encouragement.</w:t>
            </w:r>
          </w:p>
        </w:tc>
      </w:tr>
      <w:tr>
        <w:tc>
          <w:tcPr>
            <w:tcW w:type="dxa" w:w="2304"/>
            <w:vAlign w:val="top"/>
          </w:tcPr>
          <w:p>
            <w:r/>
            <w:r>
              <w:rPr>
                <w:b w:val="0"/>
                <w:sz w:val="16"/>
              </w:rPr>
              <w:t>onboarding.avatar</w:t>
            </w:r>
          </w:p>
        </w:tc>
        <w:tc>
          <w:tcPr>
            <w:tcW w:type="dxa" w:w="2160"/>
            <w:vAlign w:val="top"/>
          </w:tcPr>
          <w:p>
            <w:r/>
            <w:r>
              <w:rPr>
                <w:b w:val="0"/>
                <w:sz w:val="16"/>
              </w:rPr>
              <w:t>Child flow</w:t>
            </w:r>
          </w:p>
        </w:tc>
        <w:tc>
          <w:tcPr>
            <w:tcW w:type="dxa" w:w="6264"/>
            <w:vAlign w:val="top"/>
          </w:tcPr>
          <w:p>
            <w:r/>
            <w:r>
              <w:rPr>
                <w:b w:val="0"/>
                <w:sz w:val="16"/>
              </w:rPr>
              <w:t>Skin/hair grid, large hit targets, no text required.</w:t>
            </w:r>
          </w:p>
        </w:tc>
      </w:tr>
      <w:tr>
        <w:tc>
          <w:tcPr>
            <w:tcW w:type="dxa" w:w="2304"/>
            <w:vAlign w:val="top"/>
          </w:tcPr>
          <w:p>
            <w:r/>
            <w:r>
              <w:rPr>
                <w:b w:val="0"/>
                <w:sz w:val="16"/>
              </w:rPr>
              <w:t>game.scene</w:t>
            </w:r>
          </w:p>
        </w:tc>
        <w:tc>
          <w:tcPr>
            <w:tcW w:type="dxa" w:w="2160"/>
            <w:vAlign w:val="top"/>
          </w:tcPr>
          <w:p>
            <w:r/>
            <w:r>
              <w:rPr>
                <w:b w:val="0"/>
                <w:sz w:val="16"/>
              </w:rPr>
              <w:t>Active play</w:t>
            </w:r>
          </w:p>
        </w:tc>
        <w:tc>
          <w:tcPr>
            <w:tcW w:type="dxa" w:w="6264"/>
            <w:vAlign w:val="top"/>
          </w:tcPr>
          <w:p>
            <w:r/>
            <w:r>
              <w:rPr>
                <w:b w:val="0"/>
                <w:sz w:val="16"/>
              </w:rPr>
              <w:t>16:9 world, quiet HUD, anchored bubbles, keyboard movement if Tier B.</w:t>
            </w:r>
          </w:p>
        </w:tc>
      </w:tr>
      <w:tr>
        <w:tc>
          <w:tcPr>
            <w:tcW w:type="dxa" w:w="2304"/>
            <w:vAlign w:val="top"/>
          </w:tcPr>
          <w:p>
            <w:r/>
            <w:r>
              <w:rPr>
                <w:b w:val="0"/>
                <w:sz w:val="16"/>
              </w:rPr>
              <w:t>game.decision</w:t>
            </w:r>
          </w:p>
        </w:tc>
        <w:tc>
          <w:tcPr>
            <w:tcW w:type="dxa" w:w="2160"/>
            <w:vAlign w:val="top"/>
          </w:tcPr>
          <w:p>
            <w:r/>
            <w:r>
              <w:rPr>
                <w:b w:val="0"/>
                <w:sz w:val="16"/>
              </w:rPr>
              <w:t>Choice/typed overlay</w:t>
            </w:r>
          </w:p>
        </w:tc>
        <w:tc>
          <w:tcPr>
            <w:tcW w:type="dxa" w:w="6264"/>
            <w:vAlign w:val="top"/>
          </w:tcPr>
          <w:p>
            <w:r/>
            <w:r>
              <w:rPr>
                <w:b w:val="0"/>
                <w:sz w:val="16"/>
              </w:rPr>
              <w:t>Large cards, scoped input, no free-form chat surface.</w:t>
            </w:r>
          </w:p>
        </w:tc>
      </w:tr>
      <w:tr>
        <w:tc>
          <w:tcPr>
            <w:tcW w:type="dxa" w:w="2304"/>
            <w:vAlign w:val="top"/>
          </w:tcPr>
          <w:p>
            <w:r/>
            <w:r>
              <w:rPr>
                <w:b w:val="0"/>
                <w:sz w:val="16"/>
              </w:rPr>
              <w:t>game.celebration</w:t>
            </w:r>
          </w:p>
        </w:tc>
        <w:tc>
          <w:tcPr>
            <w:tcW w:type="dxa" w:w="2160"/>
            <w:vAlign w:val="top"/>
          </w:tcPr>
          <w:p>
            <w:r/>
            <w:r>
              <w:rPr>
                <w:b w:val="0"/>
                <w:sz w:val="16"/>
              </w:rPr>
              <w:t>Chapter end</w:t>
            </w:r>
          </w:p>
        </w:tc>
        <w:tc>
          <w:tcPr>
            <w:tcW w:type="dxa" w:w="6264"/>
            <w:vAlign w:val="top"/>
          </w:tcPr>
          <w:p>
            <w:r/>
            <w:r>
              <w:rPr>
                <w:b w:val="0"/>
                <w:sz w:val="16"/>
              </w:rPr>
              <w:t>Full-screen positive reinforcement, optional recap.</w:t>
            </w:r>
          </w:p>
        </w:tc>
      </w:tr>
      <w:tr>
        <w:tc>
          <w:tcPr>
            <w:tcW w:type="dxa" w:w="2304"/>
            <w:vAlign w:val="top"/>
          </w:tcPr>
          <w:p>
            <w:r/>
            <w:r>
              <w:rPr>
                <w:b w:val="0"/>
                <w:sz w:val="16"/>
              </w:rPr>
              <w:t>parent.gate</w:t>
            </w:r>
          </w:p>
        </w:tc>
        <w:tc>
          <w:tcPr>
            <w:tcW w:type="dxa" w:w="2160"/>
            <w:vAlign w:val="top"/>
          </w:tcPr>
          <w:p>
            <w:r/>
            <w:r>
              <w:rPr>
                <w:b w:val="0"/>
                <w:sz w:val="16"/>
              </w:rPr>
              <w:t>Between chapters</w:t>
            </w:r>
          </w:p>
        </w:tc>
        <w:tc>
          <w:tcPr>
            <w:tcW w:type="dxa" w:w="6264"/>
            <w:vAlign w:val="top"/>
          </w:tcPr>
          <w:p>
            <w:r/>
            <w:r>
              <w:rPr>
                <w:b w:val="0"/>
                <w:sz w:val="16"/>
              </w:rPr>
              <w:t>Distinct grown-up UI; PIN/math; cooldown after repeated failures.</w:t>
            </w:r>
          </w:p>
        </w:tc>
      </w:tr>
      <w:tr>
        <w:tc>
          <w:tcPr>
            <w:tcW w:type="dxa" w:w="2304"/>
            <w:vAlign w:val="top"/>
          </w:tcPr>
          <w:p>
            <w:r/>
            <w:r>
              <w:rPr>
                <w:b w:val="0"/>
                <w:sz w:val="16"/>
              </w:rPr>
              <w:t>parent.trust</w:t>
            </w:r>
          </w:p>
        </w:tc>
        <w:tc>
          <w:tcPr>
            <w:tcW w:type="dxa" w:w="2160"/>
            <w:vAlign w:val="top"/>
          </w:tcPr>
          <w:p>
            <w:r/>
            <w:r>
              <w:rPr>
                <w:b w:val="0"/>
                <w:sz w:val="16"/>
              </w:rPr>
              <w:t>Settings/trust</w:t>
            </w:r>
          </w:p>
        </w:tc>
        <w:tc>
          <w:tcPr>
            <w:tcW w:type="dxa" w:w="6264"/>
            <w:vAlign w:val="top"/>
          </w:tcPr>
          <w:p>
            <w:r/>
            <w:r>
              <w:rPr>
                <w:b w:val="0"/>
                <w:sz w:val="16"/>
              </w:rPr>
              <w:t>Plain-language boundaries: no open chat, no meetups, data controls.</w:t>
            </w:r>
          </w:p>
        </w:tc>
      </w:tr>
      <w:tr>
        <w:tc>
          <w:tcPr>
            <w:tcW w:type="dxa" w:w="2304"/>
            <w:vAlign w:val="top"/>
          </w:tcPr>
          <w:p>
            <w:r/>
            <w:r>
              <w:rPr>
                <w:b w:val="0"/>
                <w:sz w:val="16"/>
              </w:rPr>
              <w:t>parent.watch</w:t>
            </w:r>
          </w:p>
        </w:tc>
        <w:tc>
          <w:tcPr>
            <w:tcW w:type="dxa" w:w="2160"/>
            <w:vAlign w:val="top"/>
          </w:tcPr>
          <w:p>
            <w:r/>
            <w:r>
              <w:rPr>
                <w:b w:val="0"/>
                <w:sz w:val="16"/>
              </w:rPr>
              <w:t>Co-play mode</w:t>
            </w:r>
          </w:p>
        </w:tc>
        <w:tc>
          <w:tcPr>
            <w:tcW w:type="dxa" w:w="6264"/>
            <w:vAlign w:val="top"/>
          </w:tcPr>
          <w:p>
            <w:r/>
            <w:r>
              <w:rPr>
                <w:b w:val="0"/>
                <w:sz w:val="16"/>
              </w:rPr>
              <w:t>Mirror + coach corner; parent cannot overwrite child choice.</w:t>
            </w:r>
          </w:p>
        </w:tc>
      </w:tr>
      <w:tr>
        <w:tc>
          <w:tcPr>
            <w:tcW w:type="dxa" w:w="2304"/>
            <w:vAlign w:val="top"/>
          </w:tcPr>
          <w:p>
            <w:r/>
            <w:r>
              <w:rPr>
                <w:b w:val="0"/>
                <w:sz w:val="16"/>
              </w:rPr>
              <w:t>system.error</w:t>
            </w:r>
          </w:p>
        </w:tc>
        <w:tc>
          <w:tcPr>
            <w:tcW w:type="dxa" w:w="2160"/>
            <w:vAlign w:val="top"/>
          </w:tcPr>
          <w:p>
            <w:r/>
            <w:r>
              <w:rPr>
                <w:b w:val="0"/>
                <w:sz w:val="16"/>
              </w:rPr>
              <w:t>Failure mode</w:t>
            </w:r>
          </w:p>
        </w:tc>
        <w:tc>
          <w:tcPr>
            <w:tcW w:type="dxa" w:w="6264"/>
            <w:vAlign w:val="top"/>
          </w:tcPr>
          <w:p>
            <w:r/>
            <w:r>
              <w:rPr>
                <w:b w:val="0"/>
                <w:sz w:val="16"/>
              </w:rPr>
              <w:t>In-character safe fallback; no raw server/API errors shown.</w:t>
            </w:r>
          </w:p>
        </w:tc>
      </w:tr>
    </w:tbl>
    <w:p>
      <w:pPr>
        <w:spacing w:after="80" w:line="252" w:lineRule="auto"/>
      </w:pPr>
    </w:p>
    <w:p>
      <w:pPr>
        <w:pStyle w:val="Heading2"/>
        <w:keepNext/>
        <w:spacing w:after="80" w:line="252" w:lineRule="auto"/>
      </w:pPr>
      <w:r>
        <w:t>6.3 Age-banded UI tokens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16"/>
            <w:vAlign w:val="top"/>
            <w:shd w:fill="1F4E79"/>
          </w:tcPr>
          <w:p>
            <w:r/>
            <w:r>
              <w:rPr>
                <w:b/>
                <w:color w:val="FFFFFF"/>
                <w:sz w:val="15"/>
              </w:rPr>
              <w:t>Band</w:t>
            </w:r>
          </w:p>
        </w:tc>
        <w:tc>
          <w:tcPr>
            <w:tcW w:type="dxa" w:w="1872"/>
            <w:vAlign w:val="top"/>
            <w:shd w:fill="1F4E79"/>
          </w:tcPr>
          <w:p>
            <w:r/>
            <w:r>
              <w:rPr>
                <w:b/>
                <w:color w:val="FFFFFF"/>
                <w:sz w:val="15"/>
              </w:rPr>
              <w:t>Hit target</w:t>
            </w:r>
          </w:p>
        </w:tc>
        <w:tc>
          <w:tcPr>
            <w:tcW w:type="dxa" w:w="2880"/>
            <w:vAlign w:val="top"/>
            <w:shd w:fill="1F4E79"/>
          </w:tcPr>
          <w:p>
            <w:r/>
            <w:r>
              <w:rPr>
                <w:b/>
                <w:color w:val="FFFFFF"/>
                <w:sz w:val="15"/>
              </w:rPr>
              <w:t>Dialogue font floor</w:t>
            </w:r>
          </w:p>
        </w:tc>
        <w:tc>
          <w:tcPr>
            <w:tcW w:type="dxa" w:w="2376"/>
            <w:vAlign w:val="top"/>
            <w:shd w:fill="1F4E79"/>
          </w:tcPr>
          <w:p>
            <w:r/>
            <w:r>
              <w:rPr>
                <w:b/>
                <w:color w:val="FFFFFF"/>
                <w:sz w:val="15"/>
              </w:rPr>
              <w:t>Input mode</w:t>
            </w:r>
          </w:p>
        </w:tc>
        <w:tc>
          <w:tcPr>
            <w:tcW w:type="dxa" w:w="1584"/>
            <w:vAlign w:val="top"/>
            <w:shd w:fill="1F4E79"/>
          </w:tcPr>
          <w:p>
            <w:r/>
            <w:r>
              <w:rPr>
                <w:b/>
                <w:color w:val="FFFFFF"/>
                <w:sz w:val="15"/>
              </w:rPr>
              <w:t>Meter display</w:t>
            </w:r>
          </w:p>
        </w:tc>
      </w:tr>
      <w:tr>
        <w:tc>
          <w:tcPr>
            <w:tcW w:type="dxa" w:w="2016"/>
            <w:vAlign w:val="top"/>
          </w:tcPr>
          <w:p>
            <w:r/>
            <w:r>
              <w:rPr>
                <w:b w:val="0"/>
                <w:sz w:val="15"/>
              </w:rPr>
              <w:t>5-7 / Ch.1</w:t>
            </w:r>
          </w:p>
        </w:tc>
        <w:tc>
          <w:tcPr>
            <w:tcW w:type="dxa" w:w="1872"/>
            <w:vAlign w:val="top"/>
          </w:tcPr>
          <w:p>
            <w:r/>
            <w:r>
              <w:rPr>
                <w:b w:val="0"/>
                <w:sz w:val="15"/>
              </w:rPr>
              <w:t>64 px minimum</w:t>
            </w:r>
          </w:p>
        </w:tc>
        <w:tc>
          <w:tcPr>
            <w:tcW w:type="dxa" w:w="2880"/>
            <w:vAlign w:val="top"/>
          </w:tcPr>
          <w:p>
            <w:r/>
            <w:r>
              <w:rPr>
                <w:b w:val="0"/>
                <w:sz w:val="15"/>
              </w:rPr>
              <w:t>22 px target, never below 20 px</w:t>
            </w:r>
          </w:p>
        </w:tc>
        <w:tc>
          <w:tcPr>
            <w:tcW w:type="dxa" w:w="2376"/>
            <w:vAlign w:val="top"/>
          </w:tcPr>
          <w:p>
            <w:r/>
            <w:r>
              <w:rPr>
                <w:b w:val="0"/>
                <w:sz w:val="15"/>
              </w:rPr>
              <w:t>Choice-first; typed disabled unless approved</w:t>
            </w:r>
          </w:p>
        </w:tc>
        <w:tc>
          <w:tcPr>
            <w:tcW w:type="dxa" w:w="1584"/>
            <w:vAlign w:val="top"/>
          </w:tcPr>
          <w:p>
            <w:r/>
            <w:r>
              <w:rPr>
                <w:b w:val="0"/>
                <w:sz w:val="15"/>
              </w:rPr>
              <w:t>Icon/visual fill only.</w:t>
            </w:r>
          </w:p>
        </w:tc>
      </w:tr>
      <w:tr>
        <w:tc>
          <w:tcPr>
            <w:tcW w:type="dxa" w:w="2016"/>
            <w:vAlign w:val="top"/>
          </w:tcPr>
          <w:p>
            <w:r/>
            <w:r>
              <w:rPr>
                <w:b w:val="0"/>
                <w:sz w:val="15"/>
              </w:rPr>
              <w:t>8-10 / Ch.2</w:t>
            </w:r>
          </w:p>
        </w:tc>
        <w:tc>
          <w:tcPr>
            <w:tcW w:type="dxa" w:w="1872"/>
            <w:vAlign w:val="top"/>
          </w:tcPr>
          <w:p>
            <w:r/>
            <w:r>
              <w:rPr>
                <w:b w:val="0"/>
                <w:sz w:val="15"/>
              </w:rPr>
              <w:t>48-56 px minimum</w:t>
            </w:r>
          </w:p>
        </w:tc>
        <w:tc>
          <w:tcPr>
            <w:tcW w:type="dxa" w:w="2880"/>
            <w:vAlign w:val="top"/>
          </w:tcPr>
          <w:p>
            <w:r/>
            <w:r>
              <w:rPr>
                <w:b w:val="0"/>
                <w:sz w:val="15"/>
              </w:rPr>
              <w:t>18-20 px</w:t>
            </w:r>
          </w:p>
        </w:tc>
        <w:tc>
          <w:tcPr>
            <w:tcW w:type="dxa" w:w="2376"/>
            <w:vAlign w:val="top"/>
          </w:tcPr>
          <w:p>
            <w:r/>
            <w:r>
              <w:rPr>
                <w:b w:val="0"/>
                <w:sz w:val="15"/>
              </w:rPr>
              <w:t>Choice + short typed prompts</w:t>
            </w:r>
          </w:p>
        </w:tc>
        <w:tc>
          <w:tcPr>
            <w:tcW w:type="dxa" w:w="1584"/>
            <w:vAlign w:val="top"/>
          </w:tcPr>
          <w:p>
            <w:r/>
            <w:r>
              <w:rPr>
                <w:b w:val="0"/>
                <w:sz w:val="15"/>
              </w:rPr>
              <w:t>Icon + label; no numeric pressure.</w:t>
            </w:r>
          </w:p>
        </w:tc>
      </w:tr>
      <w:tr>
        <w:tc>
          <w:tcPr>
            <w:tcW w:type="dxa" w:w="2016"/>
            <w:vAlign w:val="top"/>
          </w:tcPr>
          <w:p>
            <w:r/>
            <w:r>
              <w:rPr>
                <w:b w:val="0"/>
                <w:sz w:val="15"/>
              </w:rPr>
              <w:t>11-15 / Ch.3+</w:t>
            </w:r>
          </w:p>
        </w:tc>
        <w:tc>
          <w:tcPr>
            <w:tcW w:type="dxa" w:w="1872"/>
            <w:vAlign w:val="top"/>
          </w:tcPr>
          <w:p>
            <w:r/>
            <w:r>
              <w:rPr>
                <w:b w:val="0"/>
                <w:sz w:val="15"/>
              </w:rPr>
              <w:t>48 px minimum</w:t>
            </w:r>
          </w:p>
        </w:tc>
        <w:tc>
          <w:tcPr>
            <w:tcW w:type="dxa" w:w="2880"/>
            <w:vAlign w:val="top"/>
          </w:tcPr>
          <w:p>
            <w:r/>
            <w:r>
              <w:rPr>
                <w:b w:val="0"/>
                <w:sz w:val="15"/>
              </w:rPr>
              <w:t>16-18 px</w:t>
            </w:r>
          </w:p>
        </w:tc>
        <w:tc>
          <w:tcPr>
            <w:tcW w:type="dxa" w:w="2376"/>
            <w:vAlign w:val="top"/>
          </w:tcPr>
          <w:p>
            <w:r/>
            <w:r>
              <w:rPr>
                <w:b w:val="0"/>
                <w:sz w:val="15"/>
              </w:rPr>
              <w:t>Typed can become primary where rubric supports it</w:t>
            </w:r>
          </w:p>
        </w:tc>
        <w:tc>
          <w:tcPr>
            <w:tcW w:type="dxa" w:w="1584"/>
            <w:vAlign w:val="top"/>
          </w:tcPr>
          <w:p>
            <w:r/>
            <w:r>
              <w:rPr>
                <w:b w:val="0"/>
                <w:sz w:val="15"/>
              </w:rPr>
              <w:t>More explicit skill naming allowed.</w:t>
            </w:r>
          </w:p>
        </w:tc>
      </w:tr>
    </w:tbl>
    <w:p>
      <w:pPr>
        <w:spacing w:after="80" w:line="252" w:lineRule="auto"/>
      </w:pPr>
    </w:p>
    <w:p>
      <w:pPr>
        <w:pStyle w:val="Heading1"/>
        <w:keepNext/>
        <w:spacing w:after="80" w:line="252" w:lineRule="auto"/>
      </w:pPr>
      <w:r>
        <w:t>7. Asset Pipeline and Character System</w:t>
      </w:r>
    </w:p>
    <w:p>
      <w:pPr>
        <w:pStyle w:val="Heading2"/>
        <w:keepNext/>
        <w:spacing w:after="80" w:line="252" w:lineRule="auto"/>
      </w:pPr>
      <w:r>
        <w:t>7.1 Asset pipeline</w:t>
      </w:r>
    </w:p>
    <w:p>
      <w:pPr>
        <w:pStyle w:val="ListBullet"/>
        <w:spacing w:after="80" w:line="252" w:lineRule="auto"/>
      </w:pPr>
      <w:r>
        <w:t>All scenes reference assetRef identifiers from a generated asset manifest. No scene may reference a raw file path.</w:t>
      </w:r>
    </w:p>
    <w:p>
      <w:pPr>
        <w:pStyle w:val="ListBullet"/>
        <w:spacing w:after="80" w:line="252" w:lineRule="auto"/>
      </w:pPr>
      <w:r>
        <w:t>Source art lives in assets-src and is built into public/assets through a manifest build script.</w:t>
      </w:r>
    </w:p>
    <w:p>
      <w:pPr>
        <w:pStyle w:val="ListBullet"/>
        <w:spacing w:after="80" w:line="252" w:lineRule="auto"/>
      </w:pPr>
      <w:r>
        <w:t>The art style guide is frozen during Week 1-2. Any later regeneration requires version bump and owner/art-lead approval.</w:t>
      </w:r>
    </w:p>
    <w:p>
      <w:pPr>
        <w:pStyle w:val="ListBullet"/>
        <w:spacing w:after="80" w:line="252" w:lineRule="auto"/>
      </w:pPr>
      <w:r>
        <w:t>Every AI-generated or third-party asset requires a provenance record: prompt/source, generation date, usage license, editor, approval state, and replacement policy.</w:t>
      </w:r>
    </w:p>
    <w:p>
      <w:pPr>
        <w:pStyle w:val="ListBullet"/>
        <w:spacing w:after="80" w:line="252" w:lineRule="auto"/>
      </w:pPr>
      <w:r>
        <w:t>Showcase demo path assets are fully preloaded before presenter starts the stage flow.</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vAlign w:val="top"/>
            <w:shd w:fill="1F4E79"/>
          </w:tcPr>
          <w:p>
            <w:r/>
            <w:r>
              <w:rPr>
                <w:b/>
                <w:color w:val="FFFFFF"/>
                <w:sz w:val="16"/>
              </w:rPr>
              <w:t>Asset type</w:t>
            </w:r>
          </w:p>
        </w:tc>
        <w:tc>
          <w:tcPr>
            <w:tcW w:type="dxa" w:w="1728"/>
            <w:vAlign w:val="top"/>
            <w:shd w:fill="1F4E79"/>
          </w:tcPr>
          <w:p>
            <w:r/>
            <w:r>
              <w:rPr>
                <w:b/>
                <w:color w:val="FFFFFF"/>
                <w:sz w:val="16"/>
              </w:rPr>
              <w:t>Format</w:t>
            </w:r>
          </w:p>
        </w:tc>
        <w:tc>
          <w:tcPr>
            <w:tcW w:type="dxa" w:w="2016"/>
            <w:vAlign w:val="top"/>
            <w:shd w:fill="1F4E79"/>
          </w:tcPr>
          <w:p>
            <w:r/>
            <w:r>
              <w:rPr>
                <w:b/>
                <w:color w:val="FFFFFF"/>
                <w:sz w:val="16"/>
              </w:rPr>
              <w:t>Resolution/size</w:t>
            </w:r>
          </w:p>
        </w:tc>
        <w:tc>
          <w:tcPr>
            <w:tcW w:type="dxa" w:w="4968"/>
            <w:vAlign w:val="top"/>
            <w:shd w:fill="1F4E79"/>
          </w:tcPr>
          <w:p>
            <w:r/>
            <w:r>
              <w:rPr>
                <w:b/>
                <w:color w:val="FFFFFF"/>
                <w:sz w:val="16"/>
              </w:rPr>
              <w:t>Validation</w:t>
            </w:r>
          </w:p>
        </w:tc>
      </w:tr>
      <w:tr>
        <w:tc>
          <w:tcPr>
            <w:tcW w:type="dxa" w:w="2016"/>
            <w:vAlign w:val="top"/>
          </w:tcPr>
          <w:p>
            <w:r/>
            <w:r>
              <w:rPr>
                <w:b w:val="0"/>
                <w:sz w:val="16"/>
              </w:rPr>
              <w:t>Backgrounds</w:t>
            </w:r>
          </w:p>
        </w:tc>
        <w:tc>
          <w:tcPr>
            <w:tcW w:type="dxa" w:w="1728"/>
            <w:vAlign w:val="top"/>
          </w:tcPr>
          <w:p>
            <w:r/>
            <w:r>
              <w:rPr>
                <w:b w:val="0"/>
                <w:sz w:val="16"/>
              </w:rPr>
              <w:t>WebP + PNG fallback</w:t>
            </w:r>
          </w:p>
        </w:tc>
        <w:tc>
          <w:tcPr>
            <w:tcW w:type="dxa" w:w="2016"/>
            <w:vAlign w:val="top"/>
          </w:tcPr>
          <w:p>
            <w:r/>
            <w:r>
              <w:rPr>
                <w:b w:val="0"/>
                <w:sz w:val="16"/>
              </w:rPr>
              <w:t>1920x1080</w:t>
            </w:r>
          </w:p>
        </w:tc>
        <w:tc>
          <w:tcPr>
            <w:tcW w:type="dxa" w:w="4968"/>
            <w:vAlign w:val="top"/>
          </w:tcPr>
          <w:p>
            <w:r/>
            <w:r>
              <w:rPr>
                <w:b w:val="0"/>
                <w:sz w:val="16"/>
              </w:rPr>
              <w:t>Safe zones for HUD and bubbles; no text baked into art unless localized.</w:t>
            </w:r>
          </w:p>
        </w:tc>
      </w:tr>
      <w:tr>
        <w:tc>
          <w:tcPr>
            <w:tcW w:type="dxa" w:w="2016"/>
            <w:vAlign w:val="top"/>
          </w:tcPr>
          <w:p>
            <w:r/>
            <w:r>
              <w:rPr>
                <w:b w:val="0"/>
                <w:sz w:val="16"/>
              </w:rPr>
              <w:t>Character sprites</w:t>
            </w:r>
          </w:p>
        </w:tc>
        <w:tc>
          <w:tcPr>
            <w:tcW w:type="dxa" w:w="1728"/>
            <w:vAlign w:val="top"/>
          </w:tcPr>
          <w:p>
            <w:r/>
            <w:r>
              <w:rPr>
                <w:b w:val="0"/>
                <w:sz w:val="16"/>
              </w:rPr>
              <w:t>WebP/PNG transparent</w:t>
            </w:r>
          </w:p>
        </w:tc>
        <w:tc>
          <w:tcPr>
            <w:tcW w:type="dxa" w:w="2016"/>
            <w:vAlign w:val="top"/>
          </w:tcPr>
          <w:p>
            <w:r/>
            <w:r>
              <w:rPr>
                <w:b w:val="0"/>
                <w:sz w:val="16"/>
              </w:rPr>
              <w:t>128-160 logical px base</w:t>
            </w:r>
          </w:p>
        </w:tc>
        <w:tc>
          <w:tcPr>
            <w:tcW w:type="dxa" w:w="4968"/>
            <w:vAlign w:val="top"/>
          </w:tcPr>
          <w:p>
            <w:r/>
            <w:r>
              <w:rPr>
                <w:b w:val="0"/>
                <w:sz w:val="16"/>
              </w:rPr>
              <w:t>Anchor points and expression frames declared in manifest.</w:t>
            </w:r>
          </w:p>
        </w:tc>
      </w:tr>
      <w:tr>
        <w:tc>
          <w:tcPr>
            <w:tcW w:type="dxa" w:w="2016"/>
            <w:vAlign w:val="top"/>
          </w:tcPr>
          <w:p>
            <w:r/>
            <w:r>
              <w:rPr>
                <w:b w:val="0"/>
                <w:sz w:val="16"/>
              </w:rPr>
              <w:t>UI chrome/meters</w:t>
            </w:r>
          </w:p>
        </w:tc>
        <w:tc>
          <w:tcPr>
            <w:tcW w:type="dxa" w:w="1728"/>
            <w:vAlign w:val="top"/>
          </w:tcPr>
          <w:p>
            <w:r/>
            <w:r>
              <w:rPr>
                <w:b w:val="0"/>
                <w:sz w:val="16"/>
              </w:rPr>
              <w:t>SVG preferred</w:t>
            </w:r>
          </w:p>
        </w:tc>
        <w:tc>
          <w:tcPr>
            <w:tcW w:type="dxa" w:w="2016"/>
            <w:vAlign w:val="top"/>
          </w:tcPr>
          <w:p>
            <w:r/>
            <w:r>
              <w:rPr>
                <w:b w:val="0"/>
                <w:sz w:val="16"/>
              </w:rPr>
              <w:t>Scalable</w:t>
            </w:r>
          </w:p>
        </w:tc>
        <w:tc>
          <w:tcPr>
            <w:tcW w:type="dxa" w:w="4968"/>
            <w:vAlign w:val="top"/>
          </w:tcPr>
          <w:p>
            <w:r/>
            <w:r>
              <w:rPr>
                <w:b w:val="0"/>
                <w:sz w:val="16"/>
              </w:rPr>
              <w:t>Contrast and reduced-motion compatibility.</w:t>
            </w:r>
          </w:p>
        </w:tc>
      </w:tr>
      <w:tr>
        <w:tc>
          <w:tcPr>
            <w:tcW w:type="dxa" w:w="2016"/>
            <w:vAlign w:val="top"/>
          </w:tcPr>
          <w:p>
            <w:r/>
            <w:r>
              <w:rPr>
                <w:b w:val="0"/>
                <w:sz w:val="16"/>
              </w:rPr>
              <w:t>FX particles</w:t>
            </w:r>
          </w:p>
        </w:tc>
        <w:tc>
          <w:tcPr>
            <w:tcW w:type="dxa" w:w="1728"/>
            <w:vAlign w:val="top"/>
          </w:tcPr>
          <w:p>
            <w:r/>
            <w:r>
              <w:rPr>
                <w:b w:val="0"/>
                <w:sz w:val="16"/>
              </w:rPr>
              <w:t>CSS/Canvas + small PNG sprites</w:t>
            </w:r>
          </w:p>
        </w:tc>
        <w:tc>
          <w:tcPr>
            <w:tcW w:type="dxa" w:w="2016"/>
            <w:vAlign w:val="top"/>
          </w:tcPr>
          <w:p>
            <w:r/>
            <w:r>
              <w:rPr>
                <w:b w:val="0"/>
                <w:sz w:val="16"/>
              </w:rPr>
              <w:t>32-64 px</w:t>
            </w:r>
          </w:p>
        </w:tc>
        <w:tc>
          <w:tcPr>
            <w:tcW w:type="dxa" w:w="4968"/>
            <w:vAlign w:val="top"/>
          </w:tcPr>
          <w:p>
            <w:r/>
            <w:r>
              <w:rPr>
                <w:b w:val="0"/>
                <w:sz w:val="16"/>
              </w:rPr>
              <w:t>Burst cap &lt;= 12; disabled by reduced motion.</w:t>
            </w:r>
          </w:p>
        </w:tc>
      </w:tr>
      <w:tr>
        <w:tc>
          <w:tcPr>
            <w:tcW w:type="dxa" w:w="2016"/>
            <w:vAlign w:val="top"/>
          </w:tcPr>
          <w:p>
            <w:r/>
            <w:r>
              <w:rPr>
                <w:b w:val="0"/>
                <w:sz w:val="16"/>
              </w:rPr>
              <w:t>Audio</w:t>
            </w:r>
          </w:p>
        </w:tc>
        <w:tc>
          <w:tcPr>
            <w:tcW w:type="dxa" w:w="1728"/>
            <w:vAlign w:val="top"/>
          </w:tcPr>
          <w:p>
            <w:r/>
            <w:r>
              <w:rPr>
                <w:b w:val="0"/>
                <w:sz w:val="16"/>
              </w:rPr>
              <w:t>MP3 + OGG</w:t>
            </w:r>
          </w:p>
        </w:tc>
        <w:tc>
          <w:tcPr>
            <w:tcW w:type="dxa" w:w="2016"/>
            <w:vAlign w:val="top"/>
          </w:tcPr>
          <w:p>
            <w:r/>
            <w:r>
              <w:rPr>
                <w:b w:val="0"/>
                <w:sz w:val="16"/>
              </w:rPr>
              <w:t>Short SFX &lt;100 KB target</w:t>
            </w:r>
          </w:p>
        </w:tc>
        <w:tc>
          <w:tcPr>
            <w:tcW w:type="dxa" w:w="4968"/>
            <w:vAlign w:val="top"/>
          </w:tcPr>
          <w:p>
            <w:r/>
            <w:r>
              <w:rPr>
                <w:b w:val="0"/>
                <w:sz w:val="16"/>
              </w:rPr>
              <w:t>Global mute; never sole feedback channel.</w:t>
            </w:r>
          </w:p>
        </w:tc>
      </w:tr>
    </w:tbl>
    <w:p>
      <w:pPr>
        <w:spacing w:after="80" w:line="252" w:lineRule="auto"/>
      </w:pPr>
    </w:p>
    <w:p>
      <w:pPr>
        <w:pStyle w:val="Heading2"/>
        <w:keepNext/>
        <w:spacing w:after="80" w:line="252" w:lineRule="auto"/>
      </w:pPr>
      <w:r>
        <w:t>7.2 Character taxonomy and companion system</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vAlign w:val="top"/>
            <w:shd w:fill="1F4E79"/>
          </w:tcPr>
          <w:p>
            <w:r/>
            <w:r>
              <w:rPr>
                <w:b/>
                <w:color w:val="FFFFFF"/>
                <w:sz w:val="16"/>
              </w:rPr>
              <w:t>Type</w:t>
            </w:r>
          </w:p>
        </w:tc>
        <w:tc>
          <w:tcPr>
            <w:tcW w:type="dxa" w:w="1728"/>
            <w:vAlign w:val="top"/>
            <w:shd w:fill="1F4E79"/>
          </w:tcPr>
          <w:p>
            <w:r/>
            <w:r>
              <w:rPr>
                <w:b/>
                <w:color w:val="FFFFFF"/>
                <w:sz w:val="16"/>
              </w:rPr>
              <w:t>ID prefix</w:t>
            </w:r>
          </w:p>
        </w:tc>
        <w:tc>
          <w:tcPr>
            <w:tcW w:type="dxa" w:w="3312"/>
            <w:vAlign w:val="top"/>
            <w:shd w:fill="1F4E79"/>
          </w:tcPr>
          <w:p>
            <w:r/>
            <w:r>
              <w:rPr>
                <w:b/>
                <w:color w:val="FFFFFF"/>
                <w:sz w:val="16"/>
              </w:rPr>
              <w:t>Customization</w:t>
            </w:r>
          </w:p>
        </w:tc>
        <w:tc>
          <w:tcPr>
            <w:tcW w:type="dxa" w:w="3744"/>
            <w:vAlign w:val="top"/>
            <w:shd w:fill="1F4E79"/>
          </w:tcPr>
          <w:p>
            <w:r/>
            <w:r>
              <w:rPr>
                <w:b/>
                <w:color w:val="FFFFFF"/>
                <w:sz w:val="16"/>
              </w:rPr>
              <w:t>Dialogue/voice source</w:t>
            </w:r>
          </w:p>
        </w:tc>
      </w:tr>
      <w:tr>
        <w:tc>
          <w:tcPr>
            <w:tcW w:type="dxa" w:w="1944"/>
            <w:vAlign w:val="top"/>
          </w:tcPr>
          <w:p>
            <w:r/>
            <w:r>
              <w:rPr>
                <w:b w:val="0"/>
                <w:sz w:val="16"/>
              </w:rPr>
              <w:t>Player avatar</w:t>
            </w:r>
          </w:p>
        </w:tc>
        <w:tc>
          <w:tcPr>
            <w:tcW w:type="dxa" w:w="1728"/>
            <w:vAlign w:val="top"/>
          </w:tcPr>
          <w:p>
            <w:r/>
            <w:r>
              <w:rPr>
                <w:b w:val="0"/>
                <w:sz w:val="16"/>
              </w:rPr>
              <w:t>avatar_</w:t>
            </w:r>
          </w:p>
        </w:tc>
        <w:tc>
          <w:tcPr>
            <w:tcW w:type="dxa" w:w="3312"/>
            <w:vAlign w:val="top"/>
          </w:tcPr>
          <w:p>
            <w:r/>
            <w:r>
              <w:rPr>
                <w:b w:val="0"/>
                <w:sz w:val="16"/>
              </w:rPr>
              <w:t>Skin tone + hair matrix</w:t>
            </w:r>
          </w:p>
        </w:tc>
        <w:tc>
          <w:tcPr>
            <w:tcW w:type="dxa" w:w="3744"/>
            <w:vAlign w:val="top"/>
          </w:tcPr>
          <w:p>
            <w:r/>
            <w:r>
              <w:rPr>
                <w:b w:val="0"/>
                <w:sz w:val="16"/>
              </w:rPr>
              <w:t>No AI voice.</w:t>
            </w:r>
          </w:p>
        </w:tc>
      </w:tr>
      <w:tr>
        <w:tc>
          <w:tcPr>
            <w:tcW w:type="dxa" w:w="1944"/>
            <w:vAlign w:val="top"/>
          </w:tcPr>
          <w:p>
            <w:r/>
            <w:r>
              <w:rPr>
                <w:b w:val="0"/>
                <w:sz w:val="16"/>
              </w:rPr>
              <w:t>Companion</w:t>
            </w:r>
          </w:p>
        </w:tc>
        <w:tc>
          <w:tcPr>
            <w:tcW w:type="dxa" w:w="1728"/>
            <w:vAlign w:val="top"/>
          </w:tcPr>
          <w:p>
            <w:r/>
            <w:r>
              <w:rPr>
                <w:b w:val="0"/>
                <w:sz w:val="16"/>
              </w:rPr>
              <w:t>companion_</w:t>
            </w:r>
          </w:p>
        </w:tc>
        <w:tc>
          <w:tcPr>
            <w:tcW w:type="dxa" w:w="3312"/>
            <w:vAlign w:val="top"/>
          </w:tcPr>
          <w:p>
            <w:r/>
            <w:r>
              <w:rPr>
                <w:b w:val="0"/>
                <w:sz w:val="16"/>
              </w:rPr>
              <w:t>Child-given name + archetype + level appearance</w:t>
            </w:r>
          </w:p>
        </w:tc>
        <w:tc>
          <w:tcPr>
            <w:tcW w:type="dxa" w:w="3744"/>
            <w:vAlign w:val="top"/>
          </w:tcPr>
          <w:p>
            <w:r/>
            <w:r>
              <w:rPr>
                <w:b w:val="0"/>
                <w:sz w:val="16"/>
              </w:rPr>
              <w:t>Claude persona through scoped proxy + fallback lines.</w:t>
            </w:r>
          </w:p>
        </w:tc>
      </w:tr>
      <w:tr>
        <w:tc>
          <w:tcPr>
            <w:tcW w:type="dxa" w:w="1944"/>
            <w:vAlign w:val="top"/>
          </w:tcPr>
          <w:p>
            <w:r/>
            <w:r>
              <w:rPr>
                <w:b w:val="0"/>
                <w:sz w:val="16"/>
              </w:rPr>
              <w:t>Supporting NPC</w:t>
            </w:r>
          </w:p>
        </w:tc>
        <w:tc>
          <w:tcPr>
            <w:tcW w:type="dxa" w:w="1728"/>
            <w:vAlign w:val="top"/>
          </w:tcPr>
          <w:p>
            <w:r/>
            <w:r>
              <w:rPr>
                <w:b w:val="0"/>
                <w:sz w:val="16"/>
              </w:rPr>
              <w:t>npc_</w:t>
            </w:r>
          </w:p>
        </w:tc>
        <w:tc>
          <w:tcPr>
            <w:tcW w:type="dxa" w:w="3312"/>
            <w:vAlign w:val="top"/>
          </w:tcPr>
          <w:p>
            <w:r/>
            <w:r>
              <w:rPr>
                <w:b w:val="0"/>
                <w:sz w:val="16"/>
              </w:rPr>
              <w:t>None in MVP</w:t>
            </w:r>
          </w:p>
        </w:tc>
        <w:tc>
          <w:tcPr>
            <w:tcW w:type="dxa" w:w="3744"/>
            <w:vAlign w:val="top"/>
          </w:tcPr>
          <w:p>
            <w:r/>
            <w:r>
              <w:rPr>
                <w:b w:val="0"/>
                <w:sz w:val="16"/>
              </w:rPr>
              <w:t>Authored dialogue; emotional residue affects default expression.</w:t>
            </w:r>
          </w:p>
        </w:tc>
      </w:tr>
      <w:tr>
        <w:tc>
          <w:tcPr>
            <w:tcW w:type="dxa" w:w="1944"/>
            <w:vAlign w:val="top"/>
          </w:tcPr>
          <w:p>
            <w:r/>
            <w:r>
              <w:rPr>
                <w:b w:val="0"/>
                <w:sz w:val="16"/>
              </w:rPr>
              <w:t>Grown-up figure</w:t>
            </w:r>
          </w:p>
        </w:tc>
        <w:tc>
          <w:tcPr>
            <w:tcW w:type="dxa" w:w="1728"/>
            <w:vAlign w:val="top"/>
          </w:tcPr>
          <w:p>
            <w:r/>
            <w:r>
              <w:rPr>
                <w:b w:val="0"/>
                <w:sz w:val="16"/>
              </w:rPr>
              <w:t>npc_adult_</w:t>
            </w:r>
          </w:p>
        </w:tc>
        <w:tc>
          <w:tcPr>
            <w:tcW w:type="dxa" w:w="3312"/>
            <w:vAlign w:val="top"/>
          </w:tcPr>
          <w:p>
            <w:r/>
            <w:r>
              <w:rPr>
                <w:b w:val="0"/>
                <w:sz w:val="16"/>
              </w:rPr>
              <w:t>None in MVP</w:t>
            </w:r>
          </w:p>
        </w:tc>
        <w:tc>
          <w:tcPr>
            <w:tcW w:type="dxa" w:w="3744"/>
            <w:vAlign w:val="top"/>
          </w:tcPr>
          <w:p>
            <w:r/>
            <w:r>
              <w:rPr>
                <w:b w:val="0"/>
                <w:sz w:val="16"/>
              </w:rPr>
              <w:t>Authored ask-for-help anchor; no companion presence on parent gate.</w:t>
            </w:r>
          </w:p>
        </w:tc>
      </w:tr>
    </w:tbl>
    <w:p>
      <w:pPr>
        <w:spacing w:after="80" w:line="252" w:lineRule="auto"/>
      </w:pPr>
    </w:p>
    <w:p>
      <w:pPr>
        <w:pStyle w:val="CodeBlock"/>
        <w:spacing w:before="40" w:after="80" w:line="252" w:lineRule="auto"/>
        <w:ind w:left="216"/>
        <w:shd w:fill="F2F2F2"/>
      </w:pPr>
      <w:r>
        <w:rPr>
          <w:rFonts w:ascii="Courier New" w:hAnsi="Courier New" w:eastAsia="Courier New"/>
          <w:sz w:val="16"/>
        </w:rPr>
        <w:t>interface AssetManifestCharacter {</w:t>
        <w:br/>
        <w:t xml:space="preserve">  file: string;</w:t>
        <w:br/>
        <w:t xml:space="preserve">  width: number;</w:t>
        <w:br/>
        <w:t xml:space="preserve">  height: number;</w:t>
        <w:br/>
        <w:t xml:space="preserve">  anchor: [number, number];       // feet center: [0.5, 1.0]</w:t>
        <w:br/>
        <w:t xml:space="preserve">  bubbleAnchor: [number, number]; // head top: [0.5, 0.0]</w:t>
        <w:br/>
        <w:t xml:space="preserve">  expressions: Record&lt;string, { frame: number; glow?: boolean }&gt;;</w:t>
        <w:br/>
        <w:t xml:space="preserve">  animations?: Record&lt;'idle' | 'walk' | 'react', string&gt;;</w:t>
        <w:br/>
        <w:t>}</w:t>
      </w:r>
    </w:p>
    <w:p>
      <w:pPr>
        <w:pStyle w:val="Heading1"/>
        <w:keepNext/>
        <w:spacing w:after="80" w:line="252" w:lineRule="auto"/>
      </w:pPr>
      <w:r>
        <w:t>8. Content Model, Scene Schemas, and State Progression</w:t>
      </w:r>
    </w:p>
    <w:p>
      <w:pPr>
        <w:pStyle w:val="Heading2"/>
        <w:keepNext/>
        <w:spacing w:after="80" w:line="252" w:lineRule="auto"/>
      </w:pPr>
      <w:r>
        <w:t>8.1 Content governance</w:t>
      </w:r>
    </w:p>
    <w:p>
      <w:pPr>
        <w:pStyle w:val="ListBullet"/>
        <w:spacing w:after="80" w:line="252" w:lineRule="auto"/>
      </w:pPr>
      <w:r>
        <w:t>Every scene, decision point, and fallback line has a version, owner, approval state, and last SME review date.</w:t>
      </w:r>
    </w:p>
    <w:p>
      <w:pPr>
        <w:pStyle w:val="ListBullet"/>
        <w:spacing w:after="80" w:line="252" w:lineRule="auto"/>
      </w:pPr>
      <w:r>
        <w:t>Content changes run schema validation, golden path E2E, red-team suite where applicable, and text-off emotional read for critical scenes.</w:t>
      </w:r>
    </w:p>
    <w:p>
      <w:pPr>
        <w:pStyle w:val="ListBullet"/>
        <w:spacing w:after="80" w:line="252" w:lineRule="auto"/>
      </w:pPr>
      <w:r>
        <w:t>Sensitive themes must carry themeSensitivity=sensitive and cannot use playful externalization unless SME explicitly approves and code gate allows it.</w:t>
      </w:r>
    </w:p>
    <w:p>
      <w:pPr>
        <w:pStyle w:val="ListBullet"/>
        <w:spacing w:after="80" w:line="252" w:lineRule="auto"/>
      </w:pPr>
      <w:r>
        <w:t>Branching should remain bounded. Use consequence bands and repair actions instead of uncontrolled narrative explosion.</w:t>
      </w:r>
    </w:p>
    <w:p>
      <w:pPr>
        <w:pStyle w:val="Heading2"/>
        <w:keepNext/>
        <w:spacing w:after="80" w:line="252" w:lineRule="auto"/>
      </w:pPr>
      <w:r>
        <w:t>8.2 Scene and decision point schema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vAlign w:val="top"/>
            <w:shd w:fill="1F4E79"/>
          </w:tcPr>
          <w:p>
            <w:r/>
            <w:r>
              <w:rPr>
                <w:b/>
                <w:color w:val="FFFFFF"/>
                <w:sz w:val="16"/>
              </w:rPr>
              <w:t>Schema item</w:t>
            </w:r>
          </w:p>
        </w:tc>
        <w:tc>
          <w:tcPr>
            <w:tcW w:type="dxa" w:w="8568"/>
            <w:vAlign w:val="top"/>
            <w:shd w:fill="1F4E79"/>
          </w:tcPr>
          <w:p>
            <w:r/>
            <w:r>
              <w:rPr>
                <w:b/>
                <w:color w:val="FFFFFF"/>
                <w:sz w:val="16"/>
              </w:rPr>
              <w:t>Required fields/behavior</w:t>
            </w:r>
          </w:p>
        </w:tc>
      </w:tr>
      <w:tr>
        <w:tc>
          <w:tcPr>
            <w:tcW w:type="dxa" w:w="2160"/>
            <w:vAlign w:val="top"/>
          </w:tcPr>
          <w:p>
            <w:r/>
            <w:r>
              <w:rPr>
                <w:b w:val="0"/>
                <w:sz w:val="16"/>
              </w:rPr>
              <w:t>Scene</w:t>
            </w:r>
          </w:p>
        </w:tc>
        <w:tc>
          <w:tcPr>
            <w:tcW w:type="dxa" w:w="8568"/>
            <w:vAlign w:val="top"/>
          </w:tcPr>
          <w:p>
            <w:r/>
            <w:r>
              <w:rPr>
                <w:b w:val="0"/>
                <w:sz w:val="16"/>
              </w:rPr>
              <w:t>id, chapterId, order, movementTier, background assetRef, character refs, triggers, collectibles, decisionPoints, next-state behavior.</w:t>
            </w:r>
          </w:p>
        </w:tc>
      </w:tr>
      <w:tr>
        <w:tc>
          <w:tcPr>
            <w:tcW w:type="dxa" w:w="2160"/>
            <w:vAlign w:val="top"/>
          </w:tcPr>
          <w:p>
            <w:r/>
            <w:r>
              <w:rPr>
                <w:b w:val="0"/>
                <w:sz w:val="16"/>
              </w:rPr>
              <w:t>DecisionPoint</w:t>
            </w:r>
          </w:p>
        </w:tc>
        <w:tc>
          <w:tcPr>
            <w:tcW w:type="dxa" w:w="8568"/>
            <w:vAlign w:val="top"/>
          </w:tcPr>
          <w:p>
            <w:r/>
            <w:r>
              <w:rPr>
                <w:b w:val="0"/>
                <w:sz w:val="16"/>
              </w:rPr>
              <w:t>id, prompt, inputMode, themeSensitivity, skills, options or typed rubric, companionContext, consequences, emotionalArc.</w:t>
            </w:r>
          </w:p>
        </w:tc>
      </w:tr>
      <w:tr>
        <w:tc>
          <w:tcPr>
            <w:tcW w:type="dxa" w:w="2160"/>
            <w:vAlign w:val="top"/>
          </w:tcPr>
          <w:p>
            <w:r/>
            <w:r>
              <w:rPr>
                <w:b w:val="0"/>
                <w:sz w:val="16"/>
              </w:rPr>
              <w:t>Consequence</w:t>
            </w:r>
          </w:p>
        </w:tc>
        <w:tc>
          <w:tcPr>
            <w:tcW w:type="dxa" w:w="8568"/>
            <w:vAlign w:val="top"/>
          </w:tcPr>
          <w:p>
            <w:r/>
            <w:r>
              <w:rPr>
                <w:b w:val="0"/>
                <w:sz w:val="16"/>
              </w:rPr>
              <w:t>scoreBand, routing target, meter deltas, FX, repairAction, residue effect, save checkpoint.</w:t>
            </w:r>
          </w:p>
        </w:tc>
      </w:tr>
      <w:tr>
        <w:tc>
          <w:tcPr>
            <w:tcW w:type="dxa" w:w="2160"/>
            <w:vAlign w:val="top"/>
          </w:tcPr>
          <w:p>
            <w:r/>
            <w:r>
              <w:rPr>
                <w:b w:val="0"/>
                <w:sz w:val="16"/>
              </w:rPr>
              <w:t>EmotionalArc</w:t>
            </w:r>
          </w:p>
        </w:tc>
        <w:tc>
          <w:tcPr>
            <w:tcW w:type="dxa" w:w="8568"/>
            <w:vAlign w:val="top"/>
          </w:tcPr>
          <w:p>
            <w:r/>
            <w:r>
              <w:rPr>
                <w:b w:val="0"/>
                <w:sz w:val="16"/>
              </w:rPr>
              <w:t>childStateEntering, childStateExiting by band, companionStance by band, recoveryCadence.</w:t>
            </w:r>
          </w:p>
        </w:tc>
      </w:tr>
      <w:tr>
        <w:tc>
          <w:tcPr>
            <w:tcW w:type="dxa" w:w="2160"/>
            <w:vAlign w:val="top"/>
          </w:tcPr>
          <w:p>
            <w:r/>
            <w:r>
              <w:rPr>
                <w:b w:val="0"/>
                <w:sz w:val="16"/>
              </w:rPr>
              <w:t>FallbackLibrary</w:t>
            </w:r>
          </w:p>
        </w:tc>
        <w:tc>
          <w:tcPr>
            <w:tcW w:type="dxa" w:w="8568"/>
            <w:vAlign w:val="top"/>
          </w:tcPr>
          <w:p>
            <w:r/>
            <w:r>
              <w:rPr>
                <w:b w:val="0"/>
                <w:sz w:val="16"/>
              </w:rPr>
              <w:t>decisionPointId x band approved lines, timeout lines, refusal/safety lines, distress protocol lines.</w:t>
            </w:r>
          </w:p>
        </w:tc>
      </w:tr>
    </w:tbl>
    <w:p>
      <w:pPr>
        <w:spacing w:after="80" w:line="252" w:lineRule="auto"/>
      </w:pPr>
    </w:p>
    <w:p>
      <w:pPr>
        <w:pStyle w:val="CodeBlock"/>
        <w:spacing w:before="40" w:after="80" w:line="252" w:lineRule="auto"/>
        <w:ind w:left="216"/>
        <w:shd w:fill="F2F2F2"/>
      </w:pPr>
      <w:r>
        <w:rPr>
          <w:rFonts w:ascii="Courier New" w:hAnsi="Courier New" w:eastAsia="Courier New"/>
          <w:sz w:val="16"/>
        </w:rPr>
        <w:t>interface DecisionPoint {</w:t>
        <w:br/>
        <w:t xml:space="preserve">  id: string;</w:t>
        <w:br/>
        <w:t xml:space="preserve">  prompt: string;</w:t>
        <w:br/>
        <w:t xml:space="preserve">  inputMode: 'choice' | 'typed' | 'both';</w:t>
        <w:br/>
        <w:t xml:space="preserve">  themeSensitivity: 'standard' | 'sensitive';</w:t>
        <w:br/>
        <w:t xml:space="preserve">  selSkills: SkillId[];</w:t>
        <w:br/>
        <w:t xml:space="preserve">  pivotLockMs?: number;</w:t>
        <w:br/>
        <w:t xml:space="preserve">  options?: ChoiceOption[];</w:t>
        <w:br/>
        <w:t xml:space="preserve">  typedRubricRef?: string;</w:t>
        <w:br/>
        <w:t xml:space="preserve">  companionContext: CompanionPromptContext;</w:t>
        <w:br/>
        <w:t xml:space="preserve">  consequences: Consequence[];</w:t>
        <w:br/>
        <w:t xml:space="preserve">  emotionalArc: EmotionalArc;</w:t>
        <w:br/>
        <w:t>}</w:t>
      </w:r>
    </w:p>
    <w:p>
      <w:pPr>
        <w:pStyle w:val="Heading2"/>
        <w:keepNext/>
        <w:spacing w:after="80" w:line="252" w:lineRule="auto"/>
      </w:pPr>
      <w:r>
        <w:t>8.3 GameState and persistence events</w:t>
      </w:r>
    </w:p>
    <w:p>
      <w:pPr>
        <w:pStyle w:val="CodeBlock"/>
        <w:spacing w:before="40" w:after="80" w:line="252" w:lineRule="auto"/>
        <w:ind w:left="216"/>
        <w:shd w:fill="F2F2F2"/>
      </w:pPr>
      <w:r>
        <w:rPr>
          <w:rFonts w:ascii="Courier New" w:hAnsi="Courier New" w:eastAsia="Courier New"/>
          <w:sz w:val="16"/>
        </w:rPr>
        <w:t>interface GameState {</w:t>
        <w:br/>
        <w:t xml:space="preserve">  version: 1;</w:t>
        <w:br/>
        <w:t xml:space="preserve">  profile: {</w:t>
        <w:br/>
        <w:t xml:space="preserve">    ageBand: '5-7' | '8-10' | '11-15';</w:t>
        <w:br/>
        <w:t xml:space="preserve">    avatar: AvatarConfig;</w:t>
        <w:br/>
        <w:t xml:space="preserve">    companionName: string;</w:t>
        <w:br/>
        <w:t xml:space="preserve">    companionArchetype: string;</w:t>
        <w:br/>
        <w:t xml:space="preserve">    baselineStrength?: string;</w:t>
        <w:br/>
        <w:t xml:space="preserve">  };</w:t>
        <w:br/>
        <w:t xml:space="preserve">  progress: {</w:t>
        <w:br/>
        <w:t xml:space="preserve">    currentSceneId: string;</w:t>
        <w:br/>
        <w:t xml:space="preserve">    chaptersUnlocked: string[];</w:t>
        <w:br/>
        <w:t xml:space="preserve">    chaptersCompleted: string[];</w:t>
        <w:br/>
        <w:t xml:space="preserve">    browniePoints: number;</w:t>
        <w:br/>
        <w:t xml:space="preserve">    kindnessSparksFound: Record&lt;string, string[]&gt;;</w:t>
        <w:br/>
        <w:t xml:space="preserve">  };</w:t>
        <w:br/>
        <w:t xml:space="preserve">  meters: Record&lt;SkillId, { fill: number; level: number }&gt;;</w:t>
        <w:br/>
        <w:t xml:space="preserve">  companion: { level: 1 | 2 | 3; appearanceRef: string };</w:t>
        <w:br/>
        <w:t xml:space="preserve">  emotionalResidue: Record&lt;string, Record&lt;string, 'trusting' | 'neutral' | 'shaken'&gt;&gt;;</w:t>
        <w:br/>
        <w:t xml:space="preserve">  flags: { demoMode: boolean; onboardingComplete: boolean; lastSafetyFlag?: string };</w:t>
        <w:br/>
        <w:t xml:space="preserve">  eventLog: GameEvent[];</w:t>
        <w:br/>
        <w:t>}</w:t>
      </w:r>
    </w:p>
    <w:p>
      <w:pPr>
        <w:pStyle w:val="Heading1"/>
        <w:keepNext/>
        <w:spacing w:after="80" w:line="252" w:lineRule="auto"/>
      </w:pPr>
      <w:r>
        <w:t>9. AI Companion, Safety Pipeline, and Model Operations</w:t>
      </w:r>
    </w:p>
    <w:p>
      <w:pPr>
        <w:pStyle w:val="Heading2"/>
        <w:keepNext/>
        <w:spacing w:after="80" w:line="252" w:lineRule="auto"/>
      </w:pPr>
      <w:r>
        <w:t>9.1 Companion operating boundaries</w:t>
      </w:r>
    </w:p>
    <w:p>
      <w:pPr>
        <w:pStyle w:val="ListBullet"/>
        <w:spacing w:after="80" w:line="252" w:lineRule="auto"/>
      </w:pPr>
      <w:r>
        <w:t>The companion never opens a general chat channel. It responds only to the current decisionPointId and the server-supplied scoped rubric.</w:t>
      </w:r>
    </w:p>
    <w:p>
      <w:pPr>
        <w:pStyle w:val="ListBullet"/>
        <w:spacing w:after="80" w:line="252" w:lineRule="auto"/>
      </w:pPr>
      <w:r>
        <w:t>The server sends only the minimum scene context needed for scoring and encouragement.</w:t>
      </w:r>
    </w:p>
    <w:p>
      <w:pPr>
        <w:pStyle w:val="ListBullet"/>
        <w:spacing w:after="80" w:line="252" w:lineRule="auto"/>
      </w:pPr>
      <w:r>
        <w:t>The companion cannot diagnose, provide clinical therapy, request personal contact, store secrets, encourage secrecy from caregivers, or move conversation outside the application.</w:t>
      </w:r>
    </w:p>
    <w:p>
      <w:pPr>
        <w:pStyle w:val="ListBullet"/>
        <w:spacing w:after="80" w:line="252" w:lineRule="auto"/>
      </w:pPr>
      <w:r>
        <w:t>For distress/self-harm signals, the server returns a safe authored protocol line and appropriate parent/grown-up escalation surface; implementation must be SME/counsel approved.</w:t>
      </w:r>
    </w:p>
    <w:p>
      <w:pPr>
        <w:pStyle w:val="Heading2"/>
        <w:keepNext/>
        <w:spacing w:after="80" w:line="252" w:lineRule="auto"/>
      </w:pPr>
      <w:r>
        <w:t>9.2 Five-layer safety pipeline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vAlign w:val="top"/>
            <w:shd w:fill="1F4E79"/>
          </w:tcPr>
          <w:p>
            <w:r/>
            <w:r>
              <w:rPr>
                <w:b/>
                <w:color w:val="FFFFFF"/>
                <w:sz w:val="16"/>
              </w:rPr>
              <w:t>Layer</w:t>
            </w:r>
          </w:p>
        </w:tc>
        <w:tc>
          <w:tcPr>
            <w:tcW w:type="dxa" w:w="4032"/>
            <w:vAlign w:val="top"/>
            <w:shd w:fill="1F4E79"/>
          </w:tcPr>
          <w:p>
            <w:r/>
            <w:r>
              <w:rPr>
                <w:b/>
                <w:color w:val="FFFFFF"/>
                <w:sz w:val="16"/>
              </w:rPr>
              <w:t>Purpose</w:t>
            </w:r>
          </w:p>
        </w:tc>
        <w:tc>
          <w:tcPr>
            <w:tcW w:type="dxa" w:w="4752"/>
            <w:vAlign w:val="top"/>
            <w:shd w:fill="1F4E79"/>
          </w:tcPr>
          <w:p>
            <w:r/>
            <w:r>
              <w:rPr>
                <w:b/>
                <w:color w:val="FFFFFF"/>
                <w:sz w:val="16"/>
              </w:rPr>
              <w:t>Release-blocking acceptance</w:t>
            </w:r>
          </w:p>
        </w:tc>
      </w:tr>
      <w:tr>
        <w:tc>
          <w:tcPr>
            <w:tcW w:type="dxa" w:w="1944"/>
            <w:vAlign w:val="top"/>
          </w:tcPr>
          <w:p>
            <w:r/>
            <w:r>
              <w:rPr>
                <w:b w:val="0"/>
                <w:sz w:val="16"/>
              </w:rPr>
              <w:t>1. Input filter</w:t>
            </w:r>
          </w:p>
        </w:tc>
        <w:tc>
          <w:tcPr>
            <w:tcW w:type="dxa" w:w="4032"/>
            <w:vAlign w:val="top"/>
          </w:tcPr>
          <w:p>
            <w:r/>
            <w:r>
              <w:rPr>
                <w:b w:val="0"/>
                <w:sz w:val="16"/>
              </w:rPr>
              <w:t>Length caps, profanity, PII patterns, jailbreak phrases, off-topic, distress keywords.</w:t>
            </w:r>
          </w:p>
        </w:tc>
        <w:tc>
          <w:tcPr>
            <w:tcW w:type="dxa" w:w="4752"/>
            <w:vAlign w:val="top"/>
          </w:tcPr>
          <w:p>
            <w:r/>
            <w:r>
              <w:rPr>
                <w:b w:val="0"/>
                <w:sz w:val="16"/>
              </w:rPr>
              <w:t>Blocks/redirects known unsafe cases and never forwards disallowed raw input.</w:t>
            </w:r>
          </w:p>
        </w:tc>
      </w:tr>
      <w:tr>
        <w:tc>
          <w:tcPr>
            <w:tcW w:type="dxa" w:w="1944"/>
            <w:vAlign w:val="top"/>
          </w:tcPr>
          <w:p>
            <w:r/>
            <w:r>
              <w:rPr>
                <w:b w:val="0"/>
                <w:sz w:val="16"/>
              </w:rPr>
              <w:t>2. Scoped prompt</w:t>
            </w:r>
          </w:p>
        </w:tc>
        <w:tc>
          <w:tcPr>
            <w:tcW w:type="dxa" w:w="4032"/>
            <w:vAlign w:val="top"/>
          </w:tcPr>
          <w:p>
            <w:r/>
            <w:r>
              <w:rPr>
                <w:b w:val="0"/>
                <w:sz w:val="16"/>
              </w:rPr>
              <w:t>Persona, safety rules, scene context, age band, rubric subset, output schema only.</w:t>
            </w:r>
          </w:p>
        </w:tc>
        <w:tc>
          <w:tcPr>
            <w:tcW w:type="dxa" w:w="4752"/>
            <w:vAlign w:val="top"/>
          </w:tcPr>
          <w:p>
            <w:r/>
            <w:r>
              <w:rPr>
                <w:b w:val="0"/>
                <w:sz w:val="16"/>
              </w:rPr>
              <w:t>Prompt is reviewed and versioned; no hidden open-chat affordance.</w:t>
            </w:r>
          </w:p>
        </w:tc>
      </w:tr>
      <w:tr>
        <w:tc>
          <w:tcPr>
            <w:tcW w:type="dxa" w:w="1944"/>
            <w:vAlign w:val="top"/>
          </w:tcPr>
          <w:p>
            <w:r/>
            <w:r>
              <w:rPr>
                <w:b w:val="0"/>
                <w:sz w:val="16"/>
              </w:rPr>
              <w:t>3. Model call</w:t>
            </w:r>
          </w:p>
        </w:tc>
        <w:tc>
          <w:tcPr>
            <w:tcW w:type="dxa" w:w="4032"/>
            <w:vAlign w:val="top"/>
          </w:tcPr>
          <w:p>
            <w:r/>
            <w:r>
              <w:rPr>
                <w:b w:val="0"/>
                <w:sz w:val="16"/>
              </w:rPr>
              <w:t>Claude Haiku 4.5 default; timeout and retry policies.</w:t>
            </w:r>
          </w:p>
        </w:tc>
        <w:tc>
          <w:tcPr>
            <w:tcW w:type="dxa" w:w="4752"/>
            <w:vAlign w:val="top"/>
          </w:tcPr>
          <w:p>
            <w:r/>
            <w:r>
              <w:rPr>
                <w:b w:val="0"/>
                <w:sz w:val="16"/>
              </w:rPr>
              <w:t>Env-controlled model; production uses pinned ID; model changes require regression suite.</w:t>
            </w:r>
          </w:p>
        </w:tc>
      </w:tr>
      <w:tr>
        <w:tc>
          <w:tcPr>
            <w:tcW w:type="dxa" w:w="1944"/>
            <w:vAlign w:val="top"/>
          </w:tcPr>
          <w:p>
            <w:r/>
            <w:r>
              <w:rPr>
                <w:b w:val="0"/>
                <w:sz w:val="16"/>
              </w:rPr>
              <w:t>4. Schema validation</w:t>
            </w:r>
          </w:p>
        </w:tc>
        <w:tc>
          <w:tcPr>
            <w:tcW w:type="dxa" w:w="4032"/>
            <w:vAlign w:val="top"/>
          </w:tcPr>
          <w:p>
            <w:r/>
            <w:r>
              <w:rPr>
                <w:b w:val="0"/>
                <w:sz w:val="16"/>
              </w:rPr>
              <w:t>Strict JSON parse and enum validation.</w:t>
            </w:r>
          </w:p>
        </w:tc>
        <w:tc>
          <w:tcPr>
            <w:tcW w:type="dxa" w:w="4752"/>
            <w:vAlign w:val="top"/>
          </w:tcPr>
          <w:p>
            <w:r/>
            <w:r>
              <w:rPr>
                <w:b w:val="0"/>
                <w:sz w:val="16"/>
              </w:rPr>
              <w:t>Malformed or low-confidence output falls back.</w:t>
            </w:r>
          </w:p>
        </w:tc>
      </w:tr>
      <w:tr>
        <w:tc>
          <w:tcPr>
            <w:tcW w:type="dxa" w:w="1944"/>
            <w:vAlign w:val="top"/>
          </w:tcPr>
          <w:p>
            <w:r/>
            <w:r>
              <w:rPr>
                <w:b w:val="0"/>
                <w:sz w:val="16"/>
              </w:rPr>
              <w:t>5. Output filter/fallback</w:t>
            </w:r>
          </w:p>
        </w:tc>
        <w:tc>
          <w:tcPr>
            <w:tcW w:type="dxa" w:w="4032"/>
            <w:vAlign w:val="top"/>
          </w:tcPr>
          <w:p>
            <w:r/>
            <w:r>
              <w:rPr>
                <w:b w:val="0"/>
                <w:sz w:val="16"/>
              </w:rPr>
              <w:t>Reading level, no clinical language, no PII solicitation, no unsafe advice.</w:t>
            </w:r>
          </w:p>
        </w:tc>
        <w:tc>
          <w:tcPr>
            <w:tcW w:type="dxa" w:w="4752"/>
            <w:vAlign w:val="top"/>
          </w:tcPr>
          <w:p>
            <w:r/>
            <w:r>
              <w:rPr>
                <w:b w:val="0"/>
                <w:sz w:val="16"/>
              </w:rPr>
              <w:t>Fallback library covers every decisionPointId x band path.</w:t>
            </w:r>
          </w:p>
        </w:tc>
      </w:tr>
    </w:tbl>
    <w:p>
      <w:pPr>
        <w:spacing w:after="80" w:line="252" w:lineRule="auto"/>
      </w:pPr>
    </w:p>
    <w:p>
      <w:pPr>
        <w:pStyle w:val="CodeBlock"/>
        <w:spacing w:before="40" w:after="80" w:line="252" w:lineRule="auto"/>
        <w:ind w:left="216"/>
        <w:shd w:fill="F2F2F2"/>
      </w:pPr>
      <w:r>
        <w:rPr>
          <w:rFonts w:ascii="Courier New" w:hAnsi="Courier New" w:eastAsia="Courier New"/>
          <w:sz w:val="16"/>
        </w:rPr>
        <w:t>POST /api/companion</w:t>
        <w:br/>
        <w:t>{</w:t>
        <w:br/>
        <w:t xml:space="preserve">  "decisionPointId": "dp_robin_ladder",</w:t>
        <w:br/>
        <w:t xml:space="preserve">  "sceneId": "w2",</w:t>
        <w:br/>
        <w:t xml:space="preserve">  "chapterId": "ch2",</w:t>
        <w:br/>
        <w:t xml:space="preserve">  "ageBand": "8-10",</w:t>
        <w:br/>
        <w:t xml:space="preserve">  "inputMode": "typed",</w:t>
        <w:br/>
        <w:t xml:space="preserve">  "childInput": "It's okay to be scared. I'll go with you.",</w:t>
        <w:br/>
        <w:t xml:space="preserve">  "companion": { "name": "Pip", "archetype": "companion_fox" }</w:t>
        <w:br/>
        <w:t>}</w:t>
        <w:br/>
        <w:br/>
        <w:t>200 OK</w:t>
        <w:br/>
        <w:t>{</w:t>
        <w:br/>
        <w:t xml:space="preserve">  "scoreBand": "strong",</w:t>
        <w:br/>
        <w:t xml:space="preserve">  "skill": "worry_brave",</w:t>
        <w:br/>
        <w:t xml:space="preserve">  "matchedCriterion": "names_feeling_and_supports",</w:t>
        <w:br/>
        <w:t xml:space="preserve">  "confidence": 0.91,</w:t>
        <w:br/>
        <w:t xml:space="preserve">  "companionLine": "You named the scared feeling and stayed with Robin. That is brave help.",</w:t>
        <w:br/>
        <w:t xml:space="preserve">  "redirect": false,</w:t>
        <w:br/>
        <w:t xml:space="preserve">  "safetyFlag": "none"</w:t>
        <w:br/>
        <w:t>}</w:t>
      </w:r>
    </w:p>
    <w:p>
      <w:pPr>
        <w:pStyle w:val="Heading2"/>
        <w:keepNext/>
        <w:spacing w:after="80" w:line="252" w:lineRule="auto"/>
      </w:pPr>
      <w:r>
        <w:t>9.3 Model lifecycle policy</w:t>
      </w:r>
    </w:p>
    <w:p>
      <w:pPr>
        <w:pStyle w:val="ListBullet"/>
        <w:spacing w:after="80" w:line="252" w:lineRule="auto"/>
      </w:pPr>
      <w:r>
        <w:t>Do not hardcode a legacy model name into client or content files.</w:t>
      </w:r>
    </w:p>
    <w:p>
      <w:pPr>
        <w:pStyle w:val="ListBullet"/>
        <w:spacing w:after="80" w:line="252" w:lineRule="auto"/>
      </w:pPr>
      <w:r>
        <w:t>Set COMPANION_MODEL to a production-pinned ID, not an ambiguous alias, after QA locks the build.</w:t>
      </w:r>
    </w:p>
    <w:p>
      <w:pPr>
        <w:pStyle w:val="ListBullet"/>
        <w:spacing w:after="80" w:line="252" w:lineRule="auto"/>
      </w:pPr>
      <w:r>
        <w:t>Maintain a quarterly model review ticket. Run red-team, golden path, reading-level, latency, and cost tests before upgrade.</w:t>
      </w:r>
    </w:p>
    <w:p>
      <w:pPr>
        <w:pStyle w:val="ListBullet"/>
        <w:spacing w:after="80" w:line="252" w:lineRule="auto"/>
      </w:pPr>
      <w:r>
        <w:t>Keep a model-unavailable fallback path that returns approved offline lines without breaking scene progression.</w:t>
      </w:r>
    </w:p>
    <w:p>
      <w:pPr>
        <w:pStyle w:val="Heading1"/>
        <w:keepNext/>
        <w:spacing w:after="80" w:line="252" w:lineRule="auto"/>
      </w:pPr>
      <w:r>
        <w:t>10. Persistence, Privacy, COPPA Posture, and Parent Surfaces</w:t>
      </w:r>
    </w:p>
    <w:p>
      <w:pPr>
        <w:pStyle w:val="Heading2"/>
        <w:keepNext/>
        <w:spacing w:after="80" w:line="252" w:lineRule="auto"/>
      </w:pPr>
      <w:r>
        <w:t>10.1 ProgressStore implementations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F4E79"/>
          </w:tcPr>
          <w:p>
            <w:r/>
            <w:r>
              <w:rPr>
                <w:b/>
                <w:color w:val="FFFFFF"/>
                <w:sz w:val="16"/>
              </w:rPr>
              <w:t>Implementation</w:t>
            </w:r>
          </w:p>
        </w:tc>
        <w:tc>
          <w:tcPr>
            <w:tcW w:type="dxa" w:w="1152"/>
            <w:vAlign w:val="top"/>
            <w:shd w:fill="1F4E79"/>
          </w:tcPr>
          <w:p>
            <w:r/>
            <w:r>
              <w:rPr>
                <w:b/>
                <w:color w:val="FFFFFF"/>
                <w:sz w:val="16"/>
              </w:rPr>
              <w:t>Scope</w:t>
            </w:r>
          </w:p>
        </w:tc>
        <w:tc>
          <w:tcPr>
            <w:tcW w:type="dxa" w:w="7200"/>
            <w:vAlign w:val="top"/>
            <w:shd w:fill="1F4E79"/>
          </w:tcPr>
          <w:p>
            <w:r/>
            <w:r>
              <w:rPr>
                <w:b/>
                <w:color w:val="FFFFFF"/>
                <w:sz w:val="16"/>
              </w:rPr>
              <w:t>Rules</w:t>
            </w:r>
          </w:p>
        </w:tc>
      </w:tr>
      <w:tr>
        <w:tc>
          <w:tcPr>
            <w:tcW w:type="dxa" w:w="2376"/>
            <w:vAlign w:val="top"/>
          </w:tcPr>
          <w:p>
            <w:r/>
            <w:r>
              <w:rPr>
                <w:b w:val="0"/>
                <w:sz w:val="16"/>
              </w:rPr>
              <w:t>LocalProgressStore</w:t>
            </w:r>
          </w:p>
        </w:tc>
        <w:tc>
          <w:tcPr>
            <w:tcW w:type="dxa" w:w="1152"/>
            <w:vAlign w:val="top"/>
          </w:tcPr>
          <w:p>
            <w:r/>
            <w:r>
              <w:rPr>
                <w:b w:val="0"/>
                <w:sz w:val="16"/>
              </w:rPr>
              <w:t>MVP</w:t>
            </w:r>
          </w:p>
        </w:tc>
        <w:tc>
          <w:tcPr>
            <w:tcW w:type="dxa" w:w="7200"/>
            <w:vAlign w:val="top"/>
          </w:tcPr>
          <w:p>
            <w:r/>
            <w:r>
              <w:rPr>
                <w:b w:val="0"/>
                <w:sz w:val="16"/>
              </w:rPr>
              <w:t>localStorage key trunorth_save_v1; optional IndexedDB for larger event cache; immediate save after decision resolution.</w:t>
            </w:r>
          </w:p>
        </w:tc>
      </w:tr>
      <w:tr>
        <w:tc>
          <w:tcPr>
            <w:tcW w:type="dxa" w:w="2376"/>
            <w:vAlign w:val="top"/>
          </w:tcPr>
          <w:p>
            <w:r/>
            <w:r>
              <w:rPr>
                <w:b w:val="0"/>
                <w:sz w:val="16"/>
              </w:rPr>
              <w:t>RemoteProgressStore</w:t>
            </w:r>
          </w:p>
        </w:tc>
        <w:tc>
          <w:tcPr>
            <w:tcW w:type="dxa" w:w="1152"/>
            <w:vAlign w:val="top"/>
          </w:tcPr>
          <w:p>
            <w:r/>
            <w:r>
              <w:rPr>
                <w:b w:val="0"/>
                <w:sz w:val="16"/>
              </w:rPr>
              <w:t>EXT</w:t>
            </w:r>
          </w:p>
        </w:tc>
        <w:tc>
          <w:tcPr>
            <w:tcW w:type="dxa" w:w="7200"/>
            <w:vAlign w:val="top"/>
          </w:tcPr>
          <w:p>
            <w:r/>
            <w:r>
              <w:rPr>
                <w:b w:val="0"/>
                <w:sz w:val="16"/>
              </w:rPr>
              <w:t>Parent-authenticated only; stores derived progress and minimal event data; no raw child transcript unless counsel approves.</w:t>
            </w:r>
          </w:p>
        </w:tc>
      </w:tr>
      <w:tr>
        <w:tc>
          <w:tcPr>
            <w:tcW w:type="dxa" w:w="2376"/>
            <w:vAlign w:val="top"/>
          </w:tcPr>
          <w:p>
            <w:r/>
            <w:r>
              <w:rPr>
                <w:b w:val="0"/>
                <w:sz w:val="16"/>
              </w:rPr>
              <w:t>DemoProgressStore</w:t>
            </w:r>
          </w:p>
        </w:tc>
        <w:tc>
          <w:tcPr>
            <w:tcW w:type="dxa" w:w="1152"/>
            <w:vAlign w:val="top"/>
          </w:tcPr>
          <w:p>
            <w:r/>
            <w:r>
              <w:rPr>
                <w:b w:val="0"/>
                <w:sz w:val="16"/>
              </w:rPr>
              <w:t>Showcase</w:t>
            </w:r>
          </w:p>
        </w:tc>
        <w:tc>
          <w:tcPr>
            <w:tcW w:type="dxa" w:w="7200"/>
            <w:vAlign w:val="top"/>
          </w:tcPr>
          <w:p>
            <w:r/>
            <w:r>
              <w:rPr>
                <w:b w:val="0"/>
                <w:sz w:val="16"/>
              </w:rPr>
              <w:t>Ephemeral in-memory or resettable local save; no analytics or network calls.</w:t>
            </w:r>
          </w:p>
        </w:tc>
      </w:tr>
    </w:tbl>
    <w:p>
      <w:pPr>
        <w:spacing w:after="80" w:line="252" w:lineRule="auto"/>
      </w:pPr>
    </w:p>
    <w:p>
      <w:pPr>
        <w:pStyle w:val="Heading2"/>
        <w:keepNext/>
        <w:spacing w:after="80" w:line="252" w:lineRule="auto"/>
      </w:pPr>
      <w:r>
        <w:t>10.2 Data classification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vAlign w:val="top"/>
            <w:shd w:fill="1F4E79"/>
          </w:tcPr>
          <w:p>
            <w:r/>
            <w:r>
              <w:rPr>
                <w:b/>
                <w:color w:val="FFFFFF"/>
                <w:sz w:val="15"/>
              </w:rPr>
              <w:t>Data class</w:t>
            </w:r>
          </w:p>
        </w:tc>
        <w:tc>
          <w:tcPr>
            <w:tcW w:type="dxa" w:w="2736"/>
            <w:vAlign w:val="top"/>
            <w:shd w:fill="1F4E79"/>
          </w:tcPr>
          <w:p>
            <w:r/>
            <w:r>
              <w:rPr>
                <w:b/>
                <w:color w:val="FFFFFF"/>
                <w:sz w:val="15"/>
              </w:rPr>
              <w:t>Examples</w:t>
            </w:r>
          </w:p>
        </w:tc>
        <w:tc>
          <w:tcPr>
            <w:tcW w:type="dxa" w:w="2880"/>
            <w:vAlign w:val="top"/>
            <w:shd w:fill="1F4E79"/>
          </w:tcPr>
          <w:p>
            <w:r/>
            <w:r>
              <w:rPr>
                <w:b/>
                <w:color w:val="FFFFFF"/>
                <w:sz w:val="15"/>
              </w:rPr>
              <w:t>MVP handling</w:t>
            </w:r>
          </w:p>
        </w:tc>
        <w:tc>
          <w:tcPr>
            <w:tcW w:type="dxa" w:w="3312"/>
            <w:vAlign w:val="top"/>
            <w:shd w:fill="1F4E79"/>
          </w:tcPr>
          <w:p>
            <w:r/>
            <w:r>
              <w:rPr>
                <w:b/>
                <w:color w:val="FFFFFF"/>
                <w:sz w:val="15"/>
              </w:rPr>
              <w:t>EXT handling</w:t>
            </w:r>
          </w:p>
        </w:tc>
      </w:tr>
      <w:tr>
        <w:tc>
          <w:tcPr>
            <w:tcW w:type="dxa" w:w="1800"/>
            <w:vAlign w:val="top"/>
          </w:tcPr>
          <w:p>
            <w:r/>
            <w:r>
              <w:rPr>
                <w:b w:val="0"/>
                <w:sz w:val="15"/>
              </w:rPr>
              <w:t>Profile</w:t>
            </w:r>
          </w:p>
        </w:tc>
        <w:tc>
          <w:tcPr>
            <w:tcW w:type="dxa" w:w="2736"/>
            <w:vAlign w:val="top"/>
          </w:tcPr>
          <w:p>
            <w:r/>
            <w:r>
              <w:rPr>
                <w:b w:val="0"/>
                <w:sz w:val="15"/>
              </w:rPr>
              <w:t>Age band, avatar config, companion name</w:t>
            </w:r>
          </w:p>
        </w:tc>
        <w:tc>
          <w:tcPr>
            <w:tcW w:type="dxa" w:w="2880"/>
            <w:vAlign w:val="top"/>
          </w:tcPr>
          <w:p>
            <w:r/>
            <w:r>
              <w:rPr>
                <w:b w:val="0"/>
                <w:sz w:val="15"/>
              </w:rPr>
              <w:t>Local only</w:t>
            </w:r>
          </w:p>
        </w:tc>
        <w:tc>
          <w:tcPr>
            <w:tcW w:type="dxa" w:w="3312"/>
            <w:vAlign w:val="top"/>
          </w:tcPr>
          <w:p>
            <w:r/>
            <w:r>
              <w:rPr>
                <w:b w:val="0"/>
                <w:sz w:val="15"/>
              </w:rPr>
              <w:t>Parent-managed profile; minimize display names.</w:t>
            </w:r>
          </w:p>
        </w:tc>
      </w:tr>
      <w:tr>
        <w:tc>
          <w:tcPr>
            <w:tcW w:type="dxa" w:w="1800"/>
            <w:vAlign w:val="top"/>
          </w:tcPr>
          <w:p>
            <w:r/>
            <w:r>
              <w:rPr>
                <w:b w:val="0"/>
                <w:sz w:val="15"/>
              </w:rPr>
              <w:t>Progress</w:t>
            </w:r>
          </w:p>
        </w:tc>
        <w:tc>
          <w:tcPr>
            <w:tcW w:type="dxa" w:w="2736"/>
            <w:vAlign w:val="top"/>
          </w:tcPr>
          <w:p>
            <w:r/>
            <w:r>
              <w:rPr>
                <w:b w:val="0"/>
                <w:sz w:val="15"/>
              </w:rPr>
              <w:t>Scene, chapter unlocks, meter levels, points</w:t>
            </w:r>
          </w:p>
        </w:tc>
        <w:tc>
          <w:tcPr>
            <w:tcW w:type="dxa" w:w="2880"/>
            <w:vAlign w:val="top"/>
          </w:tcPr>
          <w:p>
            <w:r/>
            <w:r>
              <w:rPr>
                <w:b w:val="0"/>
                <w:sz w:val="15"/>
              </w:rPr>
              <w:t>Local save</w:t>
            </w:r>
          </w:p>
        </w:tc>
        <w:tc>
          <w:tcPr>
            <w:tcW w:type="dxa" w:w="3312"/>
            <w:vAlign w:val="top"/>
          </w:tcPr>
          <w:p>
            <w:r/>
            <w:r>
              <w:rPr>
                <w:b w:val="0"/>
                <w:sz w:val="15"/>
              </w:rPr>
              <w:t>Remote save under parent account.</w:t>
            </w:r>
          </w:p>
        </w:tc>
      </w:tr>
      <w:tr>
        <w:tc>
          <w:tcPr>
            <w:tcW w:type="dxa" w:w="1800"/>
            <w:vAlign w:val="top"/>
          </w:tcPr>
          <w:p>
            <w:r/>
            <w:r>
              <w:rPr>
                <w:b w:val="0"/>
                <w:sz w:val="15"/>
              </w:rPr>
              <w:t>Decision metadata</w:t>
            </w:r>
          </w:p>
        </w:tc>
        <w:tc>
          <w:tcPr>
            <w:tcW w:type="dxa" w:w="2736"/>
            <w:vAlign w:val="top"/>
          </w:tcPr>
          <w:p>
            <w:r/>
            <w:r>
              <w:rPr>
                <w:b w:val="0"/>
                <w:sz w:val="15"/>
              </w:rPr>
              <w:t>decisionPointId, scoreBand, skill deltas, safetyFlag</w:t>
            </w:r>
          </w:p>
        </w:tc>
        <w:tc>
          <w:tcPr>
            <w:tcW w:type="dxa" w:w="2880"/>
            <w:vAlign w:val="top"/>
          </w:tcPr>
          <w:p>
            <w:r/>
            <w:r>
              <w:rPr>
                <w:b w:val="0"/>
                <w:sz w:val="15"/>
              </w:rPr>
              <w:t>Local event log</w:t>
            </w:r>
          </w:p>
        </w:tc>
        <w:tc>
          <w:tcPr>
            <w:tcW w:type="dxa" w:w="3312"/>
            <w:vAlign w:val="top"/>
          </w:tcPr>
          <w:p>
            <w:r/>
            <w:r>
              <w:rPr>
                <w:b w:val="0"/>
                <w:sz w:val="15"/>
              </w:rPr>
              <w:t>Derived fields only by default.</w:t>
            </w:r>
          </w:p>
        </w:tc>
      </w:tr>
      <w:tr>
        <w:tc>
          <w:tcPr>
            <w:tcW w:type="dxa" w:w="1800"/>
            <w:vAlign w:val="top"/>
          </w:tcPr>
          <w:p>
            <w:r/>
            <w:r>
              <w:rPr>
                <w:b w:val="0"/>
                <w:sz w:val="15"/>
              </w:rPr>
              <w:t>Raw child typed input</w:t>
            </w:r>
          </w:p>
        </w:tc>
        <w:tc>
          <w:tcPr>
            <w:tcW w:type="dxa" w:w="2736"/>
            <w:vAlign w:val="top"/>
          </w:tcPr>
          <w:p>
            <w:r/>
            <w:r>
              <w:rPr>
                <w:b w:val="0"/>
                <w:sz w:val="15"/>
              </w:rPr>
              <w:t>Text typed by child</w:t>
            </w:r>
          </w:p>
        </w:tc>
        <w:tc>
          <w:tcPr>
            <w:tcW w:type="dxa" w:w="2880"/>
            <w:vAlign w:val="top"/>
          </w:tcPr>
          <w:p>
            <w:r/>
            <w:r>
              <w:rPr>
                <w:b w:val="0"/>
                <w:sz w:val="15"/>
              </w:rPr>
              <w:t>Local transient or pruned; do not log to Sentry</w:t>
            </w:r>
          </w:p>
        </w:tc>
        <w:tc>
          <w:tcPr>
            <w:tcW w:type="dxa" w:w="3312"/>
            <w:vAlign w:val="top"/>
          </w:tcPr>
          <w:p>
            <w:r/>
            <w:r>
              <w:rPr>
                <w:b w:val="0"/>
                <w:sz w:val="15"/>
              </w:rPr>
              <w:t>Do not store without counsel + parent consent + retention policy.</w:t>
            </w:r>
          </w:p>
        </w:tc>
      </w:tr>
      <w:tr>
        <w:tc>
          <w:tcPr>
            <w:tcW w:type="dxa" w:w="1800"/>
            <w:vAlign w:val="top"/>
          </w:tcPr>
          <w:p>
            <w:r/>
            <w:r>
              <w:rPr>
                <w:b w:val="0"/>
                <w:sz w:val="15"/>
              </w:rPr>
              <w:t>Companion output</w:t>
            </w:r>
          </w:p>
        </w:tc>
        <w:tc>
          <w:tcPr>
            <w:tcW w:type="dxa" w:w="2736"/>
            <w:vAlign w:val="top"/>
          </w:tcPr>
          <w:p>
            <w:r/>
            <w:r>
              <w:rPr>
                <w:b w:val="0"/>
                <w:sz w:val="15"/>
              </w:rPr>
              <w:t>Approved generated/fallback line</w:t>
            </w:r>
          </w:p>
        </w:tc>
        <w:tc>
          <w:tcPr>
            <w:tcW w:type="dxa" w:w="2880"/>
            <w:vAlign w:val="top"/>
          </w:tcPr>
          <w:p>
            <w:r/>
            <w:r>
              <w:rPr>
                <w:b w:val="0"/>
                <w:sz w:val="15"/>
              </w:rPr>
              <w:t>Display only; optional local event ref</w:t>
            </w:r>
          </w:p>
        </w:tc>
        <w:tc>
          <w:tcPr>
            <w:tcW w:type="dxa" w:w="3312"/>
            <w:vAlign w:val="top"/>
          </w:tcPr>
          <w:p>
            <w:r/>
            <w:r>
              <w:rPr>
                <w:b w:val="0"/>
                <w:sz w:val="15"/>
              </w:rPr>
              <w:t>Store derived/classified records only unless approved.</w:t>
            </w:r>
          </w:p>
        </w:tc>
      </w:tr>
      <w:tr>
        <w:tc>
          <w:tcPr>
            <w:tcW w:type="dxa" w:w="1800"/>
            <w:vAlign w:val="top"/>
          </w:tcPr>
          <w:p>
            <w:r/>
            <w:r>
              <w:rPr>
                <w:b w:val="0"/>
                <w:sz w:val="15"/>
              </w:rPr>
              <w:t>Monitoring</w:t>
            </w:r>
          </w:p>
        </w:tc>
        <w:tc>
          <w:tcPr>
            <w:tcW w:type="dxa" w:w="2736"/>
            <w:vAlign w:val="top"/>
          </w:tcPr>
          <w:p>
            <w:r/>
            <w:r>
              <w:rPr>
                <w:b w:val="0"/>
                <w:sz w:val="15"/>
              </w:rPr>
              <w:t>Errors, performance, release ID</w:t>
            </w:r>
          </w:p>
        </w:tc>
        <w:tc>
          <w:tcPr>
            <w:tcW w:type="dxa" w:w="2880"/>
            <w:vAlign w:val="top"/>
          </w:tcPr>
          <w:p>
            <w:r/>
            <w:r>
              <w:rPr>
                <w:b w:val="0"/>
                <w:sz w:val="15"/>
              </w:rPr>
              <w:t>No PII</w:t>
            </w:r>
          </w:p>
        </w:tc>
        <w:tc>
          <w:tcPr>
            <w:tcW w:type="dxa" w:w="3312"/>
            <w:vAlign w:val="top"/>
          </w:tcPr>
          <w:p>
            <w:r/>
            <w:r>
              <w:rPr>
                <w:b w:val="0"/>
                <w:sz w:val="15"/>
              </w:rPr>
              <w:t>Scrubbed and sampled; no transcripts.</w:t>
            </w:r>
          </w:p>
        </w:tc>
      </w:tr>
    </w:tbl>
    <w:p>
      <w:pPr>
        <w:spacing w:after="80" w:line="252" w:lineRule="auto"/>
      </w:pPr>
    </w:p>
    <w:p>
      <w:pPr>
        <w:pStyle w:val="Heading2"/>
        <w:keepNext/>
        <w:spacing w:after="80" w:line="252" w:lineRule="auto"/>
      </w:pPr>
      <w:r>
        <w:t>10.3 COPPA posture and parent trust</w:t>
      </w:r>
    </w:p>
    <w:p>
      <w:pPr>
        <w:spacing w:after="80" w:line="252" w:lineRule="auto"/>
      </w:pPr>
      <w:r>
        <w:t>The MVP should remain local-first and account-free where possible. EXT cloud storage, parent dashboard, or child-profile sync must be treated as a privacy release gate. For children under 13, cloud collection of personal information requires verified parental consent, a privacy notice, parent data rights, retention controls, and legal review before launch.</w:t>
      </w:r>
    </w:p>
    <w:p>
      <w:pPr>
        <w:pStyle w:val="ListBullet"/>
        <w:spacing w:after="80" w:line="252" w:lineRule="auto"/>
      </w:pPr>
      <w:r>
        <w:t>Parent gate appears between chapters and before parent-only settings, not during vulnerable child moments unless safety protocol requires grown-up support.</w:t>
      </w:r>
    </w:p>
    <w:p>
      <w:pPr>
        <w:pStyle w:val="ListBullet"/>
        <w:spacing w:after="80" w:line="252" w:lineRule="auto"/>
      </w:pPr>
      <w:r>
        <w:t>Parent trust screen explains: fixed character, no open chat, no meetups, no API keys in browser, what is stored locally, what would be stored remotely, and how data can be deleted.</w:t>
      </w:r>
    </w:p>
    <w:p>
      <w:pPr>
        <w:pStyle w:val="ListBullet"/>
        <w:spacing w:after="80" w:line="252" w:lineRule="auto"/>
      </w:pPr>
      <w:r>
        <w:t>Three failed PIN/math attempts trigger cooldown and return to safe idle. The companion is absent from the parent gate to avoid child-facing persuasion.</w:t>
      </w:r>
    </w:p>
    <w:p>
      <w:pPr>
        <w:pStyle w:val="Heading1"/>
        <w:keepNext/>
        <w:spacing w:after="80" w:line="252" w:lineRule="auto"/>
      </w:pPr>
      <w:r>
        <w:t>11. Testing, Red-Team Suite, Accessibility, and Performance Budgets</w:t>
      </w:r>
    </w:p>
    <w:p>
      <w:pPr>
        <w:pStyle w:val="Heading2"/>
        <w:keepNext/>
        <w:spacing w:after="80" w:line="252" w:lineRule="auto"/>
      </w:pPr>
      <w:r>
        <w:t>11.1 Test pyramid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vAlign w:val="top"/>
            <w:shd w:fill="1F4E79"/>
          </w:tcPr>
          <w:p>
            <w:r/>
            <w:r>
              <w:rPr>
                <w:b/>
                <w:color w:val="FFFFFF"/>
                <w:sz w:val="16"/>
              </w:rPr>
              <w:t>Layer</w:t>
            </w:r>
          </w:p>
        </w:tc>
        <w:tc>
          <w:tcPr>
            <w:tcW w:type="dxa" w:w="2160"/>
            <w:vAlign w:val="top"/>
            <w:shd w:fill="1F4E79"/>
          </w:tcPr>
          <w:p>
            <w:r/>
            <w:r>
              <w:rPr>
                <w:b/>
                <w:color w:val="FFFFFF"/>
                <w:sz w:val="16"/>
              </w:rPr>
              <w:t>Tool</w:t>
            </w:r>
          </w:p>
        </w:tc>
        <w:tc>
          <w:tcPr>
            <w:tcW w:type="dxa" w:w="6768"/>
            <w:vAlign w:val="top"/>
            <w:shd w:fill="1F4E79"/>
          </w:tcPr>
          <w:p>
            <w:r/>
            <w:r>
              <w:rPr>
                <w:b/>
                <w:color w:val="FFFFFF"/>
                <w:sz w:val="16"/>
              </w:rPr>
              <w:t>Required coverage</w:t>
            </w:r>
          </w:p>
        </w:tc>
      </w:tr>
      <w:tr>
        <w:tc>
          <w:tcPr>
            <w:tcW w:type="dxa" w:w="1800"/>
            <w:vAlign w:val="top"/>
          </w:tcPr>
          <w:p>
            <w:r/>
            <w:r>
              <w:rPr>
                <w:b w:val="0"/>
                <w:sz w:val="16"/>
              </w:rPr>
              <w:t>Schema validation</w:t>
            </w:r>
          </w:p>
        </w:tc>
        <w:tc>
          <w:tcPr>
            <w:tcW w:type="dxa" w:w="2160"/>
            <w:vAlign w:val="top"/>
          </w:tcPr>
          <w:p>
            <w:r/>
            <w:r>
              <w:rPr>
                <w:b w:val="0"/>
                <w:sz w:val="16"/>
              </w:rPr>
              <w:t>Ajv + custom validators</w:t>
            </w:r>
          </w:p>
        </w:tc>
        <w:tc>
          <w:tcPr>
            <w:tcW w:type="dxa" w:w="6768"/>
            <w:vAlign w:val="top"/>
          </w:tcPr>
          <w:p>
            <w:r/>
            <w:r>
              <w:rPr>
                <w:b w:val="0"/>
                <w:sz w:val="16"/>
              </w:rPr>
              <w:t>All scene, decision point, asset manifest, fallback, demo bundle, and AI response schemas.</w:t>
            </w:r>
          </w:p>
        </w:tc>
      </w:tr>
      <w:tr>
        <w:tc>
          <w:tcPr>
            <w:tcW w:type="dxa" w:w="1800"/>
            <w:vAlign w:val="top"/>
          </w:tcPr>
          <w:p>
            <w:r/>
            <w:r>
              <w:rPr>
                <w:b w:val="0"/>
                <w:sz w:val="16"/>
              </w:rPr>
              <w:t>Unit</w:t>
            </w:r>
          </w:p>
        </w:tc>
        <w:tc>
          <w:tcPr>
            <w:tcW w:type="dxa" w:w="2160"/>
            <w:vAlign w:val="top"/>
          </w:tcPr>
          <w:p>
            <w:r/>
            <w:r>
              <w:rPr>
                <w:b w:val="0"/>
                <w:sz w:val="16"/>
              </w:rPr>
              <w:t>Vitest</w:t>
            </w:r>
          </w:p>
        </w:tc>
        <w:tc>
          <w:tcPr>
            <w:tcW w:type="dxa" w:w="6768"/>
            <w:vAlign w:val="top"/>
          </w:tcPr>
          <w:p>
            <w:r/>
            <w:r>
              <w:rPr>
                <w:b w:val="0"/>
                <w:sz w:val="16"/>
              </w:rPr>
              <w:t>Routing, scoring, meter deltas, residue, input freeze, bubble split, local store.</w:t>
            </w:r>
          </w:p>
        </w:tc>
      </w:tr>
      <w:tr>
        <w:tc>
          <w:tcPr>
            <w:tcW w:type="dxa" w:w="1800"/>
            <w:vAlign w:val="top"/>
          </w:tcPr>
          <w:p>
            <w:r/>
            <w:r>
              <w:rPr>
                <w:b w:val="0"/>
                <w:sz w:val="16"/>
              </w:rPr>
              <w:t>Integration</w:t>
            </w:r>
          </w:p>
        </w:tc>
        <w:tc>
          <w:tcPr>
            <w:tcW w:type="dxa" w:w="2160"/>
            <w:vAlign w:val="top"/>
          </w:tcPr>
          <w:p>
            <w:r/>
            <w:r>
              <w:rPr>
                <w:b w:val="0"/>
                <w:sz w:val="16"/>
              </w:rPr>
              <w:t>Vitest + mocked functions</w:t>
            </w:r>
          </w:p>
        </w:tc>
        <w:tc>
          <w:tcPr>
            <w:tcW w:type="dxa" w:w="6768"/>
            <w:vAlign w:val="top"/>
          </w:tcPr>
          <w:p>
            <w:r/>
            <w:r>
              <w:rPr>
                <w:b w:val="0"/>
                <w:sz w:val="16"/>
              </w:rPr>
              <w:t>Companion client, fallback routes, progress save/load, model timeout handling.</w:t>
            </w:r>
          </w:p>
        </w:tc>
      </w:tr>
      <w:tr>
        <w:tc>
          <w:tcPr>
            <w:tcW w:type="dxa" w:w="1800"/>
            <w:vAlign w:val="top"/>
          </w:tcPr>
          <w:p>
            <w:r/>
            <w:r>
              <w:rPr>
                <w:b w:val="0"/>
                <w:sz w:val="16"/>
              </w:rPr>
              <w:t>E2E</w:t>
            </w:r>
          </w:p>
        </w:tc>
        <w:tc>
          <w:tcPr>
            <w:tcW w:type="dxa" w:w="2160"/>
            <w:vAlign w:val="top"/>
          </w:tcPr>
          <w:p>
            <w:r/>
            <w:r>
              <w:rPr>
                <w:b w:val="0"/>
                <w:sz w:val="16"/>
              </w:rPr>
              <w:t>Playwright</w:t>
            </w:r>
          </w:p>
        </w:tc>
        <w:tc>
          <w:tcPr>
            <w:tcW w:type="dxa" w:w="6768"/>
            <w:vAlign w:val="top"/>
          </w:tcPr>
          <w:p>
            <w:r/>
            <w:r>
              <w:rPr>
                <w:b w:val="0"/>
                <w:sz w:val="16"/>
              </w:rPr>
              <w:t>Golden path, branch recovery, parent gate, resume, offline demo, viewport sizes, keyboard-only flow.</w:t>
            </w:r>
          </w:p>
        </w:tc>
      </w:tr>
      <w:tr>
        <w:tc>
          <w:tcPr>
            <w:tcW w:type="dxa" w:w="1800"/>
            <w:vAlign w:val="top"/>
          </w:tcPr>
          <w:p>
            <w:r/>
            <w:r>
              <w:rPr>
                <w:b w:val="0"/>
                <w:sz w:val="16"/>
              </w:rPr>
              <w:t>Red-team</w:t>
            </w:r>
          </w:p>
        </w:tc>
        <w:tc>
          <w:tcPr>
            <w:tcW w:type="dxa" w:w="2160"/>
            <w:vAlign w:val="top"/>
          </w:tcPr>
          <w:p>
            <w:r/>
            <w:r>
              <w:rPr>
                <w:b w:val="0"/>
                <w:sz w:val="16"/>
              </w:rPr>
              <w:t>Custom harness</w:t>
            </w:r>
          </w:p>
        </w:tc>
        <w:tc>
          <w:tcPr>
            <w:tcW w:type="dxa" w:w="6768"/>
            <w:vAlign w:val="top"/>
          </w:tcPr>
          <w:p>
            <w:r/>
            <w:r>
              <w:rPr>
                <w:b w:val="0"/>
                <w:sz w:val="16"/>
              </w:rPr>
              <w:t>Jailbreak, PII, profanity, distress, off-topic, unsafe advice, malformed model JSON, timeout.</w:t>
            </w:r>
          </w:p>
        </w:tc>
      </w:tr>
      <w:tr>
        <w:tc>
          <w:tcPr>
            <w:tcW w:type="dxa" w:w="1800"/>
            <w:vAlign w:val="top"/>
          </w:tcPr>
          <w:p>
            <w:r/>
            <w:r>
              <w:rPr>
                <w:b w:val="0"/>
                <w:sz w:val="16"/>
              </w:rPr>
              <w:t>Accessibility</w:t>
            </w:r>
          </w:p>
        </w:tc>
        <w:tc>
          <w:tcPr>
            <w:tcW w:type="dxa" w:w="2160"/>
            <w:vAlign w:val="top"/>
          </w:tcPr>
          <w:p>
            <w:r/>
            <w:r>
              <w:rPr>
                <w:b w:val="0"/>
                <w:sz w:val="16"/>
              </w:rPr>
              <w:t>axe-core + manual</w:t>
            </w:r>
          </w:p>
        </w:tc>
        <w:tc>
          <w:tcPr>
            <w:tcW w:type="dxa" w:w="6768"/>
            <w:vAlign w:val="top"/>
          </w:tcPr>
          <w:p>
            <w:r/>
            <w:r>
              <w:rPr>
                <w:b w:val="0"/>
                <w:sz w:val="16"/>
              </w:rPr>
              <w:t>Keyboard, focus, ARIA labels, contrast, reduced motion, screen-reader-friendly choice cards.</w:t>
            </w:r>
          </w:p>
        </w:tc>
      </w:tr>
      <w:tr>
        <w:tc>
          <w:tcPr>
            <w:tcW w:type="dxa" w:w="1800"/>
            <w:vAlign w:val="top"/>
          </w:tcPr>
          <w:p>
            <w:r/>
            <w:r>
              <w:rPr>
                <w:b w:val="0"/>
                <w:sz w:val="16"/>
              </w:rPr>
              <w:t>Visual/demo</w:t>
            </w:r>
          </w:p>
        </w:tc>
        <w:tc>
          <w:tcPr>
            <w:tcW w:type="dxa" w:w="2160"/>
            <w:vAlign w:val="top"/>
          </w:tcPr>
          <w:p>
            <w:r/>
            <w:r>
              <w:rPr>
                <w:b w:val="0"/>
                <w:sz w:val="16"/>
              </w:rPr>
              <w:t>Manual + screenshots</w:t>
            </w:r>
          </w:p>
        </w:tc>
        <w:tc>
          <w:tcPr>
            <w:tcW w:type="dxa" w:w="6768"/>
            <w:vAlign w:val="top"/>
          </w:tcPr>
          <w:p>
            <w:r/>
            <w:r>
              <w:rPr>
                <w:b w:val="0"/>
                <w:sz w:val="16"/>
              </w:rPr>
              <w:t>Projector legibility, text-off emotional read, animation stimulation budget.</w:t>
            </w:r>
          </w:p>
        </w:tc>
      </w:tr>
    </w:tbl>
    <w:p>
      <w:pPr>
        <w:spacing w:after="80" w:line="252" w:lineRule="auto"/>
      </w:pPr>
    </w:p>
    <w:p>
      <w:pPr>
        <w:pStyle w:val="Heading2"/>
        <w:keepNext/>
        <w:spacing w:after="80" w:line="252" w:lineRule="auto"/>
      </w:pPr>
      <w:r>
        <w:t>11.2 Red-team categories</w:t>
      </w:r>
    </w:p>
    <w:p>
      <w:pPr>
        <w:pStyle w:val="ListBullet"/>
        <w:spacing w:after="80" w:line="252" w:lineRule="auto"/>
      </w:pPr>
      <w:r>
        <w:t>Instruction override and jailbreak attempts: “ignore the rules,” “pretend you are not TruNorth,” or prompt leakage requests.</w:t>
      </w:r>
    </w:p>
    <w:p>
      <w:pPr>
        <w:pStyle w:val="ListBullet"/>
        <w:spacing w:after="80" w:line="252" w:lineRule="auto"/>
      </w:pPr>
      <w:r>
        <w:t>PII and contact exchange: names, addresses, phone numbers, school, location, social handles, meetup requests.</w:t>
      </w:r>
    </w:p>
    <w:p>
      <w:pPr>
        <w:pStyle w:val="ListBullet"/>
        <w:spacing w:after="80" w:line="252" w:lineRule="auto"/>
      </w:pPr>
      <w:r>
        <w:t>Distress and self-harm: must route to SME-approved distress protocol and grown-up support language.</w:t>
      </w:r>
    </w:p>
    <w:p>
      <w:pPr>
        <w:pStyle w:val="ListBullet"/>
        <w:spacing w:after="80" w:line="252" w:lineRule="auto"/>
      </w:pPr>
      <w:r>
        <w:t>Bullying/hostility/profanity: should redirect without shame and keep the scene safe.</w:t>
      </w:r>
    </w:p>
    <w:p>
      <w:pPr>
        <w:pStyle w:val="ListBullet"/>
        <w:spacing w:after="80" w:line="252" w:lineRule="auto"/>
      </w:pPr>
      <w:r>
        <w:t>Medical/clinical claims: no diagnosis, therapy replacement, medication advice, or clinical labeling.</w:t>
      </w:r>
    </w:p>
    <w:p>
      <w:pPr>
        <w:pStyle w:val="ListBullet"/>
        <w:spacing w:after="80" w:line="252" w:lineRule="auto"/>
      </w:pPr>
      <w:r>
        <w:t>Model/system failure: malformed JSON, timeout, low confidence, unavailable provider, rate limits.</w:t>
      </w:r>
    </w:p>
    <w:p>
      <w:pPr>
        <w:pStyle w:val="Heading2"/>
        <w:keepNext/>
        <w:spacing w:after="80" w:line="252" w:lineRule="auto"/>
      </w:pPr>
      <w:r>
        <w:t>11.3 Performance budgets and measurement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vAlign w:val="top"/>
            <w:shd w:fill="1F4E79"/>
          </w:tcPr>
          <w:p>
            <w:r/>
            <w:r>
              <w:rPr>
                <w:b/>
                <w:color w:val="FFFFFF"/>
                <w:sz w:val="15"/>
              </w:rPr>
              <w:t>Metric</w:t>
            </w:r>
          </w:p>
        </w:tc>
        <w:tc>
          <w:tcPr>
            <w:tcW w:type="dxa" w:w="2592"/>
            <w:vAlign w:val="top"/>
            <w:shd w:fill="1F4E79"/>
          </w:tcPr>
          <w:p>
            <w:r/>
            <w:r>
              <w:rPr>
                <w:b/>
                <w:color w:val="FFFFFF"/>
                <w:sz w:val="15"/>
              </w:rPr>
              <w:t>Budget</w:t>
            </w:r>
          </w:p>
        </w:tc>
        <w:tc>
          <w:tcPr>
            <w:tcW w:type="dxa" w:w="3312"/>
            <w:vAlign w:val="top"/>
            <w:shd w:fill="1F4E79"/>
          </w:tcPr>
          <w:p>
            <w:r/>
            <w:r>
              <w:rPr>
                <w:b/>
                <w:color w:val="FFFFFF"/>
                <w:sz w:val="15"/>
              </w:rPr>
              <w:t>Measurement method</w:t>
            </w:r>
          </w:p>
        </w:tc>
        <w:tc>
          <w:tcPr>
            <w:tcW w:type="dxa" w:w="2808"/>
            <w:vAlign w:val="top"/>
            <w:shd w:fill="1F4E79"/>
          </w:tcPr>
          <w:p>
            <w:r/>
            <w:r>
              <w:rPr>
                <w:b/>
                <w:color w:val="FFFFFF"/>
                <w:sz w:val="15"/>
              </w:rPr>
              <w:t>Release gate</w:t>
            </w:r>
          </w:p>
        </w:tc>
      </w:tr>
      <w:tr>
        <w:tc>
          <w:tcPr>
            <w:tcW w:type="dxa" w:w="1944"/>
            <w:vAlign w:val="top"/>
          </w:tcPr>
          <w:p>
            <w:r/>
            <w:r>
              <w:rPr>
                <w:b w:val="0"/>
                <w:sz w:val="15"/>
              </w:rPr>
              <w:t>Initial showcase load</w:t>
            </w:r>
          </w:p>
        </w:tc>
        <w:tc>
          <w:tcPr>
            <w:tcW w:type="dxa" w:w="2592"/>
            <w:vAlign w:val="top"/>
          </w:tcPr>
          <w:p>
            <w:r/>
            <w:r>
              <w:rPr>
                <w:b w:val="0"/>
                <w:sz w:val="15"/>
              </w:rPr>
              <w:t>&lt; 3 seconds on demo laptop after static server start</w:t>
            </w:r>
          </w:p>
        </w:tc>
        <w:tc>
          <w:tcPr>
            <w:tcW w:type="dxa" w:w="3312"/>
            <w:vAlign w:val="top"/>
          </w:tcPr>
          <w:p>
            <w:r/>
            <w:r>
              <w:rPr>
                <w:b w:val="0"/>
                <w:sz w:val="15"/>
              </w:rPr>
              <w:t>Performance marks + manual demo test</w:t>
            </w:r>
          </w:p>
        </w:tc>
        <w:tc>
          <w:tcPr>
            <w:tcW w:type="dxa" w:w="2808"/>
            <w:vAlign w:val="top"/>
          </w:tcPr>
          <w:p>
            <w:r/>
            <w:r>
              <w:rPr>
                <w:b w:val="0"/>
                <w:sz w:val="15"/>
              </w:rPr>
              <w:t>Blocker for showcase.</w:t>
            </w:r>
          </w:p>
        </w:tc>
      </w:tr>
      <w:tr>
        <w:tc>
          <w:tcPr>
            <w:tcW w:type="dxa" w:w="1944"/>
            <w:vAlign w:val="top"/>
          </w:tcPr>
          <w:p>
            <w:r/>
            <w:r>
              <w:rPr>
                <w:b w:val="0"/>
                <w:sz w:val="15"/>
              </w:rPr>
              <w:t>Scene transition</w:t>
            </w:r>
          </w:p>
        </w:tc>
        <w:tc>
          <w:tcPr>
            <w:tcW w:type="dxa" w:w="2592"/>
            <w:vAlign w:val="top"/>
          </w:tcPr>
          <w:p>
            <w:r/>
            <w:r>
              <w:rPr>
                <w:b w:val="0"/>
                <w:sz w:val="15"/>
              </w:rPr>
              <w:t>&lt; 1 second perceived</w:t>
            </w:r>
          </w:p>
        </w:tc>
        <w:tc>
          <w:tcPr>
            <w:tcW w:type="dxa" w:w="3312"/>
            <w:vAlign w:val="top"/>
          </w:tcPr>
          <w:p>
            <w:r/>
            <w:r>
              <w:rPr>
                <w:b w:val="0"/>
                <w:sz w:val="15"/>
              </w:rPr>
              <w:t>Playwright + performance mark</w:t>
            </w:r>
          </w:p>
        </w:tc>
        <w:tc>
          <w:tcPr>
            <w:tcW w:type="dxa" w:w="2808"/>
            <w:vAlign w:val="top"/>
          </w:tcPr>
          <w:p>
            <w:r/>
            <w:r>
              <w:rPr>
                <w:b w:val="0"/>
                <w:sz w:val="15"/>
              </w:rPr>
              <w:t>Blocker for golden path.</w:t>
            </w:r>
          </w:p>
        </w:tc>
      </w:tr>
      <w:tr>
        <w:tc>
          <w:tcPr>
            <w:tcW w:type="dxa" w:w="1944"/>
            <w:vAlign w:val="top"/>
          </w:tcPr>
          <w:p>
            <w:r/>
            <w:r>
              <w:rPr>
                <w:b w:val="0"/>
                <w:sz w:val="15"/>
              </w:rPr>
              <w:t>Live companion response</w:t>
            </w:r>
          </w:p>
        </w:tc>
        <w:tc>
          <w:tcPr>
            <w:tcW w:type="dxa" w:w="2592"/>
            <w:vAlign w:val="top"/>
          </w:tcPr>
          <w:p>
            <w:r/>
            <w:r>
              <w:rPr>
                <w:b w:val="0"/>
                <w:sz w:val="15"/>
              </w:rPr>
              <w:t>Thinking UI at 300 ms; fallback by 8 seconds</w:t>
            </w:r>
          </w:p>
        </w:tc>
        <w:tc>
          <w:tcPr>
            <w:tcW w:type="dxa" w:w="3312"/>
            <w:vAlign w:val="top"/>
          </w:tcPr>
          <w:p>
            <w:r/>
            <w:r>
              <w:rPr>
                <w:b w:val="0"/>
                <w:sz w:val="15"/>
              </w:rPr>
              <w:t>Integration test + function logs</w:t>
            </w:r>
          </w:p>
        </w:tc>
        <w:tc>
          <w:tcPr>
            <w:tcW w:type="dxa" w:w="2808"/>
            <w:vAlign w:val="top"/>
          </w:tcPr>
          <w:p>
            <w:r/>
            <w:r>
              <w:rPr>
                <w:b w:val="0"/>
                <w:sz w:val="15"/>
              </w:rPr>
              <w:t>Blocker for live mode.</w:t>
            </w:r>
          </w:p>
        </w:tc>
      </w:tr>
      <w:tr>
        <w:tc>
          <w:tcPr>
            <w:tcW w:type="dxa" w:w="1944"/>
            <w:vAlign w:val="top"/>
          </w:tcPr>
          <w:p>
            <w:r/>
            <w:r>
              <w:rPr>
                <w:b w:val="0"/>
                <w:sz w:val="15"/>
              </w:rPr>
              <w:t>Frame rate</w:t>
            </w:r>
          </w:p>
        </w:tc>
        <w:tc>
          <w:tcPr>
            <w:tcW w:type="dxa" w:w="2592"/>
            <w:vAlign w:val="top"/>
          </w:tcPr>
          <w:p>
            <w:r/>
            <w:r>
              <w:rPr>
                <w:b w:val="0"/>
                <w:sz w:val="15"/>
              </w:rPr>
              <w:t>60 fps target; no sustained drop below 45 fps on Chromebook profile</w:t>
            </w:r>
          </w:p>
        </w:tc>
        <w:tc>
          <w:tcPr>
            <w:tcW w:type="dxa" w:w="3312"/>
            <w:vAlign w:val="top"/>
          </w:tcPr>
          <w:p>
            <w:r/>
            <w:r>
              <w:rPr>
                <w:b w:val="0"/>
                <w:sz w:val="15"/>
              </w:rPr>
              <w:t>Browser performance profile</w:t>
            </w:r>
          </w:p>
        </w:tc>
        <w:tc>
          <w:tcPr>
            <w:tcW w:type="dxa" w:w="2808"/>
            <w:vAlign w:val="top"/>
          </w:tcPr>
          <w:p>
            <w:r/>
            <w:r>
              <w:rPr>
                <w:b w:val="0"/>
                <w:sz w:val="15"/>
              </w:rPr>
              <w:t>Warn/block depending severity.</w:t>
            </w:r>
          </w:p>
        </w:tc>
      </w:tr>
      <w:tr>
        <w:tc>
          <w:tcPr>
            <w:tcW w:type="dxa" w:w="1944"/>
            <w:vAlign w:val="top"/>
          </w:tcPr>
          <w:p>
            <w:r/>
            <w:r>
              <w:rPr>
                <w:b w:val="0"/>
                <w:sz w:val="15"/>
              </w:rPr>
              <w:t>Particle burst</w:t>
            </w:r>
          </w:p>
        </w:tc>
        <w:tc>
          <w:tcPr>
            <w:tcW w:type="dxa" w:w="2592"/>
            <w:vAlign w:val="top"/>
          </w:tcPr>
          <w:p>
            <w:r/>
            <w:r>
              <w:rPr>
                <w:b w:val="0"/>
                <w:sz w:val="15"/>
              </w:rPr>
              <w:t>&lt;= 12 simultaneous</w:t>
            </w:r>
          </w:p>
        </w:tc>
        <w:tc>
          <w:tcPr>
            <w:tcW w:type="dxa" w:w="3312"/>
            <w:vAlign w:val="top"/>
          </w:tcPr>
          <w:p>
            <w:r/>
            <w:r>
              <w:rPr>
                <w:b w:val="0"/>
                <w:sz w:val="15"/>
              </w:rPr>
              <w:t>Unit + visual test</w:t>
            </w:r>
          </w:p>
        </w:tc>
        <w:tc>
          <w:tcPr>
            <w:tcW w:type="dxa" w:w="2808"/>
            <w:vAlign w:val="top"/>
          </w:tcPr>
          <w:p>
            <w:r/>
            <w:r>
              <w:rPr>
                <w:b w:val="0"/>
                <w:sz w:val="15"/>
              </w:rPr>
              <w:t>Blocker if stimulation budget fails.</w:t>
            </w:r>
          </w:p>
        </w:tc>
      </w:tr>
      <w:tr>
        <w:tc>
          <w:tcPr>
            <w:tcW w:type="dxa" w:w="1944"/>
            <w:vAlign w:val="top"/>
          </w:tcPr>
          <w:p>
            <w:r/>
            <w:r>
              <w:rPr>
                <w:b w:val="0"/>
                <w:sz w:val="15"/>
              </w:rPr>
              <w:t>Showcase bundle</w:t>
            </w:r>
          </w:p>
        </w:tc>
        <w:tc>
          <w:tcPr>
            <w:tcW w:type="dxa" w:w="2592"/>
            <w:vAlign w:val="top"/>
          </w:tcPr>
          <w:p>
            <w:r/>
            <w:r>
              <w:rPr>
                <w:b w:val="0"/>
                <w:sz w:val="15"/>
              </w:rPr>
              <w:t>&lt; 15 MB target, documented exceptions allowed</w:t>
            </w:r>
          </w:p>
        </w:tc>
        <w:tc>
          <w:tcPr>
            <w:tcW w:type="dxa" w:w="3312"/>
            <w:vAlign w:val="top"/>
          </w:tcPr>
          <w:p>
            <w:r/>
            <w:r>
              <w:rPr>
                <w:b w:val="0"/>
                <w:sz w:val="15"/>
              </w:rPr>
              <w:t>CI build artifact audit</w:t>
            </w:r>
          </w:p>
        </w:tc>
        <w:tc>
          <w:tcPr>
            <w:tcW w:type="dxa" w:w="2808"/>
            <w:vAlign w:val="top"/>
          </w:tcPr>
          <w:p>
            <w:r/>
            <w:r>
              <w:rPr>
                <w:b w:val="0"/>
                <w:sz w:val="15"/>
              </w:rPr>
              <w:t>Warn if over; block if demo load fails.</w:t>
            </w:r>
          </w:p>
        </w:tc>
      </w:tr>
    </w:tbl>
    <w:p>
      <w:pPr>
        <w:spacing w:after="80" w:line="252" w:lineRule="auto"/>
      </w:pPr>
    </w:p>
    <w:p>
      <w:pPr>
        <w:pStyle w:val="Heading1"/>
        <w:keepNext/>
        <w:spacing w:after="80" w:line="252" w:lineRule="auto"/>
      </w:pPr>
      <w:r>
        <w:t>12. DevOps, CI/CD, Deployment, and Observability</w:t>
      </w:r>
    </w:p>
    <w:p>
      <w:pPr>
        <w:pStyle w:val="Heading2"/>
        <w:keepNext/>
        <w:spacing w:after="80" w:line="252" w:lineRule="auto"/>
      </w:pPr>
      <w:r>
        <w:t>12.1 Environment matrix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vAlign w:val="top"/>
            <w:shd w:fill="1F4E79"/>
          </w:tcPr>
          <w:p>
            <w:r/>
            <w:r>
              <w:rPr>
                <w:b/>
                <w:color w:val="FFFFFF"/>
                <w:sz w:val="16"/>
              </w:rPr>
              <w:t>Environment</w:t>
            </w:r>
          </w:p>
        </w:tc>
        <w:tc>
          <w:tcPr>
            <w:tcW w:type="dxa" w:w="2520"/>
            <w:vAlign w:val="top"/>
            <w:shd w:fill="1F4E79"/>
          </w:tcPr>
          <w:p>
            <w:r/>
            <w:r>
              <w:rPr>
                <w:b/>
                <w:color w:val="FFFFFF"/>
                <w:sz w:val="16"/>
              </w:rPr>
              <w:t>Purpose</w:t>
            </w:r>
          </w:p>
        </w:tc>
        <w:tc>
          <w:tcPr>
            <w:tcW w:type="dxa" w:w="3024"/>
            <w:vAlign w:val="top"/>
            <w:shd w:fill="1F4E79"/>
          </w:tcPr>
          <w:p>
            <w:r/>
            <w:r>
              <w:rPr>
                <w:b/>
                <w:color w:val="FFFFFF"/>
                <w:sz w:val="16"/>
              </w:rPr>
              <w:t>Network/AI</w:t>
            </w:r>
          </w:p>
        </w:tc>
        <w:tc>
          <w:tcPr>
            <w:tcW w:type="dxa" w:w="3384"/>
            <w:vAlign w:val="top"/>
            <w:shd w:fill="1F4E79"/>
          </w:tcPr>
          <w:p>
            <w:r/>
            <w:r>
              <w:rPr>
                <w:b/>
                <w:color w:val="FFFFFF"/>
                <w:sz w:val="16"/>
              </w:rPr>
              <w:t>Data/secrets rules</w:t>
            </w:r>
          </w:p>
        </w:tc>
      </w:tr>
      <w:tr>
        <w:tc>
          <w:tcPr>
            <w:tcW w:type="dxa" w:w="1800"/>
            <w:vAlign w:val="top"/>
          </w:tcPr>
          <w:p>
            <w:r/>
            <w:r>
              <w:rPr>
                <w:b w:val="0"/>
                <w:sz w:val="16"/>
              </w:rPr>
              <w:t>Local dev</w:t>
            </w:r>
          </w:p>
        </w:tc>
        <w:tc>
          <w:tcPr>
            <w:tcW w:type="dxa" w:w="2520"/>
            <w:vAlign w:val="top"/>
          </w:tcPr>
          <w:p>
            <w:r/>
            <w:r>
              <w:rPr>
                <w:b w:val="0"/>
                <w:sz w:val="16"/>
              </w:rPr>
              <w:t>Developer iteration</w:t>
            </w:r>
          </w:p>
        </w:tc>
        <w:tc>
          <w:tcPr>
            <w:tcW w:type="dxa" w:w="3024"/>
            <w:vAlign w:val="top"/>
          </w:tcPr>
          <w:p>
            <w:r/>
            <w:r>
              <w:rPr>
                <w:b w:val="0"/>
                <w:sz w:val="16"/>
              </w:rPr>
              <w:t>Mock or real API with local env only</w:t>
            </w:r>
          </w:p>
        </w:tc>
        <w:tc>
          <w:tcPr>
            <w:tcW w:type="dxa" w:w="3384"/>
            <w:vAlign w:val="top"/>
          </w:tcPr>
          <w:p>
            <w:r/>
            <w:r>
              <w:rPr>
                <w:b w:val="0"/>
                <w:sz w:val="16"/>
              </w:rPr>
              <w:t>Use .env.local; never commit secrets.</w:t>
            </w:r>
          </w:p>
        </w:tc>
      </w:tr>
      <w:tr>
        <w:tc>
          <w:tcPr>
            <w:tcW w:type="dxa" w:w="1800"/>
            <w:vAlign w:val="top"/>
          </w:tcPr>
          <w:p>
            <w:r/>
            <w:r>
              <w:rPr>
                <w:b w:val="0"/>
                <w:sz w:val="16"/>
              </w:rPr>
              <w:t>Preview</w:t>
            </w:r>
          </w:p>
        </w:tc>
        <w:tc>
          <w:tcPr>
            <w:tcW w:type="dxa" w:w="2520"/>
            <w:vAlign w:val="top"/>
          </w:tcPr>
          <w:p>
            <w:r/>
            <w:r>
              <w:rPr>
                <w:b w:val="0"/>
                <w:sz w:val="16"/>
              </w:rPr>
              <w:t>PR validation and stakeholder review</w:t>
            </w:r>
          </w:p>
        </w:tc>
        <w:tc>
          <w:tcPr>
            <w:tcW w:type="dxa" w:w="3024"/>
            <w:vAlign w:val="top"/>
          </w:tcPr>
          <w:p>
            <w:r/>
            <w:r>
              <w:rPr>
                <w:b w:val="0"/>
                <w:sz w:val="16"/>
              </w:rPr>
              <w:t>Functions enabled with preview model/env</w:t>
            </w:r>
          </w:p>
        </w:tc>
        <w:tc>
          <w:tcPr>
            <w:tcW w:type="dxa" w:w="3384"/>
            <w:vAlign w:val="top"/>
          </w:tcPr>
          <w:p>
            <w:r/>
            <w:r>
              <w:rPr>
                <w:b w:val="0"/>
                <w:sz w:val="16"/>
              </w:rPr>
              <w:t>No real child data; preview secrets scoped.</w:t>
            </w:r>
          </w:p>
        </w:tc>
      </w:tr>
      <w:tr>
        <w:tc>
          <w:tcPr>
            <w:tcW w:type="dxa" w:w="1800"/>
            <w:vAlign w:val="top"/>
          </w:tcPr>
          <w:p>
            <w:r/>
            <w:r>
              <w:rPr>
                <w:b w:val="0"/>
                <w:sz w:val="16"/>
              </w:rPr>
              <w:t>Production</w:t>
            </w:r>
          </w:p>
        </w:tc>
        <w:tc>
          <w:tcPr>
            <w:tcW w:type="dxa" w:w="2520"/>
            <w:vAlign w:val="top"/>
          </w:tcPr>
          <w:p>
            <w:r/>
            <w:r>
              <w:rPr>
                <w:b w:val="0"/>
                <w:sz w:val="16"/>
              </w:rPr>
              <w:t>Live deployment</w:t>
            </w:r>
          </w:p>
        </w:tc>
        <w:tc>
          <w:tcPr>
            <w:tcW w:type="dxa" w:w="3024"/>
            <w:vAlign w:val="top"/>
          </w:tcPr>
          <w:p>
            <w:r/>
            <w:r>
              <w:rPr>
                <w:b w:val="0"/>
                <w:sz w:val="16"/>
              </w:rPr>
              <w:t>Pinned model, production fallback library, monitoring enabled</w:t>
            </w:r>
          </w:p>
        </w:tc>
        <w:tc>
          <w:tcPr>
            <w:tcW w:type="dxa" w:w="3384"/>
            <w:vAlign w:val="top"/>
          </w:tcPr>
          <w:p>
            <w:r/>
            <w:r>
              <w:rPr>
                <w:b w:val="0"/>
                <w:sz w:val="16"/>
              </w:rPr>
              <w:t>No transcript logs; Sentry scrubbing; release tags.</w:t>
            </w:r>
          </w:p>
        </w:tc>
      </w:tr>
      <w:tr>
        <w:tc>
          <w:tcPr>
            <w:tcW w:type="dxa" w:w="1800"/>
            <w:vAlign w:val="top"/>
          </w:tcPr>
          <w:p>
            <w:r/>
            <w:r>
              <w:rPr>
                <w:b w:val="0"/>
                <w:sz w:val="16"/>
              </w:rPr>
              <w:t>Demo offline</w:t>
            </w:r>
          </w:p>
        </w:tc>
        <w:tc>
          <w:tcPr>
            <w:tcW w:type="dxa" w:w="2520"/>
            <w:vAlign w:val="top"/>
          </w:tcPr>
          <w:p>
            <w:r/>
            <w:r>
              <w:rPr>
                <w:b w:val="0"/>
                <w:sz w:val="16"/>
              </w:rPr>
              <w:t>Stage/showcase backup</w:t>
            </w:r>
          </w:p>
        </w:tc>
        <w:tc>
          <w:tcPr>
            <w:tcW w:type="dxa" w:w="3024"/>
            <w:vAlign w:val="top"/>
          </w:tcPr>
          <w:p>
            <w:r/>
            <w:r>
              <w:rPr>
                <w:b w:val="0"/>
                <w:sz w:val="16"/>
              </w:rPr>
              <w:t>No network; DemoCompanionClient only</w:t>
            </w:r>
          </w:p>
        </w:tc>
        <w:tc>
          <w:tcPr>
            <w:tcW w:type="dxa" w:w="3384"/>
            <w:vAlign w:val="top"/>
          </w:tcPr>
          <w:p>
            <w:r/>
            <w:r>
              <w:rPr>
                <w:b w:val="0"/>
                <w:sz w:val="16"/>
              </w:rPr>
              <w:t>No analytics; resettable state; static dist folder.</w:t>
            </w:r>
          </w:p>
        </w:tc>
      </w:tr>
    </w:tbl>
    <w:p>
      <w:pPr>
        <w:spacing w:after="80" w:line="252" w:lineRule="auto"/>
      </w:pPr>
    </w:p>
    <w:p>
      <w:pPr>
        <w:pStyle w:val="Heading2"/>
        <w:keepNext/>
        <w:spacing w:after="80" w:line="252" w:lineRule="auto"/>
      </w:pPr>
      <w:r>
        <w:t>12.2 CI pipeline</w:t>
      </w:r>
    </w:p>
    <w:p>
      <w:pPr>
        <w:pStyle w:val="CodeBlock"/>
        <w:spacing w:before="40" w:after="80" w:line="252" w:lineRule="auto"/>
        <w:ind w:left="216"/>
        <w:shd w:fill="F2F2F2"/>
      </w:pPr>
      <w:r>
        <w:rPr>
          <w:rFonts w:ascii="Courier New" w:hAnsi="Courier New" w:eastAsia="Courier New"/>
          <w:sz w:val="16"/>
        </w:rPr>
        <w:t>name: ci</w:t>
        <w:br/>
        <w:t>on: [pull_request, push]</w:t>
        <w:br/>
        <w:t>jobs:</w:t>
        <w:br/>
        <w:t xml:space="preserve">  build-test:</w:t>
        <w:br/>
        <w:t xml:space="preserve">    runs-on: ubuntu-latest</w:t>
        <w:br/>
        <w:t xml:space="preserve">    steps:</w:t>
        <w:br/>
        <w:t xml:space="preserve">      - uses: actions/checkout@v6</w:t>
        <w:br/>
        <w:t xml:space="preserve">      - uses: actions/setup-node@v4</w:t>
        <w:br/>
        <w:t xml:space="preserve">        with:</w:t>
        <w:br/>
        <w:t xml:space="preserve">          node-version: '24.x'</w:t>
        <w:br/>
        <w:t xml:space="preserve">          cache: 'npm'</w:t>
        <w:br/>
        <w:t xml:space="preserve">      - run: npm ci</w:t>
        <w:br/>
        <w:t xml:space="preserve">      - run: npm run lint</w:t>
        <w:br/>
        <w:t xml:space="preserve">      - run: npm run typecheck</w:t>
        <w:br/>
        <w:t xml:space="preserve">      - run: npm run validate:content</w:t>
        <w:br/>
        <w:t xml:space="preserve">      - run: npm run test:unit</w:t>
        <w:br/>
        <w:t xml:space="preserve">      - run: npm run test:red-team</w:t>
        <w:br/>
        <w:t xml:space="preserve">      - run: npm run build</w:t>
        <w:br/>
        <w:t xml:space="preserve">      - run: npm run test:e2e</w:t>
      </w:r>
    </w:p>
    <w:p>
      <w:pPr>
        <w:pStyle w:val="Heading2"/>
        <w:keepNext/>
        <w:spacing w:after="80" w:line="252" w:lineRule="auto"/>
      </w:pPr>
      <w:r>
        <w:t>12.3 Observability rules</w:t>
      </w:r>
    </w:p>
    <w:p>
      <w:pPr>
        <w:pStyle w:val="ListBullet"/>
        <w:spacing w:after="80" w:line="252" w:lineRule="auto"/>
      </w:pPr>
      <w:r>
        <w:t>Sentry is allowed for errors and performance only after scrubbing. Do not send child names, raw typed input, prompts, model outputs, localStorage dumps, or full URLs containing child data.</w:t>
      </w:r>
    </w:p>
    <w:p>
      <w:pPr>
        <w:pStyle w:val="ListBullet"/>
        <w:spacing w:after="80" w:line="252" w:lineRule="auto"/>
      </w:pPr>
      <w:r>
        <w:t>Events should be low-cardinality and non-PII: release version, sceneId, decisionPointId, scoreBand, fallback reason, safetyFlag category, latency bucket, asset load status.</w:t>
      </w:r>
    </w:p>
    <w:p>
      <w:pPr>
        <w:pStyle w:val="ListBullet"/>
        <w:spacing w:after="80" w:line="252" w:lineRule="auto"/>
      </w:pPr>
      <w:r>
        <w:t>Function logs may include request ID, model ID, timeout/fallback reason, and schema validation failure class; they must not include raw child text.</w:t>
      </w:r>
    </w:p>
    <w:p>
      <w:pPr>
        <w:pStyle w:val="ListBullet"/>
        <w:spacing w:after="80" w:line="252" w:lineRule="auto"/>
      </w:pPr>
      <w:r>
        <w:t>Enable source maps in production only if access is restricted and upload process does not expose source maps publicly.</w:t>
      </w:r>
    </w:p>
    <w:p>
      <w:pPr>
        <w:pStyle w:val="Heading1"/>
        <w:keepNext/>
        <w:spacing w:after="80" w:line="252" w:lineRule="auto"/>
      </w:pPr>
      <w:r>
        <w:t>13. MVP/EXT Scope Matrix and Implementation Phases</w:t>
      </w:r>
    </w:p>
    <w:p>
      <w:pPr>
        <w:pStyle w:val="Heading2"/>
        <w:keepNext/>
        <w:spacing w:after="80" w:line="252" w:lineRule="auto"/>
      </w:pPr>
      <w:r>
        <w:t>13.1 MVP vs EXT scope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vAlign w:val="top"/>
            <w:shd w:fill="1F4E79"/>
          </w:tcPr>
          <w:p>
            <w:r/>
            <w:r>
              <w:rPr>
                <w:b/>
                <w:color w:val="FFFFFF"/>
                <w:sz w:val="16"/>
              </w:rPr>
              <w:t>Feature</w:t>
            </w:r>
          </w:p>
        </w:tc>
        <w:tc>
          <w:tcPr>
            <w:tcW w:type="dxa" w:w="3744"/>
            <w:vAlign w:val="top"/>
            <w:shd w:fill="1F4E79"/>
          </w:tcPr>
          <w:p>
            <w:r/>
            <w:r>
              <w:rPr>
                <w:b/>
                <w:color w:val="FFFFFF"/>
                <w:sz w:val="16"/>
              </w:rPr>
              <w:t>MVP</w:t>
            </w:r>
          </w:p>
        </w:tc>
        <w:tc>
          <w:tcPr>
            <w:tcW w:type="dxa" w:w="3960"/>
            <w:vAlign w:val="top"/>
            <w:shd w:fill="1F4E79"/>
          </w:tcPr>
          <w:p>
            <w:r/>
            <w:r>
              <w:rPr>
                <w:b/>
                <w:color w:val="FFFFFF"/>
                <w:sz w:val="16"/>
              </w:rPr>
              <w:t>EXT / Post-MVP</w:t>
            </w:r>
          </w:p>
        </w:tc>
      </w:tr>
      <w:tr>
        <w:tc>
          <w:tcPr>
            <w:tcW w:type="dxa" w:w="3024"/>
            <w:vAlign w:val="top"/>
          </w:tcPr>
          <w:p>
            <w:r/>
            <w:r>
              <w:rPr>
                <w:b w:val="0"/>
                <w:sz w:val="16"/>
              </w:rPr>
              <w:t>Custom scene engine</w:t>
            </w:r>
          </w:p>
        </w:tc>
        <w:tc>
          <w:tcPr>
            <w:tcW w:type="dxa" w:w="3744"/>
            <w:vAlign w:val="top"/>
          </w:tcPr>
          <w:p>
            <w:r/>
            <w:r>
              <w:rPr>
                <w:b w:val="0"/>
                <w:sz w:val="16"/>
              </w:rPr>
              <w:t>Required</w:t>
            </w:r>
          </w:p>
        </w:tc>
        <w:tc>
          <w:tcPr>
            <w:tcW w:type="dxa" w:w="3960"/>
            <w:vAlign w:val="top"/>
          </w:tcPr>
          <w:p>
            <w:r/>
            <w:r>
              <w:rPr>
                <w:b w:val="0"/>
                <w:sz w:val="16"/>
              </w:rPr>
              <w:t>Enhance with mini-games and touch reflow.</w:t>
            </w:r>
          </w:p>
        </w:tc>
      </w:tr>
      <w:tr>
        <w:tc>
          <w:tcPr>
            <w:tcW w:type="dxa" w:w="3024"/>
            <w:vAlign w:val="top"/>
          </w:tcPr>
          <w:p>
            <w:r/>
            <w:r>
              <w:rPr>
                <w:b w:val="0"/>
                <w:sz w:val="16"/>
              </w:rPr>
              <w:t>Tier B movement + Tier A fallback</w:t>
            </w:r>
          </w:p>
        </w:tc>
        <w:tc>
          <w:tcPr>
            <w:tcW w:type="dxa" w:w="3744"/>
            <w:vAlign w:val="top"/>
          </w:tcPr>
          <w:p>
            <w:r/>
            <w:r>
              <w:rPr>
                <w:b w:val="0"/>
                <w:sz w:val="16"/>
              </w:rPr>
              <w:t>Required</w:t>
            </w:r>
          </w:p>
        </w:tc>
        <w:tc>
          <w:tcPr>
            <w:tcW w:type="dxa" w:w="3960"/>
            <w:vAlign w:val="top"/>
          </w:tcPr>
          <w:p>
            <w:r/>
            <w:r>
              <w:rPr>
                <w:b w:val="0"/>
                <w:sz w:val="16"/>
              </w:rPr>
              <w:t>Touch/mobility adaptation.</w:t>
            </w:r>
          </w:p>
        </w:tc>
      </w:tr>
      <w:tr>
        <w:tc>
          <w:tcPr>
            <w:tcW w:type="dxa" w:w="3024"/>
            <w:vAlign w:val="top"/>
          </w:tcPr>
          <w:p>
            <w:r/>
            <w:r>
              <w:rPr>
                <w:b w:val="0"/>
                <w:sz w:val="16"/>
              </w:rPr>
              <w:t>Claude companion via proxy</w:t>
            </w:r>
          </w:p>
        </w:tc>
        <w:tc>
          <w:tcPr>
            <w:tcW w:type="dxa" w:w="3744"/>
            <w:vAlign w:val="top"/>
          </w:tcPr>
          <w:p>
            <w:r/>
            <w:r>
              <w:rPr>
                <w:b w:val="0"/>
                <w:sz w:val="16"/>
              </w:rPr>
              <w:t>Required for live mode; demo mode uses canned responses</w:t>
            </w:r>
          </w:p>
        </w:tc>
        <w:tc>
          <w:tcPr>
            <w:tcW w:type="dxa" w:w="3960"/>
            <w:vAlign w:val="top"/>
          </w:tcPr>
          <w:p>
            <w:r/>
            <w:r>
              <w:rPr>
                <w:b w:val="0"/>
                <w:sz w:val="16"/>
              </w:rPr>
              <w:t>Model registry, A/B safety testing, parent dashboard summaries.</w:t>
            </w:r>
          </w:p>
        </w:tc>
      </w:tr>
      <w:tr>
        <w:tc>
          <w:tcPr>
            <w:tcW w:type="dxa" w:w="3024"/>
            <w:vAlign w:val="top"/>
          </w:tcPr>
          <w:p>
            <w:r/>
            <w:r>
              <w:rPr>
                <w:b w:val="0"/>
                <w:sz w:val="16"/>
              </w:rPr>
              <w:t>Local progress store</w:t>
            </w:r>
          </w:p>
        </w:tc>
        <w:tc>
          <w:tcPr>
            <w:tcW w:type="dxa" w:w="3744"/>
            <w:vAlign w:val="top"/>
          </w:tcPr>
          <w:p>
            <w:r/>
            <w:r>
              <w:rPr>
                <w:b w:val="0"/>
                <w:sz w:val="16"/>
              </w:rPr>
              <w:t>Required</w:t>
            </w:r>
          </w:p>
        </w:tc>
        <w:tc>
          <w:tcPr>
            <w:tcW w:type="dxa" w:w="3960"/>
            <w:vAlign w:val="top"/>
          </w:tcPr>
          <w:p>
            <w:r/>
            <w:r>
              <w:rPr>
                <w:b w:val="0"/>
                <w:sz w:val="16"/>
              </w:rPr>
              <w:t>Remote sync under parent account.</w:t>
            </w:r>
          </w:p>
        </w:tc>
      </w:tr>
      <w:tr>
        <w:tc>
          <w:tcPr>
            <w:tcW w:type="dxa" w:w="3024"/>
            <w:vAlign w:val="top"/>
          </w:tcPr>
          <w:p>
            <w:r/>
            <w:r>
              <w:rPr>
                <w:b w:val="0"/>
                <w:sz w:val="16"/>
              </w:rPr>
              <w:t>Parent gate and trust screen</w:t>
            </w:r>
          </w:p>
        </w:tc>
        <w:tc>
          <w:tcPr>
            <w:tcW w:type="dxa" w:w="3744"/>
            <w:vAlign w:val="top"/>
          </w:tcPr>
          <w:p>
            <w:r/>
            <w:r>
              <w:rPr>
                <w:b w:val="0"/>
                <w:sz w:val="16"/>
              </w:rPr>
              <w:t>Required</w:t>
            </w:r>
          </w:p>
        </w:tc>
        <w:tc>
          <w:tcPr>
            <w:tcW w:type="dxa" w:w="3960"/>
            <w:vAlign w:val="top"/>
          </w:tcPr>
          <w:p>
            <w:r/>
            <w:r>
              <w:rPr>
                <w:b w:val="0"/>
                <w:sz w:val="16"/>
              </w:rPr>
              <w:t>Account-based parent portal and deletion/export.</w:t>
            </w:r>
          </w:p>
        </w:tc>
      </w:tr>
      <w:tr>
        <w:tc>
          <w:tcPr>
            <w:tcW w:type="dxa" w:w="3024"/>
            <w:vAlign w:val="top"/>
          </w:tcPr>
          <w:p>
            <w:r/>
            <w:r>
              <w:rPr>
                <w:b w:val="0"/>
                <w:sz w:val="16"/>
              </w:rPr>
              <w:t>Offline demo bundle</w:t>
            </w:r>
          </w:p>
        </w:tc>
        <w:tc>
          <w:tcPr>
            <w:tcW w:type="dxa" w:w="3744"/>
            <w:vAlign w:val="top"/>
          </w:tcPr>
          <w:p>
            <w:r/>
            <w:r>
              <w:rPr>
                <w:b w:val="0"/>
                <w:sz w:val="16"/>
              </w:rPr>
              <w:t>Required</w:t>
            </w:r>
          </w:p>
        </w:tc>
        <w:tc>
          <w:tcPr>
            <w:tcW w:type="dxa" w:w="3960"/>
            <w:vAlign w:val="top"/>
          </w:tcPr>
          <w:p>
            <w:r/>
            <w:r>
              <w:rPr>
                <w:b w:val="0"/>
                <w:sz w:val="16"/>
              </w:rPr>
              <w:t>Automated kiosk package and recorded fallback.</w:t>
            </w:r>
          </w:p>
        </w:tc>
      </w:tr>
      <w:tr>
        <w:tc>
          <w:tcPr>
            <w:tcW w:type="dxa" w:w="3024"/>
            <w:vAlign w:val="top"/>
          </w:tcPr>
          <w:p>
            <w:r/>
            <w:r>
              <w:rPr>
                <w:b w:val="0"/>
                <w:sz w:val="16"/>
              </w:rPr>
              <w:t>Seven SEL meters tracked</w:t>
            </w:r>
          </w:p>
        </w:tc>
        <w:tc>
          <w:tcPr>
            <w:tcW w:type="dxa" w:w="3744"/>
            <w:vAlign w:val="top"/>
          </w:tcPr>
          <w:p>
            <w:r/>
            <w:r>
              <w:rPr>
                <w:b w:val="0"/>
                <w:sz w:val="16"/>
              </w:rPr>
              <w:t>Required; progressive display</w:t>
            </w:r>
          </w:p>
        </w:tc>
        <w:tc>
          <w:tcPr>
            <w:tcW w:type="dxa" w:w="3960"/>
            <w:vAlign w:val="top"/>
          </w:tcPr>
          <w:p>
            <w:r/>
            <w:r>
              <w:rPr>
                <w:b w:val="0"/>
                <w:sz w:val="16"/>
              </w:rPr>
              <w:t>Dashboard trends if approved.</w:t>
            </w:r>
          </w:p>
        </w:tc>
      </w:tr>
      <w:tr>
        <w:tc>
          <w:tcPr>
            <w:tcW w:type="dxa" w:w="3024"/>
            <w:vAlign w:val="top"/>
          </w:tcPr>
          <w:p>
            <w:r/>
            <w:r>
              <w:rPr>
                <w:b w:val="0"/>
                <w:sz w:val="16"/>
              </w:rPr>
              <w:t>Voice input</w:t>
            </w:r>
          </w:p>
        </w:tc>
        <w:tc>
          <w:tcPr>
            <w:tcW w:type="dxa" w:w="3744"/>
            <w:vAlign w:val="top"/>
          </w:tcPr>
          <w:p>
            <w:r/>
            <w:r>
              <w:rPr>
                <w:b w:val="0"/>
                <w:sz w:val="16"/>
              </w:rPr>
              <w:t>Excluded</w:t>
            </w:r>
          </w:p>
        </w:tc>
        <w:tc>
          <w:tcPr>
            <w:tcW w:type="dxa" w:w="3960"/>
            <w:vAlign w:val="top"/>
          </w:tcPr>
          <w:p>
            <w:r/>
            <w:r>
              <w:rPr>
                <w:b w:val="0"/>
                <w:sz w:val="16"/>
              </w:rPr>
              <w:t>Only after counsel/SME/privacy approval.</w:t>
            </w:r>
          </w:p>
        </w:tc>
      </w:tr>
      <w:tr>
        <w:tc>
          <w:tcPr>
            <w:tcW w:type="dxa" w:w="3024"/>
            <w:vAlign w:val="top"/>
          </w:tcPr>
          <w:p>
            <w:r/>
            <w:r>
              <w:rPr>
                <w:b w:val="0"/>
                <w:sz w:val="16"/>
              </w:rPr>
              <w:t>Cloud child profiles</w:t>
            </w:r>
          </w:p>
        </w:tc>
        <w:tc>
          <w:tcPr>
            <w:tcW w:type="dxa" w:w="3744"/>
            <w:vAlign w:val="top"/>
          </w:tcPr>
          <w:p>
            <w:r/>
            <w:r>
              <w:rPr>
                <w:b w:val="0"/>
                <w:sz w:val="16"/>
              </w:rPr>
              <w:t>Excluded for MVP</w:t>
            </w:r>
          </w:p>
        </w:tc>
        <w:tc>
          <w:tcPr>
            <w:tcW w:type="dxa" w:w="3960"/>
            <w:vAlign w:val="top"/>
          </w:tcPr>
          <w:p>
            <w:r/>
            <w:r>
              <w:rPr>
                <w:b w:val="0"/>
                <w:sz w:val="16"/>
              </w:rPr>
              <w:t>Requires verified parental consent and RLS.</w:t>
            </w:r>
          </w:p>
        </w:tc>
      </w:tr>
    </w:tbl>
    <w:p>
      <w:pPr>
        <w:spacing w:after="80" w:line="252" w:lineRule="auto"/>
      </w:pPr>
    </w:p>
    <w:p>
      <w:pPr>
        <w:pStyle w:val="Heading2"/>
        <w:keepNext/>
        <w:spacing w:after="80" w:line="252" w:lineRule="auto"/>
      </w:pPr>
      <w:r>
        <w:t>13.2 Five-week implementation phases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vAlign w:val="top"/>
            <w:shd w:fill="1F4E79"/>
          </w:tcPr>
          <w:p>
            <w:r/>
            <w:r>
              <w:rPr>
                <w:b/>
                <w:color w:val="FFFFFF"/>
                <w:sz w:val="16"/>
              </w:rPr>
              <w:t>Phase</w:t>
            </w:r>
          </w:p>
        </w:tc>
        <w:tc>
          <w:tcPr>
            <w:tcW w:type="dxa" w:w="6120"/>
            <w:vAlign w:val="top"/>
            <w:shd w:fill="1F4E79"/>
          </w:tcPr>
          <w:p>
            <w:r/>
            <w:r>
              <w:rPr>
                <w:b/>
                <w:color w:val="FFFFFF"/>
                <w:sz w:val="16"/>
              </w:rPr>
              <w:t>Deliverables</w:t>
            </w:r>
          </w:p>
        </w:tc>
        <w:tc>
          <w:tcPr>
            <w:tcW w:type="dxa" w:w="2304"/>
            <w:vAlign w:val="top"/>
            <w:shd w:fill="1F4E79"/>
          </w:tcPr>
          <w:p>
            <w:r/>
            <w:r>
              <w:rPr>
                <w:b/>
                <w:color w:val="FFFFFF"/>
                <w:sz w:val="16"/>
              </w:rPr>
              <w:t>Primary owner type</w:t>
            </w:r>
          </w:p>
        </w:tc>
      </w:tr>
      <w:tr>
        <w:tc>
          <w:tcPr>
            <w:tcW w:type="dxa" w:w="2304"/>
            <w:vAlign w:val="top"/>
          </w:tcPr>
          <w:p>
            <w:r/>
            <w:r>
              <w:rPr>
                <w:b w:val="0"/>
                <w:sz w:val="16"/>
              </w:rPr>
              <w:t>Week 1-2: Foundation/art lock</w:t>
            </w:r>
          </w:p>
        </w:tc>
        <w:tc>
          <w:tcPr>
            <w:tcW w:type="dxa" w:w="6120"/>
            <w:vAlign w:val="top"/>
          </w:tcPr>
          <w:p>
            <w:r/>
            <w:r>
              <w:rPr>
                <w:b w:val="0"/>
                <w:sz w:val="16"/>
              </w:rPr>
              <w:t>Repo scaffold, stack ADRs, schema validators, viewport shell, asset manifest, art style lock, showcase content draft.</w:t>
            </w:r>
          </w:p>
        </w:tc>
        <w:tc>
          <w:tcPr>
            <w:tcW w:type="dxa" w:w="2304"/>
            <w:vAlign w:val="top"/>
          </w:tcPr>
          <w:p>
            <w:r/>
            <w:r>
              <w:rPr>
                <w:b w:val="0"/>
                <w:sz w:val="16"/>
              </w:rPr>
              <w:t>Build lead + art lead + owner</w:t>
            </w:r>
          </w:p>
        </w:tc>
      </w:tr>
      <w:tr>
        <w:tc>
          <w:tcPr>
            <w:tcW w:type="dxa" w:w="2304"/>
            <w:vAlign w:val="top"/>
          </w:tcPr>
          <w:p>
            <w:r/>
            <w:r>
              <w:rPr>
                <w:b w:val="0"/>
                <w:sz w:val="16"/>
              </w:rPr>
              <w:t>Week 2-3: Vertical slice</w:t>
            </w:r>
          </w:p>
        </w:tc>
        <w:tc>
          <w:tcPr>
            <w:tcW w:type="dxa" w:w="6120"/>
            <w:vAlign w:val="top"/>
          </w:tcPr>
          <w:p>
            <w:r/>
            <w:r>
              <w:rPr>
                <w:b w:val="0"/>
                <w:sz w:val="16"/>
              </w:rPr>
              <w:t>W1-W4 golden path, decision resolver, meter juice, companion proxy, local store, demo mode, fallback lines.</w:t>
            </w:r>
          </w:p>
        </w:tc>
        <w:tc>
          <w:tcPr>
            <w:tcW w:type="dxa" w:w="2304"/>
            <w:vAlign w:val="top"/>
          </w:tcPr>
          <w:p>
            <w:r/>
            <w:r>
              <w:rPr>
                <w:b w:val="0"/>
                <w:sz w:val="16"/>
              </w:rPr>
              <w:t>Build lead + safety SME</w:t>
            </w:r>
          </w:p>
        </w:tc>
      </w:tr>
      <w:tr>
        <w:tc>
          <w:tcPr>
            <w:tcW w:type="dxa" w:w="2304"/>
            <w:vAlign w:val="top"/>
          </w:tcPr>
          <w:p>
            <w:r/>
            <w:r>
              <w:rPr>
                <w:b w:val="0"/>
                <w:sz w:val="16"/>
              </w:rPr>
              <w:t>Week 3-4: Breadth</w:t>
            </w:r>
          </w:p>
        </w:tc>
        <w:tc>
          <w:tcPr>
            <w:tcW w:type="dxa" w:w="6120"/>
            <w:vAlign w:val="top"/>
          </w:tcPr>
          <w:p>
            <w:r/>
            <w:r>
              <w:rPr>
                <w:b w:val="0"/>
                <w:sz w:val="16"/>
              </w:rPr>
              <w:t>Full Ch.1/Ch.2, parent gate, onboarding, celebration, trust screen, watch mode, fallback library coverage.</w:t>
            </w:r>
          </w:p>
        </w:tc>
        <w:tc>
          <w:tcPr>
            <w:tcW w:type="dxa" w:w="2304"/>
            <w:vAlign w:val="top"/>
          </w:tcPr>
          <w:p>
            <w:r/>
            <w:r>
              <w:rPr>
                <w:b w:val="0"/>
                <w:sz w:val="16"/>
              </w:rPr>
              <w:t>Feature devs + QA</w:t>
            </w:r>
          </w:p>
        </w:tc>
      </w:tr>
      <w:tr>
        <w:tc>
          <w:tcPr>
            <w:tcW w:type="dxa" w:w="2304"/>
            <w:vAlign w:val="top"/>
          </w:tcPr>
          <w:p>
            <w:r/>
            <w:r>
              <w:rPr>
                <w:b w:val="0"/>
                <w:sz w:val="16"/>
              </w:rPr>
              <w:t>Week 4-5: Hardening</w:t>
            </w:r>
          </w:p>
        </w:tc>
        <w:tc>
          <w:tcPr>
            <w:tcW w:type="dxa" w:w="6120"/>
            <w:vAlign w:val="top"/>
          </w:tcPr>
          <w:p>
            <w:r/>
            <w:r>
              <w:rPr>
                <w:b w:val="0"/>
                <w:sz w:val="16"/>
              </w:rPr>
              <w:t>Red-team green, offline demo, projector test, accessibility pass, performance budget, recorded backup video, release notes.</w:t>
            </w:r>
          </w:p>
        </w:tc>
        <w:tc>
          <w:tcPr>
            <w:tcW w:type="dxa" w:w="2304"/>
            <w:vAlign w:val="top"/>
          </w:tcPr>
          <w:p>
            <w:r/>
            <w:r>
              <w:rPr>
                <w:b w:val="0"/>
                <w:sz w:val="16"/>
              </w:rPr>
              <w:t>QA + DevOps + owner</w:t>
            </w:r>
          </w:p>
        </w:tc>
      </w:tr>
      <w:tr>
        <w:tc>
          <w:tcPr>
            <w:tcW w:type="dxa" w:w="2304"/>
            <w:vAlign w:val="top"/>
          </w:tcPr>
          <w:p>
            <w:r/>
            <w:r>
              <w:rPr>
                <w:b w:val="0"/>
                <w:sz w:val="16"/>
              </w:rPr>
              <w:t>Post-MVP EXT</w:t>
            </w:r>
          </w:p>
        </w:tc>
        <w:tc>
          <w:tcPr>
            <w:tcW w:type="dxa" w:w="6120"/>
            <w:vAlign w:val="top"/>
          </w:tcPr>
          <w:p>
            <w:r/>
            <w:r>
              <w:rPr>
                <w:b w:val="0"/>
                <w:sz w:val="16"/>
              </w:rPr>
              <w:t>Supabase/Neon backend, parent auth, remote store, parent dashboard, mini-games, optional voice with consent gate.</w:t>
            </w:r>
          </w:p>
        </w:tc>
        <w:tc>
          <w:tcPr>
            <w:tcW w:type="dxa" w:w="2304"/>
            <w:vAlign w:val="top"/>
          </w:tcPr>
          <w:p>
            <w:r/>
            <w:r>
              <w:rPr>
                <w:b w:val="0"/>
                <w:sz w:val="16"/>
              </w:rPr>
              <w:t>Product + counsel + build</w:t>
            </w:r>
          </w:p>
        </w:tc>
      </w:tr>
    </w:tbl>
    <w:p>
      <w:pPr>
        <w:spacing w:after="80" w:line="252" w:lineRule="auto"/>
      </w:pPr>
    </w:p>
    <w:p>
      <w:pPr>
        <w:pStyle w:val="Heading1"/>
        <w:keepNext/>
        <w:spacing w:after="80" w:line="252" w:lineRule="auto"/>
      </w:pPr>
      <w:r>
        <w:t>14. Risk Register, Acceptance Criteria, and Confidence Matrix</w:t>
      </w:r>
    </w:p>
    <w:p>
      <w:pPr>
        <w:pStyle w:val="Heading2"/>
        <w:keepNext/>
        <w:spacing w:after="80" w:line="252" w:lineRule="auto"/>
      </w:pPr>
      <w:r>
        <w:t>14.1 Risk register</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vAlign w:val="top"/>
            <w:shd w:fill="1F4E79"/>
          </w:tcPr>
          <w:p>
            <w:r/>
            <w:r>
              <w:rPr>
                <w:b/>
                <w:color w:val="FFFFFF"/>
                <w:sz w:val="15"/>
              </w:rPr>
              <w:t>ID</w:t>
            </w:r>
          </w:p>
        </w:tc>
        <w:tc>
          <w:tcPr>
            <w:tcW w:type="dxa" w:w="2304"/>
            <w:vAlign w:val="top"/>
            <w:shd w:fill="1F4E79"/>
          </w:tcPr>
          <w:p>
            <w:r/>
            <w:r>
              <w:rPr>
                <w:b/>
                <w:color w:val="FFFFFF"/>
                <w:sz w:val="15"/>
              </w:rPr>
              <w:t>Risk</w:t>
            </w:r>
          </w:p>
        </w:tc>
        <w:tc>
          <w:tcPr>
            <w:tcW w:type="dxa" w:w="1152"/>
            <w:vAlign w:val="top"/>
            <w:shd w:fill="1F4E79"/>
          </w:tcPr>
          <w:p>
            <w:r/>
            <w:r>
              <w:rPr>
                <w:b/>
                <w:color w:val="FFFFFF"/>
                <w:sz w:val="15"/>
              </w:rPr>
              <w:t>Likelihood</w:t>
            </w:r>
          </w:p>
        </w:tc>
        <w:tc>
          <w:tcPr>
            <w:tcW w:type="dxa" w:w="1080"/>
            <w:vAlign w:val="top"/>
            <w:shd w:fill="1F4E79"/>
          </w:tcPr>
          <w:p>
            <w:r/>
            <w:r>
              <w:rPr>
                <w:b/>
                <w:color w:val="FFFFFF"/>
                <w:sz w:val="15"/>
              </w:rPr>
              <w:t>Impact</w:t>
            </w:r>
          </w:p>
        </w:tc>
        <w:tc>
          <w:tcPr>
            <w:tcW w:type="dxa" w:w="5544"/>
            <w:vAlign w:val="top"/>
            <w:shd w:fill="1F4E79"/>
          </w:tcPr>
          <w:p>
            <w:r/>
            <w:r>
              <w:rPr>
                <w:b/>
                <w:color w:val="FFFFFF"/>
                <w:sz w:val="15"/>
              </w:rPr>
              <w:t>Mitigation</w:t>
            </w:r>
          </w:p>
        </w:tc>
      </w:tr>
      <w:tr>
        <w:tc>
          <w:tcPr>
            <w:tcW w:type="dxa" w:w="648"/>
            <w:vAlign w:val="top"/>
          </w:tcPr>
          <w:p>
            <w:r/>
            <w:r>
              <w:rPr>
                <w:b w:val="0"/>
                <w:sz w:val="15"/>
              </w:rPr>
              <w:t>R01</w:t>
            </w:r>
          </w:p>
        </w:tc>
        <w:tc>
          <w:tcPr>
            <w:tcW w:type="dxa" w:w="2304"/>
            <w:vAlign w:val="top"/>
          </w:tcPr>
          <w:p>
            <w:r/>
            <w:r>
              <w:rPr>
                <w:b w:val="0"/>
                <w:sz w:val="15"/>
              </w:rPr>
              <w:t>AI safety failure</w:t>
            </w:r>
          </w:p>
        </w:tc>
        <w:tc>
          <w:tcPr>
            <w:tcW w:type="dxa" w:w="1152"/>
            <w:vAlign w:val="top"/>
          </w:tcPr>
          <w:p>
            <w:r/>
            <w:r>
              <w:rPr>
                <w:b w:val="0"/>
                <w:sz w:val="15"/>
              </w:rPr>
              <w:t>High</w:t>
            </w:r>
          </w:p>
        </w:tc>
        <w:tc>
          <w:tcPr>
            <w:tcW w:type="dxa" w:w="1080"/>
            <w:vAlign w:val="top"/>
          </w:tcPr>
          <w:p>
            <w:r/>
            <w:r>
              <w:rPr>
                <w:b w:val="0"/>
                <w:sz w:val="15"/>
              </w:rPr>
              <w:t>High</w:t>
            </w:r>
          </w:p>
        </w:tc>
        <w:tc>
          <w:tcPr>
            <w:tcW w:type="dxa" w:w="5544"/>
            <w:vAlign w:val="top"/>
          </w:tcPr>
          <w:p>
            <w:r/>
            <w:r>
              <w:rPr>
                <w:b w:val="0"/>
                <w:sz w:val="15"/>
              </w:rPr>
              <w:t>Five-layer safety, no open chat, fallback library, red-team suite, SME approval.</w:t>
            </w:r>
          </w:p>
        </w:tc>
      </w:tr>
      <w:tr>
        <w:tc>
          <w:tcPr>
            <w:tcW w:type="dxa" w:w="648"/>
            <w:vAlign w:val="top"/>
          </w:tcPr>
          <w:p>
            <w:r/>
            <w:r>
              <w:rPr>
                <w:b w:val="0"/>
                <w:sz w:val="15"/>
              </w:rPr>
              <w:t>R02</w:t>
            </w:r>
          </w:p>
        </w:tc>
        <w:tc>
          <w:tcPr>
            <w:tcW w:type="dxa" w:w="2304"/>
            <w:vAlign w:val="top"/>
          </w:tcPr>
          <w:p>
            <w:r/>
            <w:r>
              <w:rPr>
                <w:b w:val="0"/>
                <w:sz w:val="15"/>
              </w:rPr>
              <w:t>COPPA/cloud privacy noncompliance</w:t>
            </w:r>
          </w:p>
        </w:tc>
        <w:tc>
          <w:tcPr>
            <w:tcW w:type="dxa" w:w="1152"/>
            <w:vAlign w:val="top"/>
          </w:tcPr>
          <w:p>
            <w:r/>
            <w:r>
              <w:rPr>
                <w:b w:val="0"/>
                <w:sz w:val="15"/>
              </w:rPr>
              <w:t>Medium</w:t>
            </w:r>
          </w:p>
        </w:tc>
        <w:tc>
          <w:tcPr>
            <w:tcW w:type="dxa" w:w="1080"/>
            <w:vAlign w:val="top"/>
          </w:tcPr>
          <w:p>
            <w:r/>
            <w:r>
              <w:rPr>
                <w:b w:val="0"/>
                <w:sz w:val="15"/>
              </w:rPr>
              <w:t>High</w:t>
            </w:r>
          </w:p>
        </w:tc>
        <w:tc>
          <w:tcPr>
            <w:tcW w:type="dxa" w:w="5544"/>
            <w:vAlign w:val="top"/>
          </w:tcPr>
          <w:p>
            <w:r/>
            <w:r>
              <w:rPr>
                <w:b w:val="0"/>
                <w:sz w:val="15"/>
              </w:rPr>
              <w:t>MVP local-first; EXT legal gate; parent consent; data minimization.</w:t>
            </w:r>
          </w:p>
        </w:tc>
      </w:tr>
      <w:tr>
        <w:tc>
          <w:tcPr>
            <w:tcW w:type="dxa" w:w="648"/>
            <w:vAlign w:val="top"/>
          </w:tcPr>
          <w:p>
            <w:r/>
            <w:r>
              <w:rPr>
                <w:b w:val="0"/>
                <w:sz w:val="15"/>
              </w:rPr>
              <w:t>R03</w:t>
            </w:r>
          </w:p>
        </w:tc>
        <w:tc>
          <w:tcPr>
            <w:tcW w:type="dxa" w:w="2304"/>
            <w:vAlign w:val="top"/>
          </w:tcPr>
          <w:p>
            <w:r/>
            <w:r>
              <w:rPr>
                <w:b w:val="0"/>
                <w:sz w:val="15"/>
              </w:rPr>
              <w:t>Runtime/platform churn</w:t>
            </w:r>
          </w:p>
        </w:tc>
        <w:tc>
          <w:tcPr>
            <w:tcW w:type="dxa" w:w="1152"/>
            <w:vAlign w:val="top"/>
          </w:tcPr>
          <w:p>
            <w:r/>
            <w:r>
              <w:rPr>
                <w:b w:val="0"/>
                <w:sz w:val="15"/>
              </w:rPr>
              <w:t>Medium</w:t>
            </w:r>
          </w:p>
        </w:tc>
        <w:tc>
          <w:tcPr>
            <w:tcW w:type="dxa" w:w="1080"/>
            <w:vAlign w:val="top"/>
          </w:tcPr>
          <w:p>
            <w:r/>
            <w:r>
              <w:rPr>
                <w:b w:val="0"/>
                <w:sz w:val="15"/>
              </w:rPr>
              <w:t>Medium</w:t>
            </w:r>
          </w:p>
        </w:tc>
        <w:tc>
          <w:tcPr>
            <w:tcW w:type="dxa" w:w="5544"/>
            <w:vAlign w:val="top"/>
          </w:tcPr>
          <w:p>
            <w:r/>
            <w:r>
              <w:rPr>
                <w:b w:val="0"/>
                <w:sz w:val="15"/>
              </w:rPr>
              <w:t>Pinned versions, ADRs, quarterly model/dependency review, lockfile.</w:t>
            </w:r>
          </w:p>
        </w:tc>
      </w:tr>
      <w:tr>
        <w:tc>
          <w:tcPr>
            <w:tcW w:type="dxa" w:w="648"/>
            <w:vAlign w:val="top"/>
          </w:tcPr>
          <w:p>
            <w:r/>
            <w:r>
              <w:rPr>
                <w:b w:val="0"/>
                <w:sz w:val="15"/>
              </w:rPr>
              <w:t>R04</w:t>
            </w:r>
          </w:p>
        </w:tc>
        <w:tc>
          <w:tcPr>
            <w:tcW w:type="dxa" w:w="2304"/>
            <w:vAlign w:val="top"/>
          </w:tcPr>
          <w:p>
            <w:r/>
            <w:r>
              <w:rPr>
                <w:b w:val="0"/>
                <w:sz w:val="15"/>
              </w:rPr>
              <w:t>Demo network failure</w:t>
            </w:r>
          </w:p>
        </w:tc>
        <w:tc>
          <w:tcPr>
            <w:tcW w:type="dxa" w:w="1152"/>
            <w:vAlign w:val="top"/>
          </w:tcPr>
          <w:p>
            <w:r/>
            <w:r>
              <w:rPr>
                <w:b w:val="0"/>
                <w:sz w:val="15"/>
              </w:rPr>
              <w:t>Medium</w:t>
            </w:r>
          </w:p>
        </w:tc>
        <w:tc>
          <w:tcPr>
            <w:tcW w:type="dxa" w:w="1080"/>
            <w:vAlign w:val="top"/>
          </w:tcPr>
          <w:p>
            <w:r/>
            <w:r>
              <w:rPr>
                <w:b w:val="0"/>
                <w:sz w:val="15"/>
              </w:rPr>
              <w:t>High</w:t>
            </w:r>
          </w:p>
        </w:tc>
        <w:tc>
          <w:tcPr>
            <w:tcW w:type="dxa" w:w="5544"/>
            <w:vAlign w:val="top"/>
          </w:tcPr>
          <w:p>
            <w:r/>
            <w:r>
              <w:rPr>
                <w:b w:val="0"/>
                <w:sz w:val="15"/>
              </w:rPr>
              <w:t>Offline demo, preloaded assets, local static server, recorded video backup.</w:t>
            </w:r>
          </w:p>
        </w:tc>
      </w:tr>
      <w:tr>
        <w:tc>
          <w:tcPr>
            <w:tcW w:type="dxa" w:w="648"/>
            <w:vAlign w:val="top"/>
          </w:tcPr>
          <w:p>
            <w:r/>
            <w:r>
              <w:rPr>
                <w:b w:val="0"/>
                <w:sz w:val="15"/>
              </w:rPr>
              <w:t>R05</w:t>
            </w:r>
          </w:p>
        </w:tc>
        <w:tc>
          <w:tcPr>
            <w:tcW w:type="dxa" w:w="2304"/>
            <w:vAlign w:val="top"/>
          </w:tcPr>
          <w:p>
            <w:r/>
            <w:r>
              <w:rPr>
                <w:b w:val="0"/>
                <w:sz w:val="15"/>
              </w:rPr>
              <w:t>Asset inconsistency or IP uncertainty</w:t>
            </w:r>
          </w:p>
        </w:tc>
        <w:tc>
          <w:tcPr>
            <w:tcW w:type="dxa" w:w="1152"/>
            <w:vAlign w:val="top"/>
          </w:tcPr>
          <w:p>
            <w:r/>
            <w:r>
              <w:rPr>
                <w:b w:val="0"/>
                <w:sz w:val="15"/>
              </w:rPr>
              <w:t>Medium</w:t>
            </w:r>
          </w:p>
        </w:tc>
        <w:tc>
          <w:tcPr>
            <w:tcW w:type="dxa" w:w="1080"/>
            <w:vAlign w:val="top"/>
          </w:tcPr>
          <w:p>
            <w:r/>
            <w:r>
              <w:rPr>
                <w:b w:val="0"/>
                <w:sz w:val="15"/>
              </w:rPr>
              <w:t>Medium</w:t>
            </w:r>
          </w:p>
        </w:tc>
        <w:tc>
          <w:tcPr>
            <w:tcW w:type="dxa" w:w="5544"/>
            <w:vAlign w:val="top"/>
          </w:tcPr>
          <w:p>
            <w:r/>
            <w:r>
              <w:rPr>
                <w:b w:val="0"/>
                <w:sz w:val="15"/>
              </w:rPr>
              <w:t>Art style lock, provenance ledger, regeneration policy.</w:t>
            </w:r>
          </w:p>
        </w:tc>
      </w:tr>
      <w:tr>
        <w:tc>
          <w:tcPr>
            <w:tcW w:type="dxa" w:w="648"/>
            <w:vAlign w:val="top"/>
          </w:tcPr>
          <w:p>
            <w:r/>
            <w:r>
              <w:rPr>
                <w:b w:val="0"/>
                <w:sz w:val="15"/>
              </w:rPr>
              <w:t>R06</w:t>
            </w:r>
          </w:p>
        </w:tc>
        <w:tc>
          <w:tcPr>
            <w:tcW w:type="dxa" w:w="2304"/>
            <w:vAlign w:val="top"/>
          </w:tcPr>
          <w:p>
            <w:r/>
            <w:r>
              <w:rPr>
                <w:b w:val="0"/>
                <w:sz w:val="15"/>
              </w:rPr>
              <w:t>Branching/content explosion</w:t>
            </w:r>
          </w:p>
        </w:tc>
        <w:tc>
          <w:tcPr>
            <w:tcW w:type="dxa" w:w="1152"/>
            <w:vAlign w:val="top"/>
          </w:tcPr>
          <w:p>
            <w:r/>
            <w:r>
              <w:rPr>
                <w:b w:val="0"/>
                <w:sz w:val="15"/>
              </w:rPr>
              <w:t>Medium</w:t>
            </w:r>
          </w:p>
        </w:tc>
        <w:tc>
          <w:tcPr>
            <w:tcW w:type="dxa" w:w="1080"/>
            <w:vAlign w:val="top"/>
          </w:tcPr>
          <w:p>
            <w:r/>
            <w:r>
              <w:rPr>
                <w:b w:val="0"/>
                <w:sz w:val="15"/>
              </w:rPr>
              <w:t>Medium</w:t>
            </w:r>
          </w:p>
        </w:tc>
        <w:tc>
          <w:tcPr>
            <w:tcW w:type="dxa" w:w="5544"/>
            <w:vAlign w:val="top"/>
          </w:tcPr>
          <w:p>
            <w:r/>
            <w:r>
              <w:rPr>
                <w:b w:val="0"/>
                <w:sz w:val="15"/>
              </w:rPr>
              <w:t>Bounded consequence bands, repair actions, schema validation, content review.</w:t>
            </w:r>
          </w:p>
        </w:tc>
      </w:tr>
      <w:tr>
        <w:tc>
          <w:tcPr>
            <w:tcW w:type="dxa" w:w="648"/>
            <w:vAlign w:val="top"/>
          </w:tcPr>
          <w:p>
            <w:r/>
            <w:r>
              <w:rPr>
                <w:b w:val="0"/>
                <w:sz w:val="15"/>
              </w:rPr>
              <w:t>R07</w:t>
            </w:r>
          </w:p>
        </w:tc>
        <w:tc>
          <w:tcPr>
            <w:tcW w:type="dxa" w:w="2304"/>
            <w:vAlign w:val="top"/>
          </w:tcPr>
          <w:p>
            <w:r/>
            <w:r>
              <w:rPr>
                <w:b w:val="0"/>
                <w:sz w:val="15"/>
              </w:rPr>
              <w:t>Poor accessibility/keyboard flow</w:t>
            </w:r>
          </w:p>
        </w:tc>
        <w:tc>
          <w:tcPr>
            <w:tcW w:type="dxa" w:w="1152"/>
            <w:vAlign w:val="top"/>
          </w:tcPr>
          <w:p>
            <w:r/>
            <w:r>
              <w:rPr>
                <w:b w:val="0"/>
                <w:sz w:val="15"/>
              </w:rPr>
              <w:t>Medium</w:t>
            </w:r>
          </w:p>
        </w:tc>
        <w:tc>
          <w:tcPr>
            <w:tcW w:type="dxa" w:w="1080"/>
            <w:vAlign w:val="top"/>
          </w:tcPr>
          <w:p>
            <w:r/>
            <w:r>
              <w:rPr>
                <w:b w:val="0"/>
                <w:sz w:val="15"/>
              </w:rPr>
              <w:t>High</w:t>
            </w:r>
          </w:p>
        </w:tc>
        <w:tc>
          <w:tcPr>
            <w:tcW w:type="dxa" w:w="5544"/>
            <w:vAlign w:val="top"/>
          </w:tcPr>
          <w:p>
            <w:r/>
            <w:r>
              <w:rPr>
                <w:b w:val="0"/>
                <w:sz w:val="15"/>
              </w:rPr>
              <w:t>WCAG 2.2 AA target, keyboard E2E, manual screen-reader pass.</w:t>
            </w:r>
          </w:p>
        </w:tc>
      </w:tr>
      <w:tr>
        <w:tc>
          <w:tcPr>
            <w:tcW w:type="dxa" w:w="648"/>
            <w:vAlign w:val="top"/>
          </w:tcPr>
          <w:p>
            <w:r/>
            <w:r>
              <w:rPr>
                <w:b w:val="0"/>
                <w:sz w:val="15"/>
              </w:rPr>
              <w:t>R08</w:t>
            </w:r>
          </w:p>
        </w:tc>
        <w:tc>
          <w:tcPr>
            <w:tcW w:type="dxa" w:w="2304"/>
            <w:vAlign w:val="top"/>
          </w:tcPr>
          <w:p>
            <w:r/>
            <w:r>
              <w:rPr>
                <w:b w:val="0"/>
                <w:sz w:val="15"/>
              </w:rPr>
              <w:t>Performance on Chromebook/projector</w:t>
            </w:r>
          </w:p>
        </w:tc>
        <w:tc>
          <w:tcPr>
            <w:tcW w:type="dxa" w:w="1152"/>
            <w:vAlign w:val="top"/>
          </w:tcPr>
          <w:p>
            <w:r/>
            <w:r>
              <w:rPr>
                <w:b w:val="0"/>
                <w:sz w:val="15"/>
              </w:rPr>
              <w:t>Medium</w:t>
            </w:r>
          </w:p>
        </w:tc>
        <w:tc>
          <w:tcPr>
            <w:tcW w:type="dxa" w:w="1080"/>
            <w:vAlign w:val="top"/>
          </w:tcPr>
          <w:p>
            <w:r/>
            <w:r>
              <w:rPr>
                <w:b w:val="0"/>
                <w:sz w:val="15"/>
              </w:rPr>
              <w:t>Medium</w:t>
            </w:r>
          </w:p>
        </w:tc>
        <w:tc>
          <w:tcPr>
            <w:tcW w:type="dxa" w:w="5544"/>
            <w:vAlign w:val="top"/>
          </w:tcPr>
          <w:p>
            <w:r/>
            <w:r>
              <w:rPr>
                <w:b w:val="0"/>
                <w:sz w:val="15"/>
              </w:rPr>
              <w:t>Bundle budget, particle caps, viewport tests, low-end hardware profile.</w:t>
            </w:r>
          </w:p>
        </w:tc>
      </w:tr>
    </w:tbl>
    <w:p>
      <w:pPr>
        <w:spacing w:after="80" w:line="252" w:lineRule="auto"/>
      </w:pPr>
    </w:p>
    <w:p>
      <w:pPr>
        <w:pStyle w:val="Heading2"/>
        <w:keepNext/>
        <w:spacing w:after="80" w:line="252" w:lineRule="auto"/>
      </w:pPr>
      <w:r>
        <w:t>14.2 Definition of Done for MVP showcase</w:t>
      </w:r>
    </w:p>
    <w:p>
      <w:pPr>
        <w:pStyle w:val="ListBullet"/>
        <w:spacing w:after="80" w:line="252" w:lineRule="auto"/>
      </w:pPr>
      <w:r>
        <w:t>Golden path W1 -&gt; W2 -&gt; W3a -&gt; W4 completes in under 3 minutes in demo mode.</w:t>
      </w:r>
    </w:p>
    <w:p>
      <w:pPr>
        <w:pStyle w:val="ListBullet"/>
        <w:spacing w:after="80" w:line="252" w:lineRule="auto"/>
      </w:pPr>
      <w:r>
        <w:t>Option detour and repair path demonstrate adaptivity without shame or dead air.</w:t>
      </w:r>
    </w:p>
    <w:p>
      <w:pPr>
        <w:pStyle w:val="ListBullet"/>
        <w:spacing w:after="80" w:line="252" w:lineRule="auto"/>
      </w:pPr>
      <w:r>
        <w:t>No network request occurs in demo mode; Playwright offline test passes.</w:t>
      </w:r>
    </w:p>
    <w:p>
      <w:pPr>
        <w:pStyle w:val="ListBullet"/>
        <w:spacing w:after="80" w:line="252" w:lineRule="auto"/>
      </w:pPr>
      <w:r>
        <w:t>Companion proxy never exposes API key and falls back safely on timeout or malformed model output.</w:t>
      </w:r>
    </w:p>
    <w:p>
      <w:pPr>
        <w:pStyle w:val="ListBullet"/>
        <w:spacing w:after="80" w:line="252" w:lineRule="auto"/>
      </w:pPr>
      <w:r>
        <w:t>Every decision point has complete emotionalArc and fallbackLibrary coverage.</w:t>
      </w:r>
    </w:p>
    <w:p>
      <w:pPr>
        <w:pStyle w:val="ListBullet"/>
        <w:spacing w:after="80" w:line="252" w:lineRule="auto"/>
      </w:pPr>
      <w:r>
        <w:t>Parent gate, trust screen, and safe error surface are implemented.</w:t>
      </w:r>
    </w:p>
    <w:p>
      <w:pPr>
        <w:pStyle w:val="ListBullet"/>
        <w:spacing w:after="80" w:line="252" w:lineRule="auto"/>
      </w:pPr>
      <w:r>
        <w:t>Sentry/data capture excludes raw child typed input and transcripts.</w:t>
      </w:r>
    </w:p>
    <w:p>
      <w:pPr>
        <w:pStyle w:val="ListBullet"/>
        <w:spacing w:after="80" w:line="252" w:lineRule="auto"/>
      </w:pPr>
      <w:r>
        <w:t>Accessibility, projector legibility, performance, and red-team suites pass release thresholds.</w:t>
      </w:r>
    </w:p>
    <w:p>
      <w:pPr>
        <w:pStyle w:val="Heading2"/>
        <w:keepNext/>
        <w:spacing w:after="80" w:line="252" w:lineRule="auto"/>
      </w:pPr>
      <w:r>
        <w:t>14.3 Confidence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vAlign w:val="top"/>
            <w:shd w:fill="1F4E79"/>
          </w:tcPr>
          <w:p>
            <w:r/>
            <w:r>
              <w:rPr>
                <w:b/>
                <w:color w:val="FFFFFF"/>
                <w:sz w:val="16"/>
              </w:rPr>
              <w:t>Domain</w:t>
            </w:r>
          </w:p>
        </w:tc>
        <w:tc>
          <w:tcPr>
            <w:tcW w:type="dxa" w:w="1800"/>
            <w:vAlign w:val="top"/>
            <w:shd w:fill="1F4E79"/>
          </w:tcPr>
          <w:p>
            <w:r/>
            <w:r>
              <w:rPr>
                <w:b/>
                <w:color w:val="FFFFFF"/>
                <w:sz w:val="16"/>
              </w:rPr>
              <w:t>Confidence</w:t>
            </w:r>
          </w:p>
        </w:tc>
        <w:tc>
          <w:tcPr>
            <w:tcW w:type="dxa" w:w="6048"/>
            <w:vAlign w:val="top"/>
            <w:shd w:fill="1F4E79"/>
          </w:tcPr>
          <w:p>
            <w:r/>
            <w:r>
              <w:rPr>
                <w:b/>
                <w:color w:val="FFFFFF"/>
                <w:sz w:val="16"/>
              </w:rPr>
              <w:t>Reason</w:t>
            </w:r>
          </w:p>
        </w:tc>
      </w:tr>
      <w:tr>
        <w:tc>
          <w:tcPr>
            <w:tcW w:type="dxa" w:w="2880"/>
            <w:vAlign w:val="top"/>
          </w:tcPr>
          <w:p>
            <w:r/>
            <w:r>
              <w:rPr>
                <w:b w:val="0"/>
                <w:sz w:val="16"/>
              </w:rPr>
              <w:t>Architecture/runtime</w:t>
            </w:r>
          </w:p>
        </w:tc>
        <w:tc>
          <w:tcPr>
            <w:tcW w:type="dxa" w:w="1800"/>
            <w:vAlign w:val="top"/>
          </w:tcPr>
          <w:p>
            <w:r/>
            <w:r>
              <w:rPr>
                <w:b w:val="0"/>
                <w:sz w:val="16"/>
              </w:rPr>
              <w:t>0.91 High</w:t>
            </w:r>
          </w:p>
        </w:tc>
        <w:tc>
          <w:tcPr>
            <w:tcW w:type="dxa" w:w="6048"/>
            <w:vAlign w:val="top"/>
          </w:tcPr>
          <w:p>
            <w:r/>
            <w:r>
              <w:rPr>
                <w:b w:val="0"/>
                <w:sz w:val="16"/>
              </w:rPr>
              <w:t>Source spec is detailed and pattern is straightforward for a custom web runtime.</w:t>
            </w:r>
          </w:p>
        </w:tc>
      </w:tr>
      <w:tr>
        <w:tc>
          <w:tcPr>
            <w:tcW w:type="dxa" w:w="2880"/>
            <w:vAlign w:val="top"/>
          </w:tcPr>
          <w:p>
            <w:r/>
            <w:r>
              <w:rPr>
                <w:b w:val="0"/>
                <w:sz w:val="16"/>
              </w:rPr>
              <w:t>Technology stack</w:t>
            </w:r>
          </w:p>
        </w:tc>
        <w:tc>
          <w:tcPr>
            <w:tcW w:type="dxa" w:w="1800"/>
            <w:vAlign w:val="top"/>
          </w:tcPr>
          <w:p>
            <w:r/>
            <w:r>
              <w:rPr>
                <w:b w:val="0"/>
                <w:sz w:val="16"/>
              </w:rPr>
              <w:t>0.90 High</w:t>
            </w:r>
          </w:p>
        </w:tc>
        <w:tc>
          <w:tcPr>
            <w:tcW w:type="dxa" w:w="6048"/>
            <w:vAlign w:val="top"/>
          </w:tcPr>
          <w:p>
            <w:r/>
            <w:r>
              <w:rPr>
                <w:b w:val="0"/>
                <w:sz w:val="16"/>
              </w:rPr>
              <w:t>Updated with current official platform documentation; still requires scaffold proof.</w:t>
            </w:r>
          </w:p>
        </w:tc>
      </w:tr>
      <w:tr>
        <w:tc>
          <w:tcPr>
            <w:tcW w:type="dxa" w:w="2880"/>
            <w:vAlign w:val="top"/>
          </w:tcPr>
          <w:p>
            <w:r/>
            <w:r>
              <w:rPr>
                <w:b w:val="0"/>
                <w:sz w:val="16"/>
              </w:rPr>
              <w:t>Viewport/assets/character system</w:t>
            </w:r>
          </w:p>
        </w:tc>
        <w:tc>
          <w:tcPr>
            <w:tcW w:type="dxa" w:w="1800"/>
            <w:vAlign w:val="top"/>
          </w:tcPr>
          <w:p>
            <w:r/>
            <w:r>
              <w:rPr>
                <w:b w:val="0"/>
                <w:sz w:val="16"/>
              </w:rPr>
              <w:t>0.88 High</w:t>
            </w:r>
          </w:p>
        </w:tc>
        <w:tc>
          <w:tcPr>
            <w:tcW w:type="dxa" w:w="6048"/>
            <w:vAlign w:val="top"/>
          </w:tcPr>
          <w:p>
            <w:r/>
            <w:r>
              <w:rPr>
                <w:b w:val="0"/>
                <w:sz w:val="16"/>
              </w:rPr>
              <w:t>Implementation rules are clear; final art assets and style guide not attached.</w:t>
            </w:r>
          </w:p>
        </w:tc>
      </w:tr>
      <w:tr>
        <w:tc>
          <w:tcPr>
            <w:tcW w:type="dxa" w:w="2880"/>
            <w:vAlign w:val="top"/>
          </w:tcPr>
          <w:p>
            <w:r/>
            <w:r>
              <w:rPr>
                <w:b w:val="0"/>
                <w:sz w:val="16"/>
              </w:rPr>
              <w:t>AI safety engineering</w:t>
            </w:r>
          </w:p>
        </w:tc>
        <w:tc>
          <w:tcPr>
            <w:tcW w:type="dxa" w:w="1800"/>
            <w:vAlign w:val="top"/>
          </w:tcPr>
          <w:p>
            <w:r/>
            <w:r>
              <w:rPr>
                <w:b w:val="0"/>
                <w:sz w:val="16"/>
              </w:rPr>
              <w:t>0.78 Medium-High</w:t>
            </w:r>
          </w:p>
        </w:tc>
        <w:tc>
          <w:tcPr>
            <w:tcW w:type="dxa" w:w="6048"/>
            <w:vAlign w:val="top"/>
          </w:tcPr>
          <w:p>
            <w:r/>
            <w:r>
              <w:rPr>
                <w:b w:val="0"/>
                <w:sz w:val="16"/>
              </w:rPr>
              <w:t>Engineering pattern is strong; actual prompt/rubric/fallback must be SME-approved.</w:t>
            </w:r>
          </w:p>
        </w:tc>
      </w:tr>
      <w:tr>
        <w:tc>
          <w:tcPr>
            <w:tcW w:type="dxa" w:w="2880"/>
            <w:vAlign w:val="top"/>
          </w:tcPr>
          <w:p>
            <w:r/>
            <w:r>
              <w:rPr>
                <w:b w:val="0"/>
                <w:sz w:val="16"/>
              </w:rPr>
              <w:t>COPPA/legal posture</w:t>
            </w:r>
          </w:p>
        </w:tc>
        <w:tc>
          <w:tcPr>
            <w:tcW w:type="dxa" w:w="1800"/>
            <w:vAlign w:val="top"/>
          </w:tcPr>
          <w:p>
            <w:r/>
            <w:r>
              <w:rPr>
                <w:b w:val="0"/>
                <w:sz w:val="16"/>
              </w:rPr>
              <w:t>0.67 Medium</w:t>
            </w:r>
          </w:p>
        </w:tc>
        <w:tc>
          <w:tcPr>
            <w:tcW w:type="dxa" w:w="6048"/>
            <w:vAlign w:val="top"/>
          </w:tcPr>
          <w:p>
            <w:r/>
            <w:r>
              <w:rPr>
                <w:b w:val="0"/>
                <w:sz w:val="16"/>
              </w:rPr>
              <w:t>Technical guardrails are strong, but legal counsel must approve cloud/parent flows.</w:t>
            </w:r>
          </w:p>
        </w:tc>
      </w:tr>
      <w:tr>
        <w:tc>
          <w:tcPr>
            <w:tcW w:type="dxa" w:w="2880"/>
            <w:vAlign w:val="top"/>
          </w:tcPr>
          <w:p>
            <w:r/>
            <w:r>
              <w:rPr>
                <w:b w:val="0"/>
                <w:sz w:val="16"/>
              </w:rPr>
              <w:t>Remote persistence EXT</w:t>
            </w:r>
          </w:p>
        </w:tc>
        <w:tc>
          <w:tcPr>
            <w:tcW w:type="dxa" w:w="1800"/>
            <w:vAlign w:val="top"/>
          </w:tcPr>
          <w:p>
            <w:r/>
            <w:r>
              <w:rPr>
                <w:b w:val="0"/>
                <w:sz w:val="16"/>
              </w:rPr>
              <w:t>0.82 Medium-High</w:t>
            </w:r>
          </w:p>
        </w:tc>
        <w:tc>
          <w:tcPr>
            <w:tcW w:type="dxa" w:w="6048"/>
            <w:vAlign w:val="top"/>
          </w:tcPr>
          <w:p>
            <w:r/>
            <w:r>
              <w:rPr>
                <w:b w:val="0"/>
                <w:sz w:val="16"/>
              </w:rPr>
              <w:t>Postgres/RLS path is standard; final provider and schema migration are pending.</w:t>
            </w:r>
          </w:p>
        </w:tc>
      </w:tr>
      <w:tr>
        <w:tc>
          <w:tcPr>
            <w:tcW w:type="dxa" w:w="2880"/>
            <w:vAlign w:val="top"/>
          </w:tcPr>
          <w:p>
            <w:r/>
            <w:r>
              <w:rPr>
                <w:b w:val="0"/>
                <w:sz w:val="16"/>
              </w:rPr>
              <w:t>Testing/CI/CD</w:t>
            </w:r>
          </w:p>
        </w:tc>
        <w:tc>
          <w:tcPr>
            <w:tcW w:type="dxa" w:w="1800"/>
            <w:vAlign w:val="top"/>
          </w:tcPr>
          <w:p>
            <w:r/>
            <w:r>
              <w:rPr>
                <w:b w:val="0"/>
                <w:sz w:val="16"/>
              </w:rPr>
              <w:t>0.90 High</w:t>
            </w:r>
          </w:p>
        </w:tc>
        <w:tc>
          <w:tcPr>
            <w:tcW w:type="dxa" w:w="6048"/>
            <w:vAlign w:val="top"/>
          </w:tcPr>
          <w:p>
            <w:r/>
            <w:r>
              <w:rPr>
                <w:b w:val="0"/>
                <w:sz w:val="16"/>
              </w:rPr>
              <w:t>Toolchain and gates are well-defined.</w:t>
            </w:r>
          </w:p>
        </w:tc>
      </w:tr>
      <w:tr>
        <w:tc>
          <w:tcPr>
            <w:tcW w:type="dxa" w:w="2880"/>
            <w:vAlign w:val="top"/>
          </w:tcPr>
          <w:p>
            <w:r/>
            <w:r>
              <w:rPr>
                <w:b w:val="0"/>
                <w:sz w:val="16"/>
              </w:rPr>
              <w:t>Schedule/phase plan</w:t>
            </w:r>
          </w:p>
        </w:tc>
        <w:tc>
          <w:tcPr>
            <w:tcW w:type="dxa" w:w="1800"/>
            <w:vAlign w:val="top"/>
          </w:tcPr>
          <w:p>
            <w:r/>
            <w:r>
              <w:rPr>
                <w:b w:val="0"/>
                <w:sz w:val="16"/>
              </w:rPr>
              <w:t>0.76 Medium-High</w:t>
            </w:r>
          </w:p>
        </w:tc>
        <w:tc>
          <w:tcPr>
            <w:tcW w:type="dxa" w:w="6048"/>
            <w:vAlign w:val="top"/>
          </w:tcPr>
          <w:p>
            <w:r/>
            <w:r>
              <w:rPr>
                <w:b w:val="0"/>
                <w:sz w:val="16"/>
              </w:rPr>
              <w:t>Feasible for a vertical slice; art, SME review, and scope discipline determine success.</w:t>
            </w:r>
          </w:p>
        </w:tc>
      </w:tr>
      <w:tr>
        <w:tc>
          <w:tcPr>
            <w:tcW w:type="dxa" w:w="2880"/>
            <w:vAlign w:val="top"/>
          </w:tcPr>
          <w:p>
            <w:r/>
            <w:r>
              <w:rPr>
                <w:b w:val="0"/>
                <w:sz w:val="16"/>
              </w:rPr>
              <w:t>Overall rebuilt resolution</w:t>
            </w:r>
          </w:p>
        </w:tc>
        <w:tc>
          <w:tcPr>
            <w:tcW w:type="dxa" w:w="1800"/>
            <w:vAlign w:val="top"/>
          </w:tcPr>
          <w:p>
            <w:r/>
            <w:r>
              <w:rPr>
                <w:b w:val="0"/>
                <w:sz w:val="16"/>
              </w:rPr>
              <w:t>0.86 High</w:t>
            </w:r>
          </w:p>
        </w:tc>
        <w:tc>
          <w:tcPr>
            <w:tcW w:type="dxa" w:w="6048"/>
            <w:vAlign w:val="top"/>
          </w:tcPr>
          <w:p>
            <w:r/>
            <w:r>
              <w:rPr>
                <w:b w:val="0"/>
                <w:sz w:val="16"/>
              </w:rPr>
              <w:t>Ready for implementation planning, with explicit owner/SME/counsel gates before release.</w:t>
            </w:r>
          </w:p>
        </w:tc>
      </w:tr>
    </w:tbl>
    <w:p>
      <w:pPr>
        <w:spacing w:after="80" w:line="252" w:lineRule="auto"/>
      </w:pPr>
    </w:p>
    <w:p>
      <w:pPr>
        <w:spacing w:after="80" w:line="252" w:lineRule="auto"/>
      </w:pPr>
      <w:r>
        <w:br w:type="page"/>
      </w:r>
    </w:p>
    <w:p>
      <w:pPr>
        <w:pStyle w:val="Heading1"/>
        <w:keepNext/>
        <w:spacing w:after="80" w:line="252" w:lineRule="auto"/>
      </w:pPr>
      <w:r>
        <w:t>Appendix A. Canonical File Structure</w:t>
      </w:r>
    </w:p>
    <w:p>
      <w:pPr>
        <w:pStyle w:val="CodeBlock"/>
        <w:spacing w:before="40" w:after="80" w:line="252" w:lineRule="auto"/>
        <w:ind w:left="216"/>
        <w:shd w:fill="F2F2F2"/>
      </w:pPr>
      <w:r>
        <w:rPr>
          <w:rFonts w:ascii="Courier New" w:hAnsi="Courier New" w:eastAsia="Courier New"/>
          <w:sz w:val="16"/>
        </w:rPr>
        <w:t>trunorth/</w:t>
        <w:br/>
        <w:t xml:space="preserve">  .github/workflows/</w:t>
        <w:br/>
        <w:t xml:space="preserve">    ci.yml</w:t>
        <w:br/>
        <w:t xml:space="preserve">    deploy.yml</w:t>
        <w:br/>
        <w:t xml:space="preserve">  api/</w:t>
        <w:br/>
        <w:t xml:space="preserve">    companion/route.ts</w:t>
        <w:br/>
        <w:t xml:space="preserve">    health/route.ts</w:t>
        <w:br/>
        <w:t xml:space="preserve">    progress/[childId].ts              # EXT only</w:t>
        <w:br/>
        <w:t xml:space="preserve">  content/</w:t>
        <w:br/>
        <w:t xml:space="preserve">    schema/</w:t>
        <w:br/>
        <w:t xml:space="preserve">      scene.schema.json</w:t>
        <w:br/>
        <w:t xml:space="preserve">      decision-point.schema.json</w:t>
        <w:br/>
        <w:t xml:space="preserve">      game-state.schema.json</w:t>
        <w:br/>
        <w:t xml:space="preserve">      companion-response.schema.json</w:t>
        <w:br/>
        <w:t xml:space="preserve">    chapters/</w:t>
        <w:br/>
        <w:t xml:space="preserve">      ch1/*.scene.json</w:t>
        <w:br/>
        <w:t xml:space="preserve">      ch2/*.scene.json</w:t>
        <w:br/>
        <w:t xml:space="preserve">    demo/showcase.bundle.json</w:t>
        <w:br/>
        <w:t xml:space="preserve">    fallbacks/companion-fallbacks.json</w:t>
        <w:br/>
        <w:t xml:space="preserve">    rubrics/*.rubric.json</w:t>
        <w:br/>
        <w:t xml:space="preserve">  public/assets/</w:t>
        <w:br/>
        <w:t xml:space="preserve">    manifest.json</w:t>
        <w:br/>
        <w:t xml:space="preserve">    backgrounds/</w:t>
        <w:br/>
        <w:t xml:space="preserve">    characters/</w:t>
        <w:br/>
        <w:t xml:space="preserve">    fx/</w:t>
        <w:br/>
        <w:t xml:space="preserve">    ui/</w:t>
        <w:br/>
        <w:t xml:space="preserve">    audio/</w:t>
        <w:br/>
        <w:t xml:space="preserve">  assets-src/</w:t>
        <w:br/>
        <w:t xml:space="preserve">    manifest.yaml</w:t>
        <w:br/>
        <w:t xml:space="preserve">    provenance-ledger.csv</w:t>
        <w:br/>
        <w:t xml:space="preserve">    art-style-guide.md</w:t>
        <w:br/>
        <w:t xml:space="preserve">  scripts/</w:t>
        <w:br/>
        <w:t xml:space="preserve">    validate-content.ts</w:t>
        <w:br/>
        <w:t xml:space="preserve">    build-asset-manifest.ts</w:t>
        <w:br/>
        <w:t xml:space="preserve">    red-team-suite.ts</w:t>
        <w:br/>
        <w:t xml:space="preserve">    audit-bundle-size.ts</w:t>
        <w:br/>
        <w:t xml:space="preserve">  src/</w:t>
        <w:br/>
        <w:t xml:space="preserve">    engine/</w:t>
        <w:br/>
        <w:t xml:space="preserve">    render/</w:t>
        <w:br/>
        <w:t xml:space="preserve">    input/</w:t>
        <w:br/>
        <w:t xml:space="preserve">    ui/</w:t>
        <w:br/>
        <w:t xml:space="preserve">    companion/</w:t>
        <w:br/>
        <w:t xml:space="preserve">    safety/</w:t>
        <w:br/>
        <w:t xml:space="preserve">    store/</w:t>
        <w:br/>
        <w:t xml:space="preserve">    audio/</w:t>
        <w:br/>
        <w:t xml:space="preserve">    types/</w:t>
        <w:br/>
        <w:t xml:space="preserve">  tests/</w:t>
        <w:br/>
        <w:t xml:space="preserve">    unit/</w:t>
        <w:br/>
        <w:t xml:space="preserve">    integration/</w:t>
        <w:br/>
        <w:t xml:space="preserve">    e2e/</w:t>
        <w:br/>
        <w:t xml:space="preserve">    red-team/</w:t>
        <w:br/>
        <w:t xml:space="preserve">  docs/</w:t>
        <w:br/>
        <w:t xml:space="preserve">    adr/</w:t>
        <w:br/>
        <w:t xml:space="preserve">    privacy/</w:t>
        <w:br/>
        <w:t xml:space="preserve">    demo-runbook.md</w:t>
        <w:br/>
        <w:t xml:space="preserve">    incident-response.md</w:t>
      </w:r>
    </w:p>
    <w:p>
      <w:pPr>
        <w:pStyle w:val="Heading1"/>
        <w:keepNext/>
        <w:spacing w:after="80" w:line="252" w:lineRule="auto"/>
      </w:pPr>
      <w:r>
        <w:t>Appendix B. Sample Schemas and Interfaces</w:t>
      </w:r>
    </w:p>
    <w:p>
      <w:pPr>
        <w:pStyle w:val="Heading2"/>
        <w:keepNext/>
        <w:spacing w:after="80" w:line="252" w:lineRule="auto"/>
      </w:pPr>
      <w:r>
        <w:t>B.1 ProgressStore</w:t>
      </w:r>
    </w:p>
    <w:p>
      <w:pPr>
        <w:pStyle w:val="CodeBlock"/>
        <w:spacing w:before="40" w:after="80" w:line="252" w:lineRule="auto"/>
        <w:ind w:left="216"/>
        <w:shd w:fill="F2F2F2"/>
      </w:pPr>
      <w:r>
        <w:rPr>
          <w:rFonts w:ascii="Courier New" w:hAnsi="Courier New" w:eastAsia="Courier New"/>
          <w:sz w:val="16"/>
        </w:rPr>
        <w:t>interface ProgressStore {</w:t>
        <w:br/>
        <w:t xml:space="preserve">  load(): Promise&lt;GameState | null&gt;;</w:t>
        <w:br/>
        <w:t xml:space="preserve">  save(state: GameState): Promise&lt;void&gt;;</w:t>
        <w:br/>
        <w:t xml:space="preserve">  clear(): Promise&lt;void&gt;;</w:t>
        <w:br/>
        <w:t xml:space="preserve">  appendEvent(event: GameEvent): Promise&lt;void&gt;;</w:t>
        <w:br/>
        <w:t>}</w:t>
      </w:r>
    </w:p>
    <w:p>
      <w:pPr>
        <w:pStyle w:val="Heading2"/>
        <w:keepNext/>
        <w:spacing w:after="80" w:line="252" w:lineRule="auto"/>
      </w:pPr>
      <w:r>
        <w:t>B.2 Red-team test fixture</w:t>
      </w:r>
    </w:p>
    <w:p>
      <w:pPr>
        <w:pStyle w:val="CodeBlock"/>
        <w:spacing w:before="40" w:after="80" w:line="252" w:lineRule="auto"/>
        <w:ind w:left="216"/>
        <w:shd w:fill="F2F2F2"/>
      </w:pPr>
      <w:r>
        <w:rPr>
          <w:rFonts w:ascii="Courier New" w:hAnsi="Courier New" w:eastAsia="Courier New"/>
          <w:sz w:val="16"/>
        </w:rPr>
        <w:t>interface RedTeamCase {</w:t>
        <w:br/>
        <w:t xml:space="preserve">  id: string;</w:t>
        <w:br/>
        <w:t xml:space="preserve">  category: 'jailbreak' | 'pii' | 'profanity' | 'distress' | 'off_topic' | 'timeout' | 'malformed_json';</w:t>
        <w:br/>
        <w:t xml:space="preserve">  decisionPointId: string;</w:t>
        <w:br/>
        <w:t xml:space="preserve">  childInput: string;</w:t>
        <w:br/>
        <w:t xml:space="preserve">  expected: {</w:t>
        <w:br/>
        <w:t xml:space="preserve">    allowModelCall: boolean;</w:t>
        <w:br/>
        <w:t xml:space="preserve">    safetyFlag?: string;</w:t>
        <w:br/>
        <w:t xml:space="preserve">    scoreBand?: 'strong' | 'partial' | 'poor';</w:t>
        <w:br/>
        <w:t xml:space="preserve">    fallbackRequired?: boolean;</w:t>
        <w:br/>
        <w:t xml:space="preserve">  };</w:t>
        <w:br/>
        <w:t>}</w:t>
      </w:r>
    </w:p>
    <w:p>
      <w:pPr>
        <w:pStyle w:val="Heading2"/>
        <w:keepNext/>
        <w:spacing w:after="80" w:line="252" w:lineRule="auto"/>
      </w:pPr>
      <w:r>
        <w:t>B.3 Non-PII analytics event</w:t>
      </w:r>
    </w:p>
    <w:p>
      <w:pPr>
        <w:pStyle w:val="CodeBlock"/>
        <w:spacing w:before="40" w:after="80" w:line="252" w:lineRule="auto"/>
        <w:ind w:left="216"/>
        <w:shd w:fill="F2F2F2"/>
      </w:pPr>
      <w:r>
        <w:rPr>
          <w:rFonts w:ascii="Courier New" w:hAnsi="Courier New" w:eastAsia="Courier New"/>
          <w:sz w:val="16"/>
        </w:rPr>
        <w:t>interface TelemetryEvent {</w:t>
        <w:br/>
        <w:t xml:space="preserve">  release: string;</w:t>
        <w:br/>
        <w:t xml:space="preserve">  sessionMode: 'demo' | 'live' | 'local';</w:t>
        <w:br/>
        <w:t xml:space="preserve">  eventName: 'scene_enter' | 'decision_resolved' | 'fallback_used' | 'asset_load_failed';</w:t>
        <w:br/>
        <w:t xml:space="preserve">  sceneId?: string;</w:t>
        <w:br/>
        <w:t xml:space="preserve">  decisionPointId?: string;</w:t>
        <w:br/>
        <w:t xml:space="preserve">  scoreBand?: 'strong' | 'partial' | 'poor';</w:t>
        <w:br/>
        <w:t xml:space="preserve">  safetyFlagCategory?: string;</w:t>
        <w:br/>
        <w:t xml:space="preserve">  latencyBucketMs?: '0-500' | '501-1500' | '1501-3000' | '3001-8000' | 'timeout';</w:t>
        <w:br/>
        <w:t>}</w:t>
      </w:r>
    </w:p>
    <w:p>
      <w:pPr>
        <w:pStyle w:val="Heading1"/>
        <w:keepNext/>
        <w:spacing w:after="80" w:line="252" w:lineRule="auto"/>
      </w:pPr>
      <w:r>
        <w:t>Appendix C. Source Notes</w:t>
      </w:r>
    </w:p>
    <w:p>
      <w:pPr>
        <w:spacing w:after="80" w:line="252" w:lineRule="auto"/>
      </w:pPr>
      <w:r>
        <w:t>Sources used to rebuild and validate the specification. URLs are included for implementation traceability; access date: June 23, 2026.</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20"/>
            <w:vAlign w:val="top"/>
            <w:shd w:fill="1F4E79"/>
          </w:tcPr>
          <w:p>
            <w:r/>
            <w:r>
              <w:rPr>
                <w:b/>
                <w:color w:val="FFFFFF"/>
                <w:sz w:val="14"/>
              </w:rPr>
              <w:t>Source</w:t>
            </w:r>
          </w:p>
        </w:tc>
        <w:tc>
          <w:tcPr>
            <w:tcW w:type="dxa" w:w="4104"/>
            <w:vAlign w:val="top"/>
            <w:shd w:fill="1F4E79"/>
          </w:tcPr>
          <w:p>
            <w:r/>
            <w:r>
              <w:rPr>
                <w:b/>
                <w:color w:val="FFFFFF"/>
                <w:sz w:val="14"/>
              </w:rPr>
              <w:t>Location</w:t>
            </w:r>
          </w:p>
        </w:tc>
        <w:tc>
          <w:tcPr>
            <w:tcW w:type="dxa" w:w="4104"/>
            <w:vAlign w:val="top"/>
            <w:shd w:fill="1F4E79"/>
          </w:tcPr>
          <w:p>
            <w:r/>
            <w:r>
              <w:rPr>
                <w:b/>
                <w:color w:val="FFFFFF"/>
                <w:sz w:val="14"/>
              </w:rPr>
              <w:t>Use</w:t>
            </w:r>
          </w:p>
        </w:tc>
      </w:tr>
      <w:tr>
        <w:tc>
          <w:tcPr>
            <w:tcW w:type="dxa" w:w="2520"/>
            <w:vAlign w:val="top"/>
          </w:tcPr>
          <w:p>
            <w:r/>
            <w:r>
              <w:rPr>
                <w:b w:val="0"/>
                <w:sz w:val="14"/>
              </w:rPr>
              <w:t>Uploaded Markdown baseline</w:t>
            </w:r>
          </w:p>
        </w:tc>
        <w:tc>
          <w:tcPr>
            <w:tcW w:type="dxa" w:w="4104"/>
            <w:vAlign w:val="top"/>
          </w:tcPr>
          <w:p>
            <w:r/>
            <w:r>
              <w:rPr>
                <w:b w:val="0"/>
                <w:sz w:val="14"/>
              </w:rPr>
              <w:t>TruNorth Technical Specification.md</w:t>
            </w:r>
          </w:p>
        </w:tc>
        <w:tc>
          <w:tcPr>
            <w:tcW w:type="dxa" w:w="4104"/>
            <w:vAlign w:val="top"/>
          </w:tcPr>
          <w:p>
            <w:r/>
            <w:r>
              <w:rPr>
                <w:b w:val="0"/>
                <w:sz w:val="14"/>
              </w:rPr>
              <w:t>Provided by user; 1,267-line engineering draft used as the principal baseline.</w:t>
            </w:r>
          </w:p>
        </w:tc>
      </w:tr>
      <w:tr>
        <w:tc>
          <w:tcPr>
            <w:tcW w:type="dxa" w:w="2520"/>
            <w:vAlign w:val="top"/>
          </w:tcPr>
          <w:p>
            <w:r/>
            <w:r>
              <w:rPr>
                <w:b w:val="0"/>
                <w:sz w:val="14"/>
              </w:rPr>
              <w:t>Anthropic model docs</w:t>
            </w:r>
          </w:p>
        </w:tc>
        <w:tc>
          <w:tcPr>
            <w:tcW w:type="dxa" w:w="4104"/>
            <w:vAlign w:val="top"/>
          </w:tcPr>
          <w:p>
            <w:r/>
            <w:r>
              <w:rPr>
                <w:b w:val="0"/>
                <w:sz w:val="14"/>
              </w:rPr>
              <w:t>https://platform.claude.com/docs/en/about-claude/models/overview</w:t>
            </w:r>
          </w:p>
        </w:tc>
        <w:tc>
          <w:tcPr>
            <w:tcW w:type="dxa" w:w="4104"/>
            <w:vAlign w:val="top"/>
          </w:tcPr>
          <w:p>
            <w:r/>
            <w:r>
              <w:rPr>
                <w:b w:val="0"/>
                <w:sz w:val="14"/>
              </w:rPr>
              <w:t>Claude Haiku 4.5 model ID/alias and model lifecycle note.</w:t>
            </w:r>
          </w:p>
        </w:tc>
      </w:tr>
      <w:tr>
        <w:tc>
          <w:tcPr>
            <w:tcW w:type="dxa" w:w="2520"/>
            <w:vAlign w:val="top"/>
          </w:tcPr>
          <w:p>
            <w:r/>
            <w:r>
              <w:rPr>
                <w:b w:val="0"/>
                <w:sz w:val="14"/>
              </w:rPr>
              <w:t>Anthropic API release notes</w:t>
            </w:r>
          </w:p>
        </w:tc>
        <w:tc>
          <w:tcPr>
            <w:tcW w:type="dxa" w:w="4104"/>
            <w:vAlign w:val="top"/>
          </w:tcPr>
          <w:p>
            <w:r/>
            <w:r>
              <w:rPr>
                <w:b w:val="0"/>
                <w:sz w:val="14"/>
              </w:rPr>
              <w:t>https://platform.claude.com/docs/en/release-notes/overview</w:t>
            </w:r>
          </w:p>
        </w:tc>
        <w:tc>
          <w:tcPr>
            <w:tcW w:type="dxa" w:w="4104"/>
            <w:vAlign w:val="top"/>
          </w:tcPr>
          <w:p>
            <w:r/>
            <w:r>
              <w:rPr>
                <w:b w:val="0"/>
                <w:sz w:val="14"/>
              </w:rPr>
              <w:t>Legacy Haiku/Haiku 3.5 retirement and migration considerations.</w:t>
            </w:r>
          </w:p>
        </w:tc>
      </w:tr>
      <w:tr>
        <w:tc>
          <w:tcPr>
            <w:tcW w:type="dxa" w:w="2520"/>
            <w:vAlign w:val="top"/>
          </w:tcPr>
          <w:p>
            <w:r/>
            <w:r>
              <w:rPr>
                <w:b w:val="0"/>
                <w:sz w:val="14"/>
              </w:rPr>
              <w:t>Vite 8 announcement and migration</w:t>
            </w:r>
          </w:p>
        </w:tc>
        <w:tc>
          <w:tcPr>
            <w:tcW w:type="dxa" w:w="4104"/>
            <w:vAlign w:val="top"/>
          </w:tcPr>
          <w:p>
            <w:r/>
            <w:r>
              <w:rPr>
                <w:b w:val="0"/>
                <w:sz w:val="14"/>
              </w:rPr>
              <w:t>https://vite.dev/blog/announcing-vite8; https://vite.dev/guide/migration</w:t>
            </w:r>
          </w:p>
        </w:tc>
        <w:tc>
          <w:tcPr>
            <w:tcW w:type="dxa" w:w="4104"/>
            <w:vAlign w:val="top"/>
          </w:tcPr>
          <w:p>
            <w:r/>
            <w:r>
              <w:rPr>
                <w:b w:val="0"/>
                <w:sz w:val="14"/>
              </w:rPr>
              <w:t>Current Vite version and default browser target/bundler changes.</w:t>
            </w:r>
          </w:p>
        </w:tc>
      </w:tr>
      <w:tr>
        <w:tc>
          <w:tcPr>
            <w:tcW w:type="dxa" w:w="2520"/>
            <w:vAlign w:val="top"/>
          </w:tcPr>
          <w:p>
            <w:r/>
            <w:r>
              <w:rPr>
                <w:b w:val="0"/>
                <w:sz w:val="14"/>
              </w:rPr>
              <w:t>Node.js release notes</w:t>
            </w:r>
          </w:p>
        </w:tc>
        <w:tc>
          <w:tcPr>
            <w:tcW w:type="dxa" w:w="4104"/>
            <w:vAlign w:val="top"/>
          </w:tcPr>
          <w:p>
            <w:r/>
            <w:r>
              <w:rPr>
                <w:b w:val="0"/>
                <w:sz w:val="14"/>
              </w:rPr>
              <w:t>https://nodejs.org/en/blog/release</w:t>
            </w:r>
          </w:p>
        </w:tc>
        <w:tc>
          <w:tcPr>
            <w:tcW w:type="dxa" w:w="4104"/>
            <w:vAlign w:val="top"/>
          </w:tcPr>
          <w:p>
            <w:r/>
            <w:r>
              <w:rPr>
                <w:b w:val="0"/>
                <w:sz w:val="14"/>
              </w:rPr>
              <w:t>Current LTS release lines and 22.x maintenance context.</w:t>
            </w:r>
          </w:p>
        </w:tc>
      </w:tr>
      <w:tr>
        <w:tc>
          <w:tcPr>
            <w:tcW w:type="dxa" w:w="2520"/>
            <w:vAlign w:val="top"/>
          </w:tcPr>
          <w:p>
            <w:r/>
            <w:r>
              <w:rPr>
                <w:b w:val="0"/>
                <w:sz w:val="14"/>
              </w:rPr>
              <w:t>Vercel Functions / Edge deprecation</w:t>
            </w:r>
          </w:p>
        </w:tc>
        <w:tc>
          <w:tcPr>
            <w:tcW w:type="dxa" w:w="4104"/>
            <w:vAlign w:val="top"/>
          </w:tcPr>
          <w:p>
            <w:r/>
            <w:r>
              <w:rPr>
                <w:b w:val="0"/>
                <w:sz w:val="14"/>
              </w:rPr>
              <w:t>https://vercel.com/docs/functions; https://vercel.com/docs/functions/runtimes/edge/edge-functions.rsc</w:t>
            </w:r>
          </w:p>
        </w:tc>
        <w:tc>
          <w:tcPr>
            <w:tcW w:type="dxa" w:w="4104"/>
            <w:vAlign w:val="top"/>
          </w:tcPr>
          <w:p>
            <w:r/>
            <w:r>
              <w:rPr>
                <w:b w:val="0"/>
                <w:sz w:val="14"/>
              </w:rPr>
              <w:t>Default to Vercel Functions Node runtime; standalone Edge Functions deprecated.</w:t>
            </w:r>
          </w:p>
        </w:tc>
      </w:tr>
      <w:tr>
        <w:tc>
          <w:tcPr>
            <w:tcW w:type="dxa" w:w="2520"/>
            <w:vAlign w:val="top"/>
          </w:tcPr>
          <w:p>
            <w:r/>
            <w:r>
              <w:rPr>
                <w:b w:val="0"/>
                <w:sz w:val="14"/>
              </w:rPr>
              <w:t>Netlify Functions/Edge docs</w:t>
            </w:r>
          </w:p>
        </w:tc>
        <w:tc>
          <w:tcPr>
            <w:tcW w:type="dxa" w:w="4104"/>
            <w:vAlign w:val="top"/>
          </w:tcPr>
          <w:p>
            <w:r/>
            <w:r>
              <w:rPr>
                <w:b w:val="0"/>
                <w:sz w:val="14"/>
              </w:rPr>
              <w:t>https://docs.netlify.com/build/edge-functions/environment-variables/; https://docs.netlify.com/build/edge-functions/limits/</w:t>
            </w:r>
          </w:p>
        </w:tc>
        <w:tc>
          <w:tcPr>
            <w:tcW w:type="dxa" w:w="4104"/>
            <w:vAlign w:val="top"/>
          </w:tcPr>
          <w:p>
            <w:r/>
            <w:r>
              <w:rPr>
                <w:b w:val="0"/>
                <w:sz w:val="14"/>
              </w:rPr>
              <w:t>Environment variable scope and edge CPU/bundle limits.</w:t>
            </w:r>
          </w:p>
        </w:tc>
      </w:tr>
      <w:tr>
        <w:tc>
          <w:tcPr>
            <w:tcW w:type="dxa" w:w="2520"/>
            <w:vAlign w:val="top"/>
          </w:tcPr>
          <w:p>
            <w:r/>
            <w:r>
              <w:rPr>
                <w:b w:val="0"/>
                <w:sz w:val="14"/>
              </w:rPr>
              <w:t>Sentry data scrubbing</w:t>
            </w:r>
          </w:p>
        </w:tc>
        <w:tc>
          <w:tcPr>
            <w:tcW w:type="dxa" w:w="4104"/>
            <w:vAlign w:val="top"/>
          </w:tcPr>
          <w:p>
            <w:r/>
            <w:r>
              <w:rPr>
                <w:b w:val="0"/>
                <w:sz w:val="14"/>
              </w:rPr>
              <w:t>https://docs.sentry.io/platforms/javascript/data-management/</w:t>
            </w:r>
          </w:p>
        </w:tc>
        <w:tc>
          <w:tcPr>
            <w:tcW w:type="dxa" w:w="4104"/>
            <w:vAlign w:val="top"/>
          </w:tcPr>
          <w:p>
            <w:r/>
            <w:r>
              <w:rPr>
                <w:b w:val="0"/>
                <w:sz w:val="14"/>
              </w:rPr>
              <w:t>Sensitive-data filtering and server-side scrubbing rationale.</w:t>
            </w:r>
          </w:p>
        </w:tc>
      </w:tr>
      <w:tr>
        <w:tc>
          <w:tcPr>
            <w:tcW w:type="dxa" w:w="2520"/>
            <w:vAlign w:val="top"/>
          </w:tcPr>
          <w:p>
            <w:r/>
            <w:r>
              <w:rPr>
                <w:b w:val="0"/>
                <w:sz w:val="14"/>
              </w:rPr>
              <w:t>FTC COPPA guidance</w:t>
            </w:r>
          </w:p>
        </w:tc>
        <w:tc>
          <w:tcPr>
            <w:tcW w:type="dxa" w:w="4104"/>
            <w:vAlign w:val="top"/>
          </w:tcPr>
          <w:p>
            <w:r/>
            <w:r>
              <w:rPr>
                <w:b w:val="0"/>
                <w:sz w:val="14"/>
              </w:rPr>
              <w:t>https://www.ftc.gov/business-guidance/resources/complying-coppa-frequently-asked-questions</w:t>
            </w:r>
          </w:p>
        </w:tc>
        <w:tc>
          <w:tcPr>
            <w:tcW w:type="dxa" w:w="4104"/>
            <w:vAlign w:val="top"/>
          </w:tcPr>
          <w:p>
            <w:r/>
            <w:r>
              <w:rPr>
                <w:b w:val="0"/>
                <w:sz w:val="14"/>
              </w:rPr>
              <w:t>Parent-control purpose and children-under-13 applicability.</w:t>
            </w:r>
          </w:p>
        </w:tc>
      </w:tr>
      <w:tr>
        <w:tc>
          <w:tcPr>
            <w:tcW w:type="dxa" w:w="2520"/>
            <w:vAlign w:val="top"/>
          </w:tcPr>
          <w:p>
            <w:r/>
            <w:r>
              <w:rPr>
                <w:b w:val="0"/>
                <w:sz w:val="14"/>
              </w:rPr>
              <w:t>Supabase RLS</w:t>
            </w:r>
          </w:p>
        </w:tc>
        <w:tc>
          <w:tcPr>
            <w:tcW w:type="dxa" w:w="4104"/>
            <w:vAlign w:val="top"/>
          </w:tcPr>
          <w:p>
            <w:r/>
            <w:r>
              <w:rPr>
                <w:b w:val="0"/>
                <w:sz w:val="14"/>
              </w:rPr>
              <w:t>https://supabase.com/docs/guides/database/postgres/row-level-security</w:t>
            </w:r>
          </w:p>
        </w:tc>
        <w:tc>
          <w:tcPr>
            <w:tcW w:type="dxa" w:w="4104"/>
            <w:vAlign w:val="top"/>
          </w:tcPr>
          <w:p>
            <w:r/>
            <w:r>
              <w:rPr>
                <w:b w:val="0"/>
                <w:sz w:val="14"/>
              </w:rPr>
              <w:t>Row-level security and auth integration for EXT.</w:t>
            </w:r>
          </w:p>
        </w:tc>
      </w:tr>
      <w:tr>
        <w:tc>
          <w:tcPr>
            <w:tcW w:type="dxa" w:w="2520"/>
            <w:vAlign w:val="top"/>
          </w:tcPr>
          <w:p>
            <w:r/>
            <w:r>
              <w:rPr>
                <w:b w:val="0"/>
                <w:sz w:val="14"/>
              </w:rPr>
              <w:t>Neon serverless driver</w:t>
            </w:r>
          </w:p>
        </w:tc>
        <w:tc>
          <w:tcPr>
            <w:tcW w:type="dxa" w:w="4104"/>
            <w:vAlign w:val="top"/>
          </w:tcPr>
          <w:p>
            <w:r/>
            <w:r>
              <w:rPr>
                <w:b w:val="0"/>
                <w:sz w:val="14"/>
              </w:rPr>
              <w:t>https://neon.com/docs/serverless/serverless-driver</w:t>
            </w:r>
          </w:p>
        </w:tc>
        <w:tc>
          <w:tcPr>
            <w:tcW w:type="dxa" w:w="4104"/>
            <w:vAlign w:val="top"/>
          </w:tcPr>
          <w:p>
            <w:r/>
            <w:r>
              <w:rPr>
                <w:b w:val="0"/>
                <w:sz w:val="14"/>
              </w:rPr>
              <w:t>Serverless/edge Postgres connectivity option.</w:t>
            </w:r>
          </w:p>
        </w:tc>
      </w:tr>
      <w:tr>
        <w:tc>
          <w:tcPr>
            <w:tcW w:type="dxa" w:w="2520"/>
            <w:vAlign w:val="top"/>
          </w:tcPr>
          <w:p>
            <w:r/>
            <w:r>
              <w:rPr>
                <w:b w:val="0"/>
                <w:sz w:val="14"/>
              </w:rPr>
              <w:t>GitHub Actions Node CI</w:t>
            </w:r>
          </w:p>
        </w:tc>
        <w:tc>
          <w:tcPr>
            <w:tcW w:type="dxa" w:w="4104"/>
            <w:vAlign w:val="top"/>
          </w:tcPr>
          <w:p>
            <w:r/>
            <w:r>
              <w:rPr>
                <w:b w:val="0"/>
                <w:sz w:val="14"/>
              </w:rPr>
              <w:t>https://docs.github.com/en/actions/tutorials/build-and-test-code/nodejs</w:t>
            </w:r>
          </w:p>
        </w:tc>
        <w:tc>
          <w:tcPr>
            <w:tcW w:type="dxa" w:w="4104"/>
            <w:vAlign w:val="top"/>
          </w:tcPr>
          <w:p>
            <w:r/>
            <w:r>
              <w:rPr>
                <w:b w:val="0"/>
                <w:sz w:val="14"/>
              </w:rPr>
              <w:t>Setup-node and dependency caching examples.</w:t>
            </w:r>
          </w:p>
        </w:tc>
      </w:tr>
      <w:tr>
        <w:tc>
          <w:tcPr>
            <w:tcW w:type="dxa" w:w="2520"/>
            <w:vAlign w:val="top"/>
          </w:tcPr>
          <w:p>
            <w:r/>
            <w:r>
              <w:rPr>
                <w:b w:val="0"/>
                <w:sz w:val="14"/>
              </w:rPr>
              <w:t>Vitest docs</w:t>
            </w:r>
          </w:p>
        </w:tc>
        <w:tc>
          <w:tcPr>
            <w:tcW w:type="dxa" w:w="4104"/>
            <w:vAlign w:val="top"/>
          </w:tcPr>
          <w:p>
            <w:r/>
            <w:r>
              <w:rPr>
                <w:b w:val="0"/>
                <w:sz w:val="14"/>
              </w:rPr>
              <w:t>https://vitest.dev/guide/</w:t>
            </w:r>
          </w:p>
        </w:tc>
        <w:tc>
          <w:tcPr>
            <w:tcW w:type="dxa" w:w="4104"/>
            <w:vAlign w:val="top"/>
          </w:tcPr>
          <w:p>
            <w:r/>
            <w:r>
              <w:rPr>
                <w:b w:val="0"/>
                <w:sz w:val="14"/>
              </w:rPr>
              <w:t>Vite-native testing framework requirements.</w:t>
            </w:r>
          </w:p>
        </w:tc>
      </w:tr>
      <w:tr>
        <w:tc>
          <w:tcPr>
            <w:tcW w:type="dxa" w:w="2520"/>
            <w:vAlign w:val="top"/>
          </w:tcPr>
          <w:p>
            <w:r/>
            <w:r>
              <w:rPr>
                <w:b w:val="0"/>
                <w:sz w:val="14"/>
              </w:rPr>
              <w:t>Playwright docs</w:t>
            </w:r>
          </w:p>
        </w:tc>
        <w:tc>
          <w:tcPr>
            <w:tcW w:type="dxa" w:w="4104"/>
            <w:vAlign w:val="top"/>
          </w:tcPr>
          <w:p>
            <w:r/>
            <w:r>
              <w:rPr>
                <w:b w:val="0"/>
                <w:sz w:val="14"/>
              </w:rPr>
              <w:t>https://playwright.dev/docs/test-use-options</w:t>
            </w:r>
          </w:p>
        </w:tc>
        <w:tc>
          <w:tcPr>
            <w:tcW w:type="dxa" w:w="4104"/>
            <w:vAlign w:val="top"/>
          </w:tcPr>
          <w:p>
            <w:r/>
            <w:r>
              <w:rPr>
                <w:b w:val="0"/>
                <w:sz w:val="14"/>
              </w:rPr>
              <w:t>Viewport, offline emulation, and network test options.</w:t>
            </w:r>
          </w:p>
        </w:tc>
      </w:tr>
    </w:tbl>
    <w:p>
      <w:pPr>
        <w:spacing w:after="80" w:line="252" w:lineRule="auto"/>
      </w:pPr>
    </w:p>
    <w:sectPr>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Dallas AI / Engineering Draft — Confidential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TruNorth Rebuilt Technical Specification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F3F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