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1C" w:rsidRPr="00C0141C" w:rsidRDefault="00C0141C" w:rsidP="00C0141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b/>
          <w:sz w:val="20"/>
          <w:szCs w:val="20"/>
          <w:u w:val="single"/>
        </w:rPr>
      </w:pPr>
      <w:r w:rsidRPr="00C0141C">
        <w:rPr>
          <w:rFonts w:ascii="Segoe UI" w:hAnsi="Segoe UI" w:cs="Segoe UI"/>
          <w:b/>
          <w:sz w:val="20"/>
          <w:szCs w:val="20"/>
          <w:u w:val="single"/>
        </w:rPr>
        <w:t>Key findings</w:t>
      </w:r>
    </w:p>
    <w:p w:rsidR="00C0141C" w:rsidRDefault="00C0141C" w:rsidP="00C0141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The study titled "Stability Analysis through Multiplicative Interaction Models among promising Accessions of </w:t>
      </w:r>
      <w:proofErr w:type="spellStart"/>
      <w:r>
        <w:rPr>
          <w:rFonts w:ascii="Segoe UI" w:hAnsi="Segoe UI" w:cs="Segoe UI"/>
          <w:sz w:val="20"/>
          <w:szCs w:val="20"/>
        </w:rPr>
        <w:t>Brassica</w:t>
      </w:r>
      <w:proofErr w:type="spellEnd"/>
      <w:r>
        <w:rPr>
          <w:rFonts w:ascii="Segoe UI" w:hAnsi="Segoe UI" w:cs="Segoe UI"/>
          <w:sz w:val="20"/>
          <w:szCs w:val="20"/>
        </w:rPr>
        <w:t xml:space="preserve"> </w:t>
      </w:r>
      <w:proofErr w:type="spellStart"/>
      <w:proofErr w:type="gramStart"/>
      <w:r>
        <w:rPr>
          <w:rFonts w:ascii="Segoe UI" w:hAnsi="Segoe UI" w:cs="Segoe UI"/>
          <w:sz w:val="20"/>
          <w:szCs w:val="20"/>
        </w:rPr>
        <w:t>rapa</w:t>
      </w:r>
      <w:proofErr w:type="spellEnd"/>
      <w:proofErr w:type="gramEnd"/>
      <w:r>
        <w:rPr>
          <w:rFonts w:ascii="Segoe UI" w:hAnsi="Segoe UI" w:cs="Segoe UI"/>
          <w:sz w:val="20"/>
          <w:szCs w:val="20"/>
        </w:rPr>
        <w:t>” aimed to characterize 41 accessions, assess their genetic divergence and stability across three environments, and compare multiple stability analysis models.</w:t>
      </w:r>
    </w:p>
    <w:p w:rsidR="00C0141C" w:rsidRDefault="00C0141C" w:rsidP="00C0141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Key findings include:</w:t>
      </w:r>
    </w:p>
    <w:p w:rsidR="00C0141C" w:rsidRDefault="00C0141C" w:rsidP="00C0141C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Significant genetic variability was found in all yield and yield-related traits across environments.</w:t>
      </w:r>
    </w:p>
    <w:p w:rsidR="00C0141C" w:rsidRDefault="00C0141C" w:rsidP="00C0141C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Seed yield, number of primary branches per plant, and number of seeds per </w:t>
      </w:r>
      <w:proofErr w:type="spellStart"/>
      <w:r>
        <w:rPr>
          <w:rFonts w:ascii="Segoe UI" w:hAnsi="Segoe UI" w:cs="Segoe UI"/>
          <w:sz w:val="20"/>
          <w:szCs w:val="20"/>
        </w:rPr>
        <w:t>siliqua</w:t>
      </w:r>
      <w:proofErr w:type="spellEnd"/>
      <w:r>
        <w:rPr>
          <w:rFonts w:ascii="Segoe UI" w:hAnsi="Segoe UI" w:cs="Segoe UI"/>
          <w:sz w:val="20"/>
          <w:szCs w:val="20"/>
        </w:rPr>
        <w:t xml:space="preserve"> exhibited the highest phenotypic and genotypic variability and heritability; oil content showed the lowest variability.</w:t>
      </w:r>
    </w:p>
    <w:p w:rsidR="00C0141C" w:rsidRDefault="00C0141C" w:rsidP="00C0141C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Seed yield was positively correlated with traits such as days to maturity, plant height, raceme length, </w:t>
      </w:r>
      <w:proofErr w:type="spellStart"/>
      <w:r>
        <w:rPr>
          <w:rFonts w:ascii="Segoe UI" w:hAnsi="Segoe UI" w:cs="Segoe UI"/>
          <w:sz w:val="20"/>
          <w:szCs w:val="20"/>
        </w:rPr>
        <w:t>siliquae</w:t>
      </w:r>
      <w:proofErr w:type="spellEnd"/>
      <w:r>
        <w:rPr>
          <w:rFonts w:ascii="Segoe UI" w:hAnsi="Segoe UI" w:cs="Segoe UI"/>
          <w:sz w:val="20"/>
          <w:szCs w:val="20"/>
        </w:rPr>
        <w:t xml:space="preserve"> number/density, primary branches, seed count, oil content, and thousand seed weight.</w:t>
      </w:r>
    </w:p>
    <w:p w:rsidR="00C0141C" w:rsidRDefault="00C0141C" w:rsidP="00C0141C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Path coefficient analysis revealed positive direct effects of primary branches, raceme length, oil content, seeds per </w:t>
      </w:r>
      <w:proofErr w:type="spellStart"/>
      <w:r>
        <w:rPr>
          <w:rFonts w:ascii="Segoe UI" w:hAnsi="Segoe UI" w:cs="Segoe UI"/>
          <w:sz w:val="20"/>
          <w:szCs w:val="20"/>
        </w:rPr>
        <w:t>siliqua</w:t>
      </w:r>
      <w:proofErr w:type="spellEnd"/>
      <w:r>
        <w:rPr>
          <w:rFonts w:ascii="Segoe UI" w:hAnsi="Segoe UI" w:cs="Segoe UI"/>
          <w:sz w:val="20"/>
          <w:szCs w:val="20"/>
        </w:rPr>
        <w:t>, and thousand seed weight on seed yield; negative direct effects from some traits were compensated via indirect positive effects.</w:t>
      </w:r>
    </w:p>
    <w:p w:rsidR="00C0141C" w:rsidRDefault="00C0141C" w:rsidP="00C0141C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Genetic divergence analysis grouped accessions into clusters varying by environment, aiding parent selection for breeding.</w:t>
      </w:r>
    </w:p>
    <w:p w:rsidR="00C0141C" w:rsidRDefault="00C0141C" w:rsidP="00C0141C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Stability analyses using </w:t>
      </w:r>
      <w:proofErr w:type="spellStart"/>
      <w:r>
        <w:rPr>
          <w:rFonts w:ascii="Segoe UI" w:hAnsi="Segoe UI" w:cs="Segoe UI"/>
          <w:sz w:val="20"/>
          <w:szCs w:val="20"/>
        </w:rPr>
        <w:t>Eberhart</w:t>
      </w:r>
      <w:proofErr w:type="spellEnd"/>
      <w:r>
        <w:rPr>
          <w:rFonts w:ascii="Segoe UI" w:hAnsi="Segoe UI" w:cs="Segoe UI"/>
          <w:sz w:val="20"/>
          <w:szCs w:val="20"/>
        </w:rPr>
        <w:t xml:space="preserve"> and Russell, AMMI, GGE </w:t>
      </w:r>
      <w:proofErr w:type="spellStart"/>
      <w:r>
        <w:rPr>
          <w:rFonts w:ascii="Segoe UI" w:hAnsi="Segoe UI" w:cs="Segoe UI"/>
          <w:sz w:val="20"/>
          <w:szCs w:val="20"/>
        </w:rPr>
        <w:t>biplot</w:t>
      </w:r>
      <w:proofErr w:type="spellEnd"/>
      <w:r>
        <w:rPr>
          <w:rFonts w:ascii="Segoe UI" w:hAnsi="Segoe UI" w:cs="Segoe UI"/>
          <w:sz w:val="20"/>
          <w:szCs w:val="20"/>
        </w:rPr>
        <w:t xml:space="preserve">, and Multi-Trait Stability Index (MTSI) showed </w:t>
      </w:r>
      <w:proofErr w:type="spellStart"/>
      <w:r>
        <w:rPr>
          <w:rFonts w:ascii="Segoe UI" w:hAnsi="Segoe UI" w:cs="Segoe UI"/>
          <w:sz w:val="20"/>
          <w:szCs w:val="20"/>
        </w:rPr>
        <w:t>complementarity</w:t>
      </w:r>
      <w:proofErr w:type="spellEnd"/>
      <w:r>
        <w:rPr>
          <w:rFonts w:ascii="Segoe UI" w:hAnsi="Segoe UI" w:cs="Segoe UI"/>
          <w:sz w:val="20"/>
          <w:szCs w:val="20"/>
        </w:rPr>
        <w:t xml:space="preserve">: MTSI was best for multiple-trait </w:t>
      </w:r>
      <w:proofErr w:type="gramStart"/>
      <w:r>
        <w:rPr>
          <w:rFonts w:ascii="Segoe UI" w:hAnsi="Segoe UI" w:cs="Segoe UI"/>
          <w:sz w:val="20"/>
          <w:szCs w:val="20"/>
        </w:rPr>
        <w:t>stability,</w:t>
      </w:r>
      <w:proofErr w:type="gramEnd"/>
      <w:r>
        <w:rPr>
          <w:rFonts w:ascii="Segoe UI" w:hAnsi="Segoe UI" w:cs="Segoe UI"/>
          <w:sz w:val="20"/>
          <w:szCs w:val="20"/>
        </w:rPr>
        <w:t xml:space="preserve"> others suited trait-specific stability.</w:t>
      </w:r>
    </w:p>
    <w:p w:rsidR="00C0141C" w:rsidRDefault="00C0141C" w:rsidP="00C0141C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Specific accessions were identified as stable and high yielding, suitable for broad or environment-specific adaptation.</w:t>
      </w:r>
    </w:p>
    <w:p w:rsidR="00C0141C" w:rsidRDefault="00C0141C" w:rsidP="00C0141C">
      <w:pPr>
        <w:pStyle w:val="my-0"/>
        <w:numPr>
          <w:ilvl w:val="0"/>
          <w:numId w:val="1"/>
        </w:numPr>
        <w:spacing w:before="0" w:beforeAutospacing="0" w:after="0" w:afterAutospacing="0" w:line="360" w:lineRule="auto"/>
        <w:ind w:left="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The study emphasized the importance of combining multiple statistical approaches for robust genotype evaluation and breeding strategy optimization.</w:t>
      </w:r>
    </w:p>
    <w:p w:rsidR="00C0141C" w:rsidRDefault="00C0141C" w:rsidP="00C0141C">
      <w:pPr>
        <w:pStyle w:val="my-0"/>
        <w:spacing w:before="0" w:beforeAutospacing="0" w:after="0" w:afterAutospacing="0"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Overall, this research provides comprehensive insights into genetic variability, trait associations, and genotype stability in yellow </w:t>
      </w:r>
      <w:proofErr w:type="spellStart"/>
      <w:r>
        <w:rPr>
          <w:rFonts w:ascii="Segoe UI" w:hAnsi="Segoe UI" w:cs="Segoe UI"/>
          <w:sz w:val="20"/>
          <w:szCs w:val="20"/>
        </w:rPr>
        <w:t>sarson</w:t>
      </w:r>
      <w:proofErr w:type="spellEnd"/>
      <w:r>
        <w:rPr>
          <w:rFonts w:ascii="Segoe UI" w:hAnsi="Segoe UI" w:cs="Segoe UI"/>
          <w:sz w:val="20"/>
          <w:szCs w:val="20"/>
        </w:rPr>
        <w:t>, facilitating efficient selection for enhanced yield and adaptability in varying environments.</w:t>
      </w:r>
    </w:p>
    <w:p w:rsidR="002F05F7" w:rsidRDefault="002F05F7" w:rsidP="00C0141C">
      <w:pPr>
        <w:spacing w:line="360" w:lineRule="auto"/>
      </w:pPr>
    </w:p>
    <w:sectPr w:rsidR="002F0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5A2705"/>
    <w:multiLevelType w:val="multilevel"/>
    <w:tmpl w:val="192E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0141C"/>
    <w:rsid w:val="002F05F7"/>
    <w:rsid w:val="00C01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-0">
    <w:name w:val="my-0"/>
    <w:basedOn w:val="Normal"/>
    <w:rsid w:val="00C014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1629</Characters>
  <Application>Microsoft Office Word</Application>
  <DocSecurity>0</DocSecurity>
  <Lines>13</Lines>
  <Paragraphs>3</Paragraphs>
  <ScaleCrop>false</ScaleCrop>
  <Company>Grizli777</Company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KNS-CCF</dc:creator>
  <cp:keywords/>
  <dc:description/>
  <cp:lastModifiedBy>KNS-CCF</cp:lastModifiedBy>
  <cp:revision>2</cp:revision>
  <dcterms:created xsi:type="dcterms:W3CDTF">2025-08-05T06:27:00Z</dcterms:created>
  <dcterms:modified xsi:type="dcterms:W3CDTF">2025-08-05T06:28:00Z</dcterms:modified>
</cp:coreProperties>
</file>