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A607" w14:textId="25DA65D9" w:rsidR="00EC30CD" w:rsidRDefault="00EC30CD">
      <w:r w:rsidRPr="00EC30CD">
        <w:t>3: create a function that takes vectors for names, ages, and genders, and returns a data frame containing this information.</w:t>
      </w:r>
    </w:p>
    <w:p w14:paraId="71CC390E" w14:textId="57078627" w:rsidR="00EC30CD" w:rsidRDefault="00EC30CD">
      <w:r w:rsidRPr="00EC30CD">
        <w:drawing>
          <wp:inline distT="0" distB="0" distL="0" distR="0" wp14:anchorId="56B266C0" wp14:editId="564FD46F">
            <wp:extent cx="5731510" cy="1874520"/>
            <wp:effectExtent l="0" t="0" r="2540" b="0"/>
            <wp:docPr id="19748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90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CD"/>
    <w:rsid w:val="00BC38C4"/>
    <w:rsid w:val="00EC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3527"/>
  <w15:chartTrackingRefBased/>
  <w15:docId w15:val="{FA49C23B-7180-43F3-83EA-5125AAA2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2025-01-30T08:29:00Z</dcterms:created>
  <dcterms:modified xsi:type="dcterms:W3CDTF">2025-01-30T08:32:00Z</dcterms:modified>
</cp:coreProperties>
</file>