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2B96">
      <w:pPr>
        <w:rPr>
          <w:rFonts w:ascii="Times New Roman" w:hAnsi="Times New Roman" w:cs="Times New Roman"/>
          <w:b/>
          <w:sz w:val="28"/>
        </w:rPr>
      </w:pPr>
      <w:r w:rsidRPr="001F2B96">
        <w:rPr>
          <w:rFonts w:ascii="Times New Roman" w:hAnsi="Times New Roman" w:cs="Times New Roman"/>
          <w:b/>
          <w:sz w:val="28"/>
        </w:rPr>
        <w:t>PROBLEM STATEMENT</w:t>
      </w:r>
    </w:p>
    <w:p w:rsidR="001F2B96" w:rsidRPr="001F2B96" w:rsidRDefault="001F2B96" w:rsidP="001F2B96">
      <w:pPr>
        <w:jc w:val="both"/>
        <w:rPr>
          <w:rFonts w:ascii="Times New Roman" w:hAnsi="Times New Roman" w:cs="Times New Roman"/>
          <w:sz w:val="28"/>
        </w:rPr>
      </w:pPr>
      <w:r w:rsidRPr="001F2B96">
        <w:rPr>
          <w:rFonts w:ascii="Times New Roman" w:hAnsi="Times New Roman" w:cs="Times New Roman"/>
          <w:sz w:val="24"/>
        </w:rPr>
        <w:t>As the currency rates always fluctuate it becomes harder to monitor them. A simple Google search is not always a viable option. You have to visit various websites for a reliable piece of information. It’s also not easy to track a currency's performance over a while, and if there is a need to transfer money immediately then it’s not possible. So, by providing all the currency-related information and the ability to transfer money in one place such as a mobile application, this issue can be solved</w:t>
      </w:r>
      <w:r>
        <w:t>.</w:t>
      </w:r>
    </w:p>
    <w:sectPr w:rsidR="001F2B96" w:rsidRPr="001F2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2B96"/>
    <w:rsid w:val="001F2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2022-11-15T10:43:00Z</dcterms:created>
  <dcterms:modified xsi:type="dcterms:W3CDTF">2022-11-15T10:43:00Z</dcterms:modified>
</cp:coreProperties>
</file>