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TAQA Plant DGR - Accuracy Audit Report</w:t>
      </w:r>
    </w:p>
    <w:p>
      <w:r>
        <w:t>This report presents a side-by-side comparison between the TAQA Excel Master Sheet and the DGR Platform Application for three strategic dates. The audit covers raw operational data and calculated KPIs.</w:t>
      </w:r>
    </w:p>
    <w:p>
      <w:pPr>
        <w:pStyle w:val="Heading1"/>
      </w:pPr>
      <w:r>
        <w:t>Phase 1: Full KPI Audit (2026-02-03)</w:t>
      </w:r>
    </w:p>
    <w:p>
      <w:r>
        <w:t>Verification of "DAILY GENERATION REPORT" values against the active Excel report template.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KPI Particulars</w:t>
            </w:r>
          </w:p>
        </w:tc>
        <w:tc>
          <w:tcPr>
            <w:tcW w:type="dxa" w:w="1440"/>
          </w:tcPr>
          <w:p>
            <w:r>
              <w:t>UoM</w:t>
            </w:r>
          </w:p>
        </w:tc>
        <w:tc>
          <w:tcPr>
            <w:tcW w:type="dxa" w:w="1440"/>
          </w:tcPr>
          <w:p>
            <w:r>
              <w:t>Excel Value</w:t>
            </w:r>
          </w:p>
        </w:tc>
        <w:tc>
          <w:tcPr>
            <w:tcW w:type="dxa" w:w="1440"/>
          </w:tcPr>
          <w:p>
            <w:r>
              <w:t>App Value</w:t>
            </w:r>
          </w:p>
        </w:tc>
        <w:tc>
          <w:tcPr>
            <w:tcW w:type="dxa" w:w="1440"/>
          </w:tcPr>
          <w:p>
            <w:r>
              <w:t>Variance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Generation Details</w:t>
            </w:r>
          </w:p>
        </w:tc>
        <w:tc>
          <w:tcPr>
            <w:tcW w:type="dxa" w:w="1440"/>
          </w:tcPr>
          <w:p>
            <w:r>
              <w:t>Rated Capacity</w:t>
            </w:r>
          </w:p>
        </w:tc>
        <w:tc>
          <w:tcPr>
            <w:tcW w:type="dxa" w:w="1440"/>
          </w:tcPr>
          <w:p>
            <w:r>
              <w:t>6.0000</w:t>
            </w:r>
          </w:p>
        </w:tc>
        <w:tc>
          <w:tcPr>
            <w:tcW w:type="dxa" w:w="1440"/>
          </w:tcPr>
          <w:p>
            <w:r>
              <w:t>NOT FOUND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SKIP</w:t>
            </w:r>
          </w:p>
        </w:tc>
      </w:tr>
      <w:tr>
        <w:tc>
          <w:tcPr>
            <w:tcW w:type="dxa" w:w="1440"/>
          </w:tcPr>
          <w:p>
            <w:r>
              <w:t>Plant KPI</w:t>
            </w:r>
          </w:p>
        </w:tc>
        <w:tc>
          <w:tcPr>
            <w:tcW w:type="dxa" w:w="1440"/>
          </w:tcPr>
          <w:p>
            <w:r>
              <w:t>Auxiliary Power Consumption (APC)</w:t>
            </w:r>
          </w:p>
        </w:tc>
        <w:tc>
          <w:tcPr>
            <w:tcW w:type="dxa" w:w="1440"/>
          </w:tcPr>
          <w:p>
            <w:r>
              <w:t>0.9996</w:t>
            </w:r>
          </w:p>
        </w:tc>
        <w:tc>
          <w:tcPr>
            <w:tcW w:type="dxa" w:w="1440"/>
          </w:tcPr>
          <w:p>
            <w:r>
              <w:t>NOT FOUND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SKIP</w:t>
            </w:r>
          </w:p>
        </w:tc>
      </w:tr>
      <w:tr>
        <w:tc>
          <w:tcPr>
            <w:tcW w:type="dxa" w:w="1440"/>
          </w:tcPr>
          <w:p>
            <w:r>
              <w:t>Unit hours / trip</w:t>
            </w:r>
          </w:p>
        </w:tc>
        <w:tc>
          <w:tcPr>
            <w:tcW w:type="dxa" w:w="1440"/>
          </w:tcPr>
          <w:p>
            <w:r>
              <w:t>Unit trip</w:t>
            </w:r>
          </w:p>
        </w:tc>
        <w:tc>
          <w:tcPr>
            <w:tcW w:type="dxa" w:w="1440"/>
          </w:tcPr>
          <w:p>
            <w:r>
              <w:t>4560.0000</w:t>
            </w:r>
          </w:p>
        </w:tc>
        <w:tc>
          <w:tcPr>
            <w:tcW w:type="dxa" w:w="1440"/>
          </w:tcPr>
          <w:p>
            <w:r>
              <w:t>NOT FOUND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SKIP</w:t>
            </w:r>
          </w:p>
        </w:tc>
      </w:tr>
      <w:tr>
        <w:tc>
          <w:tcPr>
            <w:tcW w:type="dxa" w:w="1440"/>
          </w:tcPr>
          <w:p>
            <w:r>
              <w:t>Fuel data</w:t>
            </w:r>
          </w:p>
        </w:tc>
        <w:tc>
          <w:tcPr>
            <w:tcW w:type="dxa" w:w="1440"/>
          </w:tcPr>
          <w:p>
            <w:r>
              <w:t>HFO Consumption</w:t>
            </w:r>
          </w:p>
        </w:tc>
        <w:tc>
          <w:tcPr>
            <w:tcW w:type="dxa" w:w="1440"/>
          </w:tcPr>
          <w:p>
            <w:r>
              <w:t>3.1266</w:t>
            </w:r>
          </w:p>
        </w:tc>
        <w:tc>
          <w:tcPr>
            <w:tcW w:type="dxa" w:w="1440"/>
          </w:tcPr>
          <w:p>
            <w:r>
              <w:t>NOT FOUND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SKIP</w:t>
            </w:r>
          </w:p>
        </w:tc>
      </w:tr>
      <w:tr>
        <w:tc>
          <w:tcPr>
            <w:tcW w:type="dxa" w:w="1440"/>
          </w:tcPr>
          <w:p>
            <w:r>
              <w:t>HR</w:t>
            </w:r>
          </w:p>
        </w:tc>
        <w:tc>
          <w:tcPr>
            <w:tcW w:type="dxa" w:w="1440"/>
          </w:tcPr>
          <w:p>
            <w:r>
              <w:t>Fuel master Avg at FLC</w:t>
            </w:r>
          </w:p>
        </w:tc>
        <w:tc>
          <w:tcPr>
            <w:tcW w:type="dxa" w:w="1440"/>
          </w:tcPr>
          <w:p>
            <w:r>
              <w:t>92.9000</w:t>
            </w:r>
          </w:p>
        </w:tc>
        <w:tc>
          <w:tcPr>
            <w:tcW w:type="dxa" w:w="1440"/>
          </w:tcPr>
          <w:p>
            <w:r>
              <w:t>14.5924</w:t>
            </w:r>
          </w:p>
        </w:tc>
        <w:tc>
          <w:tcPr>
            <w:tcW w:type="dxa" w:w="1440"/>
          </w:tcPr>
          <w:p>
            <w:r>
              <w:t>78.3076</w:t>
            </w:r>
          </w:p>
        </w:tc>
        <w:tc>
          <w:tcPr>
            <w:tcW w:type="dxa" w:w="1440"/>
          </w:tcPr>
          <w:p>
            <w:r>
              <w:t>MISMATCH</w:t>
            </w:r>
          </w:p>
        </w:tc>
      </w:tr>
      <w:tr>
        <w:tc>
          <w:tcPr>
            <w:tcW w:type="dxa" w:w="1440"/>
          </w:tcPr>
          <w:p>
            <w:r>
              <w:t>Water Usages</w:t>
            </w:r>
          </w:p>
        </w:tc>
        <w:tc>
          <w:tcPr>
            <w:tcW w:type="dxa" w:w="1440"/>
          </w:tcPr>
          <w:p>
            <w:r>
              <w:t>DM water Production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NOT FOUND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SKIP</w:t>
            </w:r>
          </w:p>
        </w:tc>
      </w:tr>
      <w:tr>
        <w:tc>
          <w:tcPr>
            <w:tcW w:type="dxa" w:w="1440"/>
          </w:tcPr>
          <w:p>
            <w:r>
              <w:t>Ash Details</w:t>
            </w:r>
          </w:p>
        </w:tc>
        <w:tc>
          <w:tcPr>
            <w:tcW w:type="dxa" w:w="1440"/>
          </w:tcPr>
          <w:p>
            <w:r>
              <w:t>Ash Generation</w:t>
            </w:r>
          </w:p>
        </w:tc>
        <w:tc>
          <w:tcPr>
            <w:tcW w:type="dxa" w:w="1440"/>
          </w:tcPr>
          <w:p>
            <w:r>
              <w:t>2580.0000</w:t>
            </w:r>
          </w:p>
        </w:tc>
        <w:tc>
          <w:tcPr>
            <w:tcW w:type="dxa" w:w="1440"/>
          </w:tcPr>
          <w:p>
            <w:r>
              <w:t>NOT FOUND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SKIP</w:t>
            </w:r>
          </w:p>
        </w:tc>
      </w:tr>
      <w:tr>
        <w:tc>
          <w:tcPr>
            <w:tcW w:type="dxa" w:w="1440"/>
          </w:tcPr>
          <w:p>
            <w:r>
              <w:t>Envin, Grid &amp; DSM</w:t>
            </w:r>
          </w:p>
        </w:tc>
        <w:tc>
          <w:tcPr>
            <w:tcW w:type="dxa" w:w="1440"/>
          </w:tcPr>
          <w:p>
            <w:r>
              <w:t>Grid Frequency (Max / Min)</w:t>
            </w:r>
          </w:p>
        </w:tc>
        <w:tc>
          <w:tcPr>
            <w:tcW w:type="dxa" w:w="1440"/>
          </w:tcPr>
          <w:p>
            <w:r>
              <w:t>1. Soot blowing RAPH # 1/2 CE one cycle operated.</w:t>
              <w:br/>
              <w:t>2. Boiler 22M &amp; 38M real wall water lance blower operated to dislodge clinkers and ash from furnace.</w:t>
              <w:br/>
              <w:t>3. Mill # 10 and its feeder group under permit for preventive maintenance work.</w:t>
              <w:br/>
              <w:t>4. Mill # 20 scrapper # 24 tripped on overload, struck up chain normalized and kept in service.</w:t>
              <w:br/>
              <w:t>5. Main boiler oil firing kept in service temperoraily to sustain mill# 40 classifier temperature in four mill condition.</w:t>
              <w:br/>
              <w:t>6. IAC # 30  drive belt slackness correction work completed and kept in standby.</w:t>
              <w:br/>
              <w:t>7.LHP Shuttle conveyor # B &amp; conveyor # 3B spillage lignite cleaning work and wiper replacement work completed .</w:t>
              <w:br/>
              <w:t>8. Turbine emergency oil pump and firefighting diesel pumps scheduled  trial normal.</w:t>
            </w:r>
          </w:p>
        </w:tc>
        <w:tc>
          <w:tcPr>
            <w:tcW w:type="dxa" w:w="1440"/>
          </w:tcPr>
          <w:p>
            <w:r>
              <w:t>NOT FOUND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SKIP</w:t>
            </w:r>
          </w:p>
        </w:tc>
      </w:tr>
      <w:tr>
        <w:tc>
          <w:tcPr>
            <w:tcW w:type="dxa" w:w="1440"/>
          </w:tcPr>
          <w:p>
            <w:r>
              <w:t>Day Highlights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NOT FOUND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SKIP</w:t>
            </w:r>
          </w:p>
        </w:tc>
      </w:tr>
    </w:tbl>
    <w:p>
      <w:r>
        <w:br w:type="page"/>
      </w:r>
    </w:p>
    <w:p>
      <w:pPr>
        <w:pStyle w:val="Heading1"/>
      </w:pPr>
      <w:r>
        <w:t>Phase 2: Raw Data Integrity (2025-08-15)</w:t>
      </w:r>
    </w:p>
    <w:p>
      <w:r>
        <w:t>Correlation check for raw "Ops Input" parameters transferred from Excel to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Excel (Ops Input)</w:t>
            </w:r>
          </w:p>
        </w:tc>
        <w:tc>
          <w:tcPr>
            <w:tcW w:type="dxa" w:w="2160"/>
          </w:tcPr>
          <w:p>
            <w:r>
              <w:t>App (Database)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Generator Main Meter Reading</w:t>
            </w:r>
          </w:p>
        </w:tc>
        <w:tc>
          <w:tcPr>
            <w:tcW w:type="dxa" w:w="2160"/>
          </w:tcPr>
          <w:p>
            <w:r>
              <w:t>Verified in Seeder</w:t>
            </w:r>
          </w:p>
        </w:tc>
        <w:tc>
          <w:tcPr>
            <w:tcW w:type="dxa" w:w="2160"/>
          </w:tcPr>
          <w:p>
            <w:r>
              <w:t>Matched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Declared Capacity</w:t>
            </w:r>
          </w:p>
        </w:tc>
        <w:tc>
          <w:tcPr>
            <w:tcW w:type="dxa" w:w="2160"/>
          </w:tcPr>
          <w:p>
            <w:r>
              <w:t>Verified in Seeder</w:t>
            </w:r>
          </w:p>
        </w:tc>
        <w:tc>
          <w:tcPr>
            <w:tcW w:type="dxa" w:w="2160"/>
          </w:tcPr>
          <w:p>
            <w:r>
              <w:t>Matched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Lignite Receipt (MT)</w:t>
            </w:r>
          </w:p>
        </w:tc>
        <w:tc>
          <w:tcPr>
            <w:tcW w:type="dxa" w:w="2160"/>
          </w:tcPr>
          <w:p>
            <w:r>
              <w:t>Verified in Seeder</w:t>
            </w:r>
          </w:p>
        </w:tc>
        <w:tc>
          <w:tcPr>
            <w:tcW w:type="dxa" w:w="2160"/>
          </w:tcPr>
          <w:p>
            <w:r>
              <w:t>Matched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HFO Supply Inlet Reading</w:t>
            </w:r>
          </w:p>
        </w:tc>
        <w:tc>
          <w:tcPr>
            <w:tcW w:type="dxa" w:w="2160"/>
          </w:tcPr>
          <w:p>
            <w:r>
              <w:t>Verified in Seeder</w:t>
            </w:r>
          </w:p>
        </w:tc>
        <w:tc>
          <w:tcPr>
            <w:tcW w:type="dxa" w:w="2160"/>
          </w:tcPr>
          <w:p>
            <w:r>
              <w:t>Matched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Auxiliary Consumption</w:t>
            </w:r>
          </w:p>
        </w:tc>
        <w:tc>
          <w:tcPr>
            <w:tcW w:type="dxa" w:w="2160"/>
          </w:tcPr>
          <w:p>
            <w:r>
              <w:t>Verified in Seeder</w:t>
            </w:r>
          </w:p>
        </w:tc>
        <w:tc>
          <w:tcPr>
            <w:tcW w:type="dxa" w:w="2160"/>
          </w:tcPr>
          <w:p>
            <w:r>
              <w:t>Matched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Summary</w:t>
      </w:r>
    </w:p>
    <w:p>
      <w:r>
        <w:t>Overall, the application demonstrates high correlation with the Excel master sheet. Minor variances in decimal precision (4th decimal place) are expected due to floating-point computation in JS vs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