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2"/>
          <w:szCs w:val="52"/>
        </w:rPr>
        <w:t xml:space="preserve">Unlocking Behavioral Intelligence</w:t>
      </w:r>
    </w:p>
    <w:p>
      <w:pPr>
        <w:spacing w:after="400"/>
        <w:jc w:val="center"/>
      </w:pPr>
      <w:r>
        <w:rPr>
          <w:rFonts w:ascii="Arial" w:cs="Arial" w:eastAsia="Arial" w:hAnsi="Arial"/>
          <w:b/>
          <w:bCs/>
          <w:color w:val="1F4E79"/>
          <w:sz w:val="52"/>
          <w:szCs w:val="52"/>
        </w:rPr>
        <w:t xml:space="preserve">in Airline Loyalty Programs</w:t>
      </w:r>
    </w:p>
    <w:p>
      <w:pPr>
        <w:spacing w:after="200"/>
        <w:jc w:val="center"/>
      </w:pPr>
      <w:r>
        <w:rPr>
          <w:rFonts w:ascii="Arial" w:cs="Arial" w:eastAsia="Arial" w:hAnsi="Arial"/>
          <w:color w:val="2E75B6"/>
          <w:sz w:val="32"/>
          <w:szCs w:val="32"/>
        </w:rPr>
        <w:t xml:space="preserve">Technical Report</w:t>
      </w:r>
    </w:p>
    <w:p>
      <w:pPr>
        <w:spacing w:after="160"/>
        <w:jc w:val="center"/>
      </w:pPr>
      <w:r>
        <w:rPr>
          <w:rFonts w:ascii="Arial" w:cs="Arial" w:eastAsia="Arial" w:hAnsi="Arial"/>
          <w:color w:val="595959"/>
          <w:sz w:val="24"/>
          <w:szCs w:val="24"/>
        </w:rPr>
        <w:t xml:space="preserve">Summer Projects 2026 | Consulting &amp; Analytics Club, IIT Guwahati</w:t>
      </w:r>
    </w:p>
    <w:p>
      <w:pPr>
        <w:spacing w:after="160"/>
        <w:jc w:val="center"/>
      </w:pPr>
      <w:r>
        <w:rPr>
          <w:rFonts w:ascii="Arial" w:cs="Arial" w:eastAsia="Arial" w:hAnsi="Arial"/>
          <w:color w:val="595959"/>
          <w:sz w:val="24"/>
          <w:szCs w:val="24"/>
        </w:rPr>
        <w:t xml:space="preserve">Track: Strategy | Data Analytics</w:t>
      </w:r>
    </w:p>
    <w:p>
      <w:pPr>
        <w:spacing w:after="160"/>
        <w:jc w:val="center"/>
      </w:pPr>
      <w:r>
        <w:rPr>
          <w:rFonts w:ascii="Arial" w:cs="Arial" w:eastAsia="Arial" w:hAnsi="Arial"/>
          <w:color w:val="595959"/>
          <w:sz w:val="24"/>
          <w:szCs w:val="24"/>
        </w:rPr>
        <w:t xml:space="preserve">Dataset: ~16,700 Canadian loyalty members | 2012-2018</w:t>
      </w:r>
    </w:p>
    <w:p>
      <w:r>
        <w:br w:type="page"/>
      </w:r>
    </w:p>
    <w:p>
      <w:pPr>
        <w:pStyle w:val="Heading1"/>
      </w:pPr>
      <w:r>
        <w:t xml:space="preserve">1. Executive Summary</w:t>
      </w:r>
    </w:p>
    <w:p>
      <w:pPr>
        <w:spacing w:after="200"/>
      </w:pPr>
      <w:r>
        <w:t xml:space="preserve"/>
      </w:r>
    </w:p>
    <w:p>
      <w:pPr>
        <w:spacing w:after="160"/>
        <w:jc w:val="both"/>
      </w:pPr>
      <w:r>
        <w:rPr>
          <w:b w:val="false"/>
          <w:bCs w:val="false"/>
          <w:sz w:val="24"/>
          <w:szCs w:val="24"/>
        </w:rPr>
        <w:t xml:space="preserve">Airlines invest heavily in loyalty programs, yet most react too late when high-value customers begin disengaging. This project builds a proactive, data-driven behavioral intelligence system over approximately 16,700 Canadian loyalty members spanning 2012 to 2018, with flight activity data covering the 2017-2018 window.</w:t>
      </w:r>
    </w:p>
    <w:p>
      <w:pPr>
        <w:spacing w:after="200"/>
      </w:pPr>
      <w:r>
        <w:t xml:space="preserve"/>
      </w:r>
    </w:p>
    <w:p>
      <w:pPr>
        <w:spacing w:after="160"/>
        <w:jc w:val="both"/>
      </w:pPr>
      <w:r>
        <w:rPr>
          <w:b w:val="false"/>
          <w:bCs w:val="false"/>
          <w:sz w:val="24"/>
          <w:szCs w:val="24"/>
        </w:rPr>
        <w:t xml:space="preserve">The central analytical question is whether the airline can identify members likely to disengage before they formally cancel, and whether targeted retention interventions can be recommended at the individual segment level.</w:t>
      </w:r>
    </w:p>
    <w:p>
      <w:pPr>
        <w:spacing w:after="200"/>
      </w:pPr>
      <w:r>
        <w:t xml:space="preserve"/>
      </w:r>
    </w:p>
    <w:p>
      <w:pPr>
        <w:spacing w:after="160"/>
        <w:jc w:val="both"/>
      </w:pPr>
      <w:r>
        <w:rPr>
          <w:b w:val="false"/>
          <w:bCs w:val="false"/>
          <w:sz w:val="24"/>
          <w:szCs w:val="24"/>
        </w:rPr>
        <w:t xml:space="preserve">Key findings are as follows:</w:t>
      </w:r>
    </w:p>
    <w:p>
      <w:pPr>
        <w:pStyle w:val="ListParagraph"/>
        <w:numPr>
          <w:ilvl w:val="0"/>
          <w:numId w:val="2"/>
        </w:numPr>
        <w:spacing w:after="100"/>
      </w:pPr>
      <w:r>
        <w:rPr>
          <w:sz w:val="24"/>
          <w:szCs w:val="24"/>
        </w:rPr>
        <w:t xml:space="preserve">The XGBoost churn prediction model achieved a perfect AUC-ROC of 1.0000, outperforming the logistic regression baseline (AUC 0.9998). The model caught all 51 behaviorally churned members in the test set with zero false negatives.</w:t>
      </w:r>
    </w:p>
    <w:p>
      <w:pPr>
        <w:pStyle w:val="ListParagraph"/>
        <w:numPr>
          <w:ilvl w:val="0"/>
          <w:numId w:val="2"/>
        </w:numPr>
        <w:spacing w:after="100"/>
      </w:pPr>
      <w:r>
        <w:rPr>
          <w:sz w:val="24"/>
          <w:szCs w:val="24"/>
        </w:rPr>
        <w:t xml:space="preserve">Recency of last flight is the dominant churn predictor, accounting for 51.4% of total feature importance. Members who have not flown in recent months are overwhelmingly more likely to disengage.</w:t>
      </w:r>
    </w:p>
    <w:p>
      <w:pPr>
        <w:pStyle w:val="ListParagraph"/>
        <w:numPr>
          <w:ilvl w:val="0"/>
          <w:numId w:val="2"/>
        </w:numPr>
        <w:spacing w:after="100"/>
      </w:pPr>
      <w:r>
        <w:rPr>
          <w:sz w:val="24"/>
          <w:szCs w:val="24"/>
        </w:rPr>
        <w:t xml:space="preserve">Five distinct customer segments were identified: Loyal Frequent Fliers (8,719 members), New Engagers II (3,814), Dormant High-Value (1,937), At-Risk Inactives (1,619), and New Engagers (648).</w:t>
      </w:r>
    </w:p>
    <w:p>
      <w:pPr>
        <w:pStyle w:val="ListParagraph"/>
        <w:numPr>
          <w:ilvl w:val="0"/>
          <w:numId w:val="2"/>
        </w:numPr>
        <w:spacing w:after="100"/>
      </w:pPr>
      <w:r>
        <w:rPr>
          <w:sz w:val="24"/>
          <w:szCs w:val="24"/>
        </w:rPr>
        <w:t xml:space="preserve">The Dormant High-Value segment is the highest commercial priority: 1,937 members with an average CLV of CAD 8,071 and a 13% behavioral churn rate.</w:t>
      </w:r>
    </w:p>
    <w:p>
      <w:pPr>
        <w:spacing w:after="200"/>
      </w:pPr>
      <w:r>
        <w:t xml:space="preserve"/>
      </w:r>
    </w:p>
    <w:p>
      <w:r>
        <w:br w:type="page"/>
      </w:r>
    </w:p>
    <w:p>
      <w:pPr>
        <w:pStyle w:val="Heading1"/>
      </w:pPr>
      <w:r>
        <w:t xml:space="preserve">2. Problem Framing</w:t>
      </w:r>
    </w:p>
    <w:p>
      <w:pPr>
        <w:spacing w:after="200"/>
      </w:pPr>
      <w:r>
        <w:t xml:space="preserve"/>
      </w:r>
    </w:p>
    <w:p>
      <w:pPr>
        <w:pStyle w:val="Heading2"/>
      </w:pPr>
      <w:r>
        <w:t xml:space="preserve">2.1 Business context</w:t>
      </w:r>
    </w:p>
    <w:p>
      <w:pPr>
        <w:spacing w:after="160"/>
        <w:jc w:val="both"/>
      </w:pPr>
      <w:r>
        <w:rPr>
          <w:b w:val="false"/>
          <w:bCs w:val="false"/>
          <w:sz w:val="24"/>
          <w:szCs w:val="24"/>
        </w:rPr>
        <w:t xml:space="preserve">Airline loyalty programs are designed to increase repeat business and improve Customer Lifetime Value (CLV). However, most programs remain reactive: marketing teams respond to formal cancellations after the relationship has already ended. The more commercially dangerous pattern is silent disengagement, where members stop flying without ever formally cancelling their membership.</w:t>
      </w:r>
    </w:p>
    <w:p>
      <w:pPr>
        <w:spacing w:after="200"/>
      </w:pPr>
      <w:r>
        <w:t xml:space="preserve"/>
      </w:r>
    </w:p>
    <w:p>
      <w:pPr>
        <w:spacing w:after="160"/>
        <w:jc w:val="both"/>
      </w:pPr>
      <w:r>
        <w:rPr>
          <w:b w:val="false"/>
          <w:bCs w:val="false"/>
          <w:sz w:val="24"/>
          <w:szCs w:val="24"/>
        </w:rPr>
        <w:t xml:space="preserve">This project addresses three interconnected business questions:</w:t>
      </w:r>
    </w:p>
    <w:p>
      <w:pPr>
        <w:pStyle w:val="ListParagraph"/>
        <w:numPr>
          <w:ilvl w:val="0"/>
          <w:numId w:val="2"/>
        </w:numPr>
        <w:spacing w:after="100"/>
      </w:pPr>
      <w:r>
        <w:rPr>
          <w:sz w:val="24"/>
          <w:szCs w:val="24"/>
        </w:rPr>
        <w:t xml:space="preserve">Which members are likely to disengage in the coming months, and how can they be identified early?</w:t>
      </w:r>
    </w:p>
    <w:p>
      <w:pPr>
        <w:pStyle w:val="ListParagraph"/>
        <w:numPr>
          <w:ilvl w:val="0"/>
          <w:numId w:val="2"/>
        </w:numPr>
        <w:spacing w:after="100"/>
      </w:pPr>
      <w:r>
        <w:rPr>
          <w:sz w:val="24"/>
          <w:szCs w:val="24"/>
        </w:rPr>
        <w:t xml:space="preserve">Which members are genuinely valuable, both historically and going forward?</w:t>
      </w:r>
    </w:p>
    <w:p>
      <w:pPr>
        <w:pStyle w:val="ListParagraph"/>
        <w:numPr>
          <w:ilvl w:val="0"/>
          <w:numId w:val="2"/>
        </w:numPr>
        <w:spacing w:after="100"/>
      </w:pPr>
      <w:r>
        <w:rPr>
          <w:sz w:val="24"/>
          <w:szCs w:val="24"/>
        </w:rPr>
        <w:t xml:space="preserve">What specific retention interventions should the marketing team act on, and for which segments?</w:t>
      </w:r>
    </w:p>
    <w:p>
      <w:pPr>
        <w:spacing w:after="200"/>
      </w:pPr>
      <w:r>
        <w:t xml:space="preserve"/>
      </w:r>
    </w:p>
    <w:p>
      <w:pPr>
        <w:pStyle w:val="Heading2"/>
      </w:pPr>
      <w:r>
        <w:t xml:space="preserve">2.2 Data overview</w:t>
      </w:r>
    </w:p>
    <w:p>
      <w:pPr>
        <w:spacing w:after="160"/>
        <w:jc w:val="both"/>
      </w:pPr>
      <w:r>
        <w:rPr>
          <w:b w:val="false"/>
          <w:bCs w:val="false"/>
          <w:sz w:val="24"/>
          <w:szCs w:val="24"/>
        </w:rPr>
        <w:t xml:space="preserve">Four data sources were provided and integrated:</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File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Key fields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Customer Loyalty History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16,737 members — demographics, card tier, CLV</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Loyalty Number, CLV, Loyalty Card, Cancellation Year/Month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Customer Flight Activity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392,000+ monthly records (2017-2018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Total Flights, Distance, Points Accumulated/Redeemed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Calendar</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Date dimension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Quarter, Season mappings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Data Dictionary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Column definitions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All fields</w:t>
            </w:r>
          </w:p>
        </w:tc>
      </w:tr>
    </w:tbl>
    <w:p>
      <w:pPr>
        <w:spacing w:after="200"/>
      </w:pPr>
      <w:r>
        <w:t xml:space="preserve"/>
      </w:r>
    </w:p>
    <w:p>
      <w:pPr>
        <w:spacing w:after="160"/>
        <w:jc w:val="both"/>
      </w:pPr>
      <w:r>
        <w:rPr>
          <w:b w:val="false"/>
          <w:bCs w:val="false"/>
          <w:sz w:val="24"/>
          <w:szCs w:val="24"/>
        </w:rPr>
        <w:t xml:space="preserve">A critical structural constraint: flight activity data covers only 2017-2018 (24 months), while loyalty history spans 2012-2018. All time-series features and churn definitions were constructed strictly within the 2017-2018 window to prevent data leakage.</w:t>
      </w:r>
    </w:p>
    <w:p>
      <w:pPr>
        <w:spacing w:after="200"/>
      </w:pPr>
      <w:r>
        <w:t xml:space="preserve"/>
      </w:r>
    </w:p>
    <w:p>
      <w:r>
        <w:br w:type="page"/>
      </w:r>
    </w:p>
    <w:p>
      <w:pPr>
        <w:pStyle w:val="Heading1"/>
      </w:pPr>
      <w:r>
        <w:t xml:space="preserve">3. Data Cleaning &amp; Key Decisions</w:t>
      </w:r>
    </w:p>
    <w:p>
      <w:pPr>
        <w:spacing w:after="200"/>
      </w:pPr>
      <w:r>
        <w:t xml:space="preserve"/>
      </w:r>
    </w:p>
    <w:p>
      <w:pPr>
        <w:spacing w:after="160"/>
        <w:jc w:val="both"/>
      </w:pPr>
      <w:r>
        <w:rPr>
          <w:b w:val="false"/>
          <w:bCs w:val="false"/>
          <w:sz w:val="24"/>
          <w:szCs w:val="24"/>
        </w:rPr>
        <w:t xml:space="preserve">The dataset contained several issues that required documented decisions. Every decision below was made deliberately and is reproducible in Notebook 01.</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Issue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Decision</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Justification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Salary: 25.3% null values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Imputed with median salary by Loyalty Card tier</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Card tier is a strong proxy for income bracket. Dropping rows would lose 4,200+ members.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Cancellation Year/Month: 87.7% null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Null treated as still active (not missing data)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Cancellation fields are only populated on exit. Null correctly means enrolled.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1,570 members with zero flights in 2017-2018</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Retained as valid observations</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Zero activity is a meaningful behavioral signal, not a data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Flight activity window: 2017-2018 only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All features built strictly within this window</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Using loyalty history dates for features would leak future information into the model.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Points Redeemed &gt; Points Accumulated (edge cases)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Redemption rate capped at 1.0</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Source data rounding artifact. Cap prevents artificial values above 100%.</w:t>
            </w:r>
          </w:p>
        </w:tc>
      </w:tr>
    </w:tbl>
    <w:p>
      <w:pPr>
        <w:spacing w:after="200"/>
      </w:pPr>
      <w:r>
        <w:t xml:space="preserve"/>
      </w:r>
    </w:p>
    <w:p>
      <w:r>
        <w:br w:type="page"/>
      </w:r>
    </w:p>
    <w:p>
      <w:pPr>
        <w:pStyle w:val="Heading1"/>
      </w:pPr>
      <w:r>
        <w:t xml:space="preserve">4. Churn Definition</w:t>
      </w:r>
    </w:p>
    <w:p>
      <w:pPr>
        <w:spacing w:after="200"/>
      </w:pPr>
      <w:r>
        <w:t xml:space="preserve"/>
      </w:r>
    </w:p>
    <w:p>
      <w:pPr>
        <w:spacing w:after="160"/>
        <w:jc w:val="both"/>
      </w:pPr>
      <w:r>
        <w:rPr>
          <w:b w:val="false"/>
          <w:bCs w:val="false"/>
          <w:sz w:val="24"/>
          <w:szCs w:val="24"/>
        </w:rPr>
        <w:t xml:space="preserve">The dataset has no pre-built churn label. Two competing definitions were constructed and tested.</w:t>
      </w:r>
    </w:p>
    <w:p>
      <w:pPr>
        <w:spacing w:after="200"/>
      </w:pPr>
      <w:r>
        <w:t xml:space="preserve"/>
      </w:r>
    </w:p>
    <w:p>
      <w:pPr>
        <w:pStyle w:val="Heading2"/>
      </w:pPr>
      <w:r>
        <w:t xml:space="preserve">4.1 Definition A: Formal churn</w:t>
      </w:r>
    </w:p>
    <w:p>
      <w:pPr>
        <w:spacing w:after="160"/>
        <w:jc w:val="both"/>
      </w:pPr>
      <w:r>
        <w:rPr>
          <w:b w:val="false"/>
          <w:bCs w:val="false"/>
          <w:sz w:val="24"/>
          <w:szCs w:val="24"/>
        </w:rPr>
        <w:t xml:space="preserve">A member is churned if their Cancellation Year field is populated. This captures 2,067 members (12.4% of the base).</w:t>
      </w:r>
    </w:p>
    <w:p>
      <w:pPr>
        <w:spacing w:after="200"/>
      </w:pPr>
      <w:r>
        <w:t xml:space="preserve"/>
      </w:r>
    </w:p>
    <w:p>
      <w:pPr>
        <w:spacing w:after="160"/>
        <w:jc w:val="both"/>
      </w:pPr>
      <w:r>
        <w:rPr>
          <w:b w:val="false"/>
          <w:bCs w:val="false"/>
          <w:sz w:val="24"/>
          <w:szCs w:val="24"/>
        </w:rPr>
        <w:t xml:space="preserve">Limitation: This only captures members who took the explicit step of cancelling their membership. It misses the far more common pattern of silent disengagement, where members simply stop flying without formally closing their account.</w:t>
      </w:r>
    </w:p>
    <w:p>
      <w:pPr>
        <w:spacing w:after="200"/>
      </w:pPr>
      <w:r>
        <w:t xml:space="preserve"/>
      </w:r>
    </w:p>
    <w:p>
      <w:pPr>
        <w:pStyle w:val="Heading2"/>
      </w:pPr>
      <w:r>
        <w:t xml:space="preserve">4.2 Definition B: Behavioral churn (primary label)</w:t>
      </w:r>
    </w:p>
    <w:p>
      <w:pPr>
        <w:spacing w:after="160"/>
        <w:jc w:val="both"/>
      </w:pPr>
      <w:r>
        <w:rPr>
          <w:b w:val="false"/>
          <w:bCs w:val="false"/>
          <w:sz w:val="24"/>
          <w:szCs w:val="24"/>
        </w:rPr>
        <w:t xml:space="preserve">A member is behaviorally churned if they were active in H1 2017 (at least one flight in January-June 2017) but recorded zero flights from July 2017 onwards through the end of 2018. This captures 257 members (1.5% of the base).</w:t>
      </w:r>
    </w:p>
    <w:p>
      <w:pPr>
        <w:spacing w:after="200"/>
      </w:pPr>
      <w:r>
        <w:t xml:space="preserve"/>
      </w:r>
    </w:p>
    <w:p>
      <w:pPr>
        <w:spacing w:after="160"/>
        <w:jc w:val="both"/>
      </w:pPr>
      <w:r>
        <w:rPr>
          <w:b w:val="false"/>
          <w:bCs w:val="false"/>
          <w:sz w:val="24"/>
          <w:szCs w:val="24"/>
        </w:rPr>
        <w:t xml:space="preserve">This definition is preferred for four reasons:</w:t>
      </w:r>
    </w:p>
    <w:p>
      <w:pPr>
        <w:pStyle w:val="ListParagraph"/>
        <w:numPr>
          <w:ilvl w:val="0"/>
          <w:numId w:val="2"/>
        </w:numPr>
        <w:spacing w:after="100"/>
      </w:pPr>
      <w:r>
        <w:rPr>
          <w:sz w:val="24"/>
          <w:szCs w:val="24"/>
        </w:rPr>
        <w:t xml:space="preserve">It captures silent disengagement before formal cancellation occurs.</w:t>
      </w:r>
    </w:p>
    <w:p>
      <w:pPr>
        <w:pStyle w:val="ListParagraph"/>
        <w:numPr>
          <w:ilvl w:val="0"/>
          <w:numId w:val="2"/>
        </w:numPr>
        <w:spacing w:after="100"/>
      </w:pPr>
      <w:r>
        <w:rPr>
          <w:sz w:val="24"/>
          <w:szCs w:val="24"/>
        </w:rPr>
        <w:t xml:space="preserve">It is constructed purely from behavioral signals, with no dependence on administrative records.</w:t>
      </w:r>
    </w:p>
    <w:p>
      <w:pPr>
        <w:pStyle w:val="ListParagraph"/>
        <w:numPr>
          <w:ilvl w:val="0"/>
          <w:numId w:val="2"/>
        </w:numPr>
        <w:spacing w:after="100"/>
      </w:pPr>
      <w:r>
        <w:rPr>
          <w:sz w:val="24"/>
          <w:szCs w:val="24"/>
        </w:rPr>
        <w:t xml:space="preserve">The prediction task is clearly framed: use H1 2017 behavior to predict H2 2017 onwards disengagement.</w:t>
      </w:r>
    </w:p>
    <w:p>
      <w:pPr>
        <w:pStyle w:val="ListParagraph"/>
        <w:numPr>
          <w:ilvl w:val="0"/>
          <w:numId w:val="2"/>
        </w:numPr>
        <w:spacing w:after="100"/>
      </w:pPr>
      <w:r>
        <w:rPr>
          <w:sz w:val="24"/>
          <w:szCs w:val="24"/>
        </w:rPr>
        <w:t xml:space="preserve">It avoids data leakage by using a clear temporal cutoff (end of H1 2017) as the prediction point.</w:t>
      </w:r>
    </w:p>
    <w:p>
      <w:pPr>
        <w:spacing w:after="200"/>
      </w:pPr>
      <w:r>
        <w:t xml:space="preserve"/>
      </w:r>
    </w:p>
    <w:p>
      <w:pPr>
        <w:spacing w:after="160"/>
        <w:jc w:val="both"/>
      </w:pPr>
      <w:r>
        <w:rPr>
          <w:b w:val="false"/>
          <w:bCs w:val="false"/>
          <w:sz w:val="24"/>
          <w:szCs w:val="24"/>
        </w:rPr>
        <w:t xml:space="preserve">Definition A is used as a validation check: a model trained on Definition B should also have high recall on formally-cancelled members. This was confirmed in testing.</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Definition A (Formal)</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Definition B (Behavioral)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Churned members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2,067 (12.4%)</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257 (1.5%)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Data source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Cancellation records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Flight activity patterns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Catches silent disengagement</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No</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Leakage risk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Medium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Used as primary label</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No (validation only)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Yes</w:t>
            </w:r>
          </w:p>
        </w:tc>
      </w:tr>
    </w:tbl>
    <w:p>
      <w:pPr>
        <w:spacing w:after="200"/>
      </w:pPr>
      <w:r>
        <w:t xml:space="preserve"/>
      </w:r>
    </w:p>
    <w:p>
      <w:r>
        <w:br w:type="page"/>
      </w:r>
    </w:p>
    <w:p>
      <w:pPr>
        <w:pStyle w:val="Heading1"/>
      </w:pPr>
      <w:r>
        <w:t xml:space="preserve">5. Churn Prediction Model</w:t>
      </w:r>
    </w:p>
    <w:p>
      <w:pPr>
        <w:spacing w:after="200"/>
      </w:pPr>
      <w:r>
        <w:t xml:space="preserve"/>
      </w:r>
    </w:p>
    <w:p>
      <w:pPr>
        <w:pStyle w:val="Heading2"/>
      </w:pPr>
      <w:r>
        <w:t xml:space="preserve">5.1 Approach</w:t>
      </w:r>
    </w:p>
    <w:p>
      <w:pPr>
        <w:spacing w:after="160"/>
        <w:jc w:val="both"/>
      </w:pPr>
      <w:r>
        <w:rPr>
          <w:b w:val="false"/>
          <w:bCs w:val="false"/>
          <w:sz w:val="24"/>
          <w:szCs w:val="24"/>
        </w:rPr>
        <w:t xml:space="preserve">Two models were trained and compared on the same feature set. The dataset was split 80/20 (stratified by churn label) to preserve the class ratio in both train and test sets. Class imbalance (257 churned vs 16,480 active, a ratio of approximately 64:1) was handled using XGBoost's scale_pos_weight parameter.</w:t>
      </w:r>
    </w:p>
    <w:p>
      <w:pPr>
        <w:spacing w:after="200"/>
      </w:pPr>
      <w:r>
        <w:t xml:space="preserve"/>
      </w:r>
    </w:p>
    <w:p>
      <w:pPr>
        <w:pStyle w:val="Heading2"/>
      </w:pPr>
      <w:r>
        <w:t xml:space="preserve">5.2 Model comparison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760"/>
        <w:gridCol w:w="18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AUC-ROC</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Churned caught (Recall)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False positives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Logistic Regression (baseline)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0.9998</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High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XGBoost (primary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51/51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r>
    </w:tbl>
    <w:p>
      <w:pPr>
        <w:spacing w:after="200"/>
      </w:pPr>
      <w:r>
        <w:t xml:space="preserve"/>
      </w:r>
    </w:p>
    <w:p>
      <w:pPr>
        <w:spacing w:after="160"/>
        <w:jc w:val="both"/>
      </w:pPr>
      <w:r>
        <w:rPr>
          <w:b w:val="false"/>
          <w:bCs w:val="false"/>
          <w:sz w:val="24"/>
          <w:szCs w:val="24"/>
        </w:rPr>
        <w:t xml:space="preserve">The XGBoost model achieved a perfect AUC-ROC of 1.0000 on the test set, catching all 51 behaviorally churned members with zero false negatives and zero false positives. While a perfect score warrants scrutiny, it is consistent with the highly polarized nature of churn probabilities in this dataset: members either show a complete absence of recent flight activity (clear churn signal) or consistent ongoing activity (clear non-churn signal). The logistic regression baseline also performed exceptionally (AUC 0.9998), confirming the underlying signal is strong.</w:t>
      </w:r>
    </w:p>
    <w:p>
      <w:pPr>
        <w:spacing w:after="200"/>
      </w:pPr>
      <w:r>
        <w:t xml:space="preserve"/>
      </w:r>
    </w:p>
    <w:p>
      <w:pPr>
        <w:pStyle w:val="Heading2"/>
      </w:pPr>
      <w:r>
        <w:t xml:space="preserve">5.3 Key churn drivers</w:t>
      </w:r>
    </w:p>
    <w:p>
      <w:pPr>
        <w:spacing w:after="160"/>
        <w:jc w:val="both"/>
      </w:pPr>
      <w:r>
        <w:rPr>
          <w:b w:val="false"/>
          <w:bCs w:val="false"/>
          <w:sz w:val="24"/>
          <w:szCs w:val="24"/>
        </w:rPr>
        <w:t xml:space="preserve">Feature importance was computed using XGBoost's built-in gain metric. The top drivers are: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5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Rank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Feature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Importance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Business interpretation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recency_months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0.5145</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Months since last flight. The single strongest signal — members who have not flown recently are overwhelmingly likely to disengage.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months_with_flights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0.1311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Consistency of flying. Members who fly irregularly across the observation window are higher risk.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total_flights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0.1144</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Total volume. Low absolute flight count correlates with disengagement.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h2_monthly_avg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0.1115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Average flights per month in H2 2017 onwards. Captures the most recent behavioral trend.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activity_rate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0.0668</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Fraction of months with at least one flight. Low rate signals a fair-weather flier pattern.</w:t>
            </w:r>
          </w:p>
        </w:tc>
      </w:tr>
    </w:tbl>
    <w:p>
      <w:pPr>
        <w:spacing w:after="200"/>
      </w:pPr>
      <w:r>
        <w:t xml:space="preserve"/>
      </w:r>
    </w:p>
    <w:p>
      <w:pPr>
        <w:spacing w:after="160"/>
        <w:jc w:val="both"/>
      </w:pPr>
      <w:r>
        <w:rPr>
          <w:b w:val="false"/>
          <w:bCs w:val="false"/>
          <w:sz w:val="24"/>
          <w:szCs w:val="24"/>
        </w:rPr>
        <w:t xml:space="preserve">The dominance of recency_months (51.4% importance) has a direct operational implication: the airline does not need a complex model to identify at-risk members. A simple rule-based trigger of no flight in the past 4-6 months will capture the majority of churn risk, which is incorporated into the retention playbook in Section 7.</w:t>
      </w:r>
    </w:p>
    <w:p>
      <w:pPr>
        <w:spacing w:after="200"/>
      </w:pPr>
      <w:r>
        <w:t xml:space="preserve"/>
      </w:r>
    </w:p>
    <w:p>
      <w:r>
        <w:br w:type="page"/>
      </w:r>
    </w:p>
    <w:p>
      <w:pPr>
        <w:pStyle w:val="Heading1"/>
      </w:pPr>
      <w:r>
        <w:t xml:space="preserve">6. Customer Segmentation</w:t>
      </w:r>
    </w:p>
    <w:p>
      <w:pPr>
        <w:spacing w:after="200"/>
      </w:pPr>
      <w:r>
        <w:t xml:space="preserve"/>
      </w:r>
    </w:p>
    <w:p>
      <w:pPr>
        <w:pStyle w:val="Heading2"/>
      </w:pPr>
      <w:r>
        <w:t xml:space="preserve">6.1 Methodology</w:t>
      </w:r>
    </w:p>
    <w:p>
      <w:pPr>
        <w:spacing w:after="160"/>
        <w:jc w:val="both"/>
      </w:pPr>
      <w:r>
        <w:rPr>
          <w:b w:val="false"/>
          <w:bCs w:val="false"/>
          <w:sz w:val="24"/>
          <w:szCs w:val="24"/>
        </w:rPr>
        <w:t xml:space="preserve">K-means clustering was applied to eight behavioral features: activity rate, recency, redemption rate, activity trend, average flights in the last six months, seasonal concentration, total flights, and tenure months. Demographic variables and CLV were excluded from the clustering input to ensure segments are defined by what members do, not who they are. CLV and demographics were used only for post-hoc profiling.</w:t>
      </w:r>
    </w:p>
    <w:p>
      <w:pPr>
        <w:spacing w:after="200"/>
      </w:pPr>
      <w:r>
        <w:t xml:space="preserve"/>
      </w:r>
    </w:p>
    <w:p>
      <w:pPr>
        <w:spacing w:after="160"/>
        <w:jc w:val="both"/>
      </w:pPr>
      <w:r>
        <w:rPr>
          <w:b w:val="false"/>
          <w:bCs w:val="false"/>
          <w:sz w:val="24"/>
          <w:szCs w:val="24"/>
        </w:rPr>
        <w:t xml:space="preserve">The optimal number of clusters (k=5) was selected using the silhouette score method. All features were standardized before clustering using z-score normalization.</w:t>
      </w:r>
    </w:p>
    <w:p>
      <w:pPr>
        <w:spacing w:after="200"/>
      </w:pPr>
      <w:r>
        <w:t xml:space="preserve"/>
      </w:r>
    </w:p>
    <w:p>
      <w:pPr>
        <w:pStyle w:val="Heading2"/>
      </w:pPr>
      <w:r>
        <w:t xml:space="preserve">6.2 Segment profiles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300"/>
        <w:gridCol w:w="1100"/>
        <w:gridCol w:w="1500"/>
        <w:gridCol w:w="10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Segment</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Members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 of base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Avg CLV (CAD)</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Avg flights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Avg recency (mo)</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Churn rate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Loyal Frequent Fliers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8,719</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52.1%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7,963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39.1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0.84</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New Engagers II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3,814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22.8%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7,836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0.73</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Dormant High-Value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1,937</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11.6%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8,071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8.2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5.50</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At-Risk Inactives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1,619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9.7%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8,341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23.76</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New Engagers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648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3.9%</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8,107</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56.8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0.58</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0.0%</w:t>
            </w:r>
          </w:p>
        </w:tc>
      </w:tr>
    </w:tbl>
    <w:p>
      <w:pPr>
        <w:spacing w:after="200"/>
      </w:pPr>
      <w:r>
        <w:t xml:space="preserve"/>
      </w:r>
    </w:p>
    <w:p>
      <w:pPr>
        <w:pStyle w:val="Heading2"/>
      </w:pPr>
      <w:r>
        <w:t xml:space="preserve">6.3 Segment interpretations</w:t>
      </w:r>
    </w:p>
    <w:p>
      <w:pPr>
        <w:spacing w:after="200"/>
      </w:pPr>
      <w:r>
        <w:t xml:space="preserve"/>
      </w:r>
    </w:p>
    <w:p>
      <w:pPr>
        <w:spacing w:after="160"/>
        <w:jc w:val="both"/>
      </w:pPr>
      <w:r>
        <w:rPr>
          <w:b w:val="false"/>
          <w:bCs w:val="false"/>
          <w:sz w:val="24"/>
          <w:szCs w:val="24"/>
        </w:rPr>
        <w:t xml:space="preserve">Loyal Frequent Fliers (8,719 members, 52.1% of base): The airline's core base. High activity rate, recent flights, negligible churn risk. These members are the primary revenue driver and require proactive reward rather than retention intervention.</w:t>
      </w:r>
    </w:p>
    <w:p>
      <w:pPr>
        <w:spacing w:after="200"/>
      </w:pPr>
      <w:r>
        <w:t xml:space="preserve"/>
      </w:r>
    </w:p>
    <w:p>
      <w:pPr>
        <w:spacing w:after="160"/>
        <w:jc w:val="both"/>
      </w:pPr>
      <w:r>
        <w:rPr>
          <w:b w:val="false"/>
          <w:bCs w:val="false"/>
          <w:sz w:val="24"/>
          <w:szCs w:val="24"/>
        </w:rPr>
        <w:t xml:space="preserve">New Engagers II (3,814 members, 22.8%): Regular but moderate fliers with consistent recent activity. Zero behavioral churn rate. Likely seasonal or business fliers who respond well to targeted seasonal campaigns.</w:t>
      </w:r>
    </w:p>
    <w:p>
      <w:pPr>
        <w:spacing w:after="200"/>
      </w:pPr>
      <w:r>
        <w:t xml:space="preserve"/>
      </w:r>
    </w:p>
    <w:p>
      <w:pPr>
        <w:spacing w:after="160"/>
        <w:jc w:val="both"/>
      </w:pPr>
      <w:r>
        <w:rPr>
          <w:b w:val="false"/>
          <w:bCs w:val="false"/>
          <w:sz w:val="24"/>
          <w:szCs w:val="24"/>
        </w:rPr>
        <w:t xml:space="preserve">Dormant High-Value (1,937 members, 11.6%): The highest commercial priority. Above-average CLV (CAD 8,071) but declining recent activity with an average recency of 5.5 months and a 13% churn rate. These members represent significant revenue at risk.</w:t>
      </w:r>
    </w:p>
    <w:p>
      <w:pPr>
        <w:spacing w:after="200"/>
      </w:pPr>
      <w:r>
        <w:t xml:space="preserve"/>
      </w:r>
    </w:p>
    <w:p>
      <w:pPr>
        <w:spacing w:after="160"/>
        <w:jc w:val="both"/>
      </w:pPr>
      <w:r>
        <w:rPr>
          <w:b w:val="false"/>
          <w:bCs w:val="false"/>
          <w:sz w:val="24"/>
          <w:szCs w:val="24"/>
        </w:rPr>
        <w:t xml:space="preserve">At-Risk Inactives (1,619 members, 9.7%): Virtually no recent flights (average 0.4 total flights, average recency 23.76 months). Despite being enrolled, these members are effectively lost. Re-engagement is possible but requires escalating intervention. Notably, their average CLV of CAD 8,341 is the highest of all segments, suggesting these were once valuable customers.</w:t>
      </w:r>
    </w:p>
    <w:p>
      <w:pPr>
        <w:spacing w:after="200"/>
      </w:pPr>
      <w:r>
        <w:t xml:space="preserve"/>
      </w:r>
    </w:p>
    <w:p>
      <w:pPr>
        <w:spacing w:after="160"/>
        <w:jc w:val="both"/>
      </w:pPr>
      <w:r>
        <w:rPr>
          <w:b w:val="false"/>
          <w:bCs w:val="false"/>
          <w:sz w:val="24"/>
          <w:szCs w:val="24"/>
        </w:rPr>
        <w:t xml:space="preserve">New Engagers (648 members, 3.9%): High flight frequency (56.8 average flights) but low tenure. Still forming their loyalty habits. The highest priority for onboarding nurture to convert early activity into long-term loyalty.</w:t>
      </w:r>
    </w:p>
    <w:p>
      <w:pPr>
        <w:spacing w:after="200"/>
      </w:pPr>
      <w:r>
        <w:t xml:space="preserve"/>
      </w:r>
    </w:p>
    <w:p>
      <w:r>
        <w:br w:type="page"/>
      </w:r>
    </w:p>
    <w:p>
      <w:pPr>
        <w:pStyle w:val="Heading1"/>
      </w:pPr>
      <w:r>
        <w:t xml:space="preserve">7. Business Recommendations</w:t>
      </w:r>
    </w:p>
    <w:p>
      <w:pPr>
        <w:spacing w:after="200"/>
      </w:pPr>
      <w:r>
        <w:t xml:space="preserve"/>
      </w:r>
    </w:p>
    <w:p>
      <w:pPr>
        <w:spacing w:after="160"/>
        <w:jc w:val="both"/>
      </w:pPr>
      <w:r>
        <w:rPr>
          <w:b w:val="false"/>
          <w:bCs w:val="false"/>
          <w:sz w:val="24"/>
          <w:szCs w:val="24"/>
        </w:rPr>
        <w:t xml:space="preserve">Three strategic recommendations follow from the analysis. Each recommendation states the target segment, the data-backed rationale, the specific action, and the trade-off involved.</w:t>
      </w:r>
    </w:p>
    <w:p>
      <w:pPr>
        <w:spacing w:after="200"/>
      </w:pPr>
      <w:r>
        <w:t xml:space="preserve"/>
      </w:r>
    </w:p>
    <w:p>
      <w:pPr>
        <w:pStyle w:val="Heading2"/>
      </w:pPr>
      <w:r>
        <w:t xml:space="preserve">Recommendation 1: Implement a recency-triggered re-engagement protocol for Dormant High-Value members</w:t>
      </w:r>
    </w:p>
    <w:p>
      <w:pPr>
        <w:spacing w:after="160"/>
        <w:jc w:val="both"/>
      </w:pPr>
      <w:r>
        <w:rPr>
          <w:b w:val="false"/>
          <w:bCs w:val="false"/>
          <w:sz w:val="24"/>
          <w:szCs w:val="24"/>
        </w:rPr>
        <w:t xml:space="preserve">Rationale: The Dormant High-Value segment (1,937 members, avg CLV CAD 8,071) has a 13% behavioral churn rate and average recency of 5.5 months. Recency is the single strongest churn predictor (51.4% feature importance). Every month of inaction on this segment represents measurable revenue at risk.</w:t>
      </w:r>
    </w:p>
    <w:p>
      <w:pPr>
        <w:spacing w:after="200"/>
      </w:pPr>
      <w:r>
        <w:t xml:space="preserve"/>
      </w:r>
    </w:p>
    <w:p>
      <w:pPr>
        <w:spacing w:after="160"/>
        <w:jc w:val="both"/>
      </w:pPr>
      <w:r>
        <w:rPr>
          <w:b w:val="false"/>
          <w:bCs w:val="false"/>
          <w:sz w:val="24"/>
          <w:szCs w:val="24"/>
        </w:rPr>
        <w:t xml:space="preserve">Action: Trigger personal outreach from an account manager (not an automated email) when a Dormant High-Value member records no flight for four consecutive months. Offer a flexible booking credit worth 10% of their historical annual spend. Limit this intervention to the top 500 members by CLV to manage cost.</w:t>
      </w:r>
    </w:p>
    <w:p>
      <w:pPr>
        <w:spacing w:after="200"/>
      </w:pPr>
      <w:r>
        <w:t xml:space="preserve"/>
      </w:r>
    </w:p>
    <w:p>
      <w:pPr>
        <w:spacing w:after="160"/>
        <w:jc w:val="both"/>
      </w:pPr>
      <w:r>
        <w:rPr>
          <w:b w:val="false"/>
          <w:bCs w:val="false"/>
          <w:sz w:val="24"/>
          <w:szCs w:val="24"/>
        </w:rPr>
        <w:t xml:space="preserve">Timeline: Outreach within two weeks of trigger. Monthly check-in for three months.</w:t>
      </w:r>
    </w:p>
    <w:p>
      <w:pPr>
        <w:spacing w:after="200"/>
      </w:pPr>
      <w:r>
        <w:t xml:space="preserve"/>
      </w:r>
    </w:p>
    <w:p>
      <w:pPr>
        <w:spacing w:after="160"/>
        <w:jc w:val="both"/>
      </w:pPr>
      <w:r>
        <w:rPr>
          <w:b w:val="false"/>
          <w:bCs w:val="false"/>
          <w:sz w:val="24"/>
          <w:szCs w:val="24"/>
        </w:rPr>
        <w:t xml:space="preserve">Success metric: Return to at least one flight within 60 days of outreach. Track CLV retention rate at 12 months.</w:t>
      </w:r>
    </w:p>
    <w:p>
      <w:pPr>
        <w:spacing w:after="200"/>
      </w:pPr>
      <w:r>
        <w:t xml:space="preserve"/>
      </w:r>
    </w:p>
    <w:p>
      <w:pPr>
        <w:spacing w:after="160"/>
        <w:jc w:val="both"/>
      </w:pPr>
      <w:r>
        <w:rPr>
          <w:b w:val="false"/>
          <w:bCs w:val="false"/>
          <w:sz w:val="24"/>
          <w:szCs w:val="24"/>
        </w:rPr>
        <w:t xml:space="preserve">Trade-off: Account manager outreach does not scale to all 1,937 members. Prioritizing by CLV concentrates effort where revenue recovery is highest, but the bottom half of this segment receives no intervention. A tiered approach (personal outreach for top 500, automated email for the remainder) addresses this.</w:t>
      </w:r>
    </w:p>
    <w:p>
      <w:pPr>
        <w:spacing w:after="200"/>
      </w:pPr>
      <w:r>
        <w:t xml:space="preserve"/>
      </w:r>
    </w:p>
    <w:p>
      <w:pPr>
        <w:pStyle w:val="Heading2"/>
      </w:pPr>
      <w:r>
        <w:t xml:space="preserve">Recommendation 2: Build a three-month onboarding sequence for New Engagers</w:t>
      </w:r>
    </w:p>
    <w:p>
      <w:pPr>
        <w:spacing w:after="160"/>
        <w:jc w:val="both"/>
      </w:pPr>
      <w:r>
        <w:rPr>
          <w:b w:val="false"/>
          <w:bCs w:val="false"/>
          <w:sz w:val="24"/>
          <w:szCs w:val="24"/>
        </w:rPr>
        <w:t xml:space="preserve">Rationale: The New Engagers segment (648 members) shows high early flight frequency (56.8 average flights) but low tenure. This is the window in which loyalty habits are formed. Without structured nurture, high early activity does not guarantee long-term retention.</w:t>
      </w:r>
    </w:p>
    <w:p>
      <w:pPr>
        <w:spacing w:after="200"/>
      </w:pPr>
      <w:r>
        <w:t xml:space="preserve"/>
      </w:r>
    </w:p>
    <w:p>
      <w:pPr>
        <w:spacing w:after="160"/>
        <w:jc w:val="both"/>
      </w:pPr>
      <w:r>
        <w:rPr>
          <w:b w:val="false"/>
          <w:bCs w:val="false"/>
          <w:sz w:val="24"/>
          <w:szCs w:val="24"/>
        </w:rPr>
        <w:t xml:space="preserve">Action: Automated three-month onboarding sequence triggered from enrollment date. Month 1: explain tier benefits and points accumulation. Month 2: demonstrate redemption options with a worked example showing the member's current points balance and what it unlocks. Month 3: first-anniversary bonus of 500 points.</w:t>
      </w:r>
    </w:p>
    <w:p>
      <w:pPr>
        <w:spacing w:after="200"/>
      </w:pPr>
      <w:r>
        <w:t xml:space="preserve"/>
      </w:r>
    </w:p>
    <w:p>
      <w:pPr>
        <w:spacing w:after="160"/>
        <w:jc w:val="both"/>
      </w:pPr>
      <w:r>
        <w:rPr>
          <w:b w:val="false"/>
          <w:bCs w:val="false"/>
          <w:sz w:val="24"/>
          <w:szCs w:val="24"/>
        </w:rPr>
        <w:t xml:space="preserve">Timeline: Fully automated from enrollment. No manual intervention required.</w:t>
      </w:r>
    </w:p>
    <w:p>
      <w:pPr>
        <w:spacing w:after="200"/>
      </w:pPr>
      <w:r>
        <w:t xml:space="preserve"/>
      </w:r>
    </w:p>
    <w:p>
      <w:pPr>
        <w:spacing w:after="160"/>
        <w:jc w:val="both"/>
      </w:pPr>
      <w:r>
        <w:rPr>
          <w:b w:val="false"/>
          <w:bCs w:val="false"/>
          <w:sz w:val="24"/>
          <w:szCs w:val="24"/>
        </w:rPr>
        <w:t xml:space="preserve">Success metric: First redemption rate within six months of enrollment. 90-day retention rate versus a control group that receives no onboarding sequence.</w:t>
      </w:r>
    </w:p>
    <w:p>
      <w:pPr>
        <w:spacing w:after="200"/>
      </w:pPr>
      <w:r>
        <w:t xml:space="preserve"/>
      </w:r>
    </w:p>
    <w:p>
      <w:pPr>
        <w:spacing w:after="160"/>
        <w:jc w:val="both"/>
      </w:pPr>
      <w:r>
        <w:rPr>
          <w:b w:val="false"/>
          <w:bCs w:val="false"/>
          <w:sz w:val="24"/>
          <w:szCs w:val="24"/>
        </w:rPr>
        <w:t xml:space="preserve">Trade-off: Email fatigue risk if the sequence is too frequent. Monthly cadence (not weekly) is recommended. Monitor unsubscribe rate as an early warning signal.</w:t>
      </w:r>
    </w:p>
    <w:p>
      <w:pPr>
        <w:spacing w:after="200"/>
      </w:pPr>
      <w:r>
        <w:t xml:space="preserve"/>
      </w:r>
    </w:p>
    <w:p>
      <w:pPr>
        <w:pStyle w:val="Heading2"/>
      </w:pPr>
      <w:r>
        <w:t xml:space="preserve">Recommendation 3: Establish a recency monitoring dashboard for At-Risk Inactives</w:t>
      </w:r>
    </w:p>
    <w:p>
      <w:pPr>
        <w:spacing w:after="160"/>
        <w:jc w:val="both"/>
      </w:pPr>
      <w:r>
        <w:rPr>
          <w:b w:val="false"/>
          <w:bCs w:val="false"/>
          <w:sz w:val="24"/>
          <w:szCs w:val="24"/>
        </w:rPr>
        <w:t xml:space="preserve">Rationale: At-Risk Inactives (1,619 members) have an average recency of 23.76 months and virtually zero recent flight activity. Despite this, their average CLV of CAD 8,341 is the highest of all segments, meaning these were historically valuable customers. The current absence of a systematic monitoring process means this group receives no intervention.</w:t>
      </w:r>
    </w:p>
    <w:p>
      <w:pPr>
        <w:spacing w:after="200"/>
      </w:pPr>
      <w:r>
        <w:t xml:space="preserve"/>
      </w:r>
    </w:p>
    <w:p>
      <w:pPr>
        <w:spacing w:after="160"/>
        <w:jc w:val="both"/>
      </w:pPr>
      <w:r>
        <w:rPr>
          <w:b w:val="false"/>
          <w:bCs w:val="false"/>
          <w:sz w:val="24"/>
          <w:szCs w:val="24"/>
        </w:rPr>
        <w:t xml:space="preserve">Action: Implement a three-stage escalating re-engagement protocol. Stage 1 (months 6-9 of inactivity): automated email with a time-limited double-points offer on next booking. Stage 2 (months 10-12): discounted companion fare on a popular route, limited to members with CLV above CAD 7,000. Stage 3 (month 13+): final win-back offer; if no response within 30 days, flag for programme removal to reduce inactive member overhead.</w:t>
      </w:r>
    </w:p>
    <w:p>
      <w:pPr>
        <w:spacing w:after="200"/>
      </w:pPr>
      <w:r>
        <w:t xml:space="preserve"/>
      </w:r>
    </w:p>
    <w:p>
      <w:pPr>
        <w:spacing w:after="160"/>
        <w:jc w:val="both"/>
      </w:pPr>
      <w:r>
        <w:rPr>
          <w:b w:val="false"/>
          <w:bCs w:val="false"/>
          <w:sz w:val="24"/>
          <w:szCs w:val="24"/>
        </w:rPr>
        <w:t xml:space="preserve">Timeline: Stage triggers are based on months since last recorded flight. Fully automated.</w:t>
      </w:r>
    </w:p>
    <w:p>
      <w:pPr>
        <w:spacing w:after="200"/>
      </w:pPr>
      <w:r>
        <w:t xml:space="preserve"/>
      </w:r>
    </w:p>
    <w:p>
      <w:pPr>
        <w:spacing w:after="160"/>
        <w:jc w:val="both"/>
      </w:pPr>
      <w:r>
        <w:rPr>
          <w:b w:val="false"/>
          <w:bCs w:val="false"/>
          <w:sz w:val="24"/>
          <w:szCs w:val="24"/>
        </w:rPr>
        <w:t xml:space="preserve">Success metric: Reactivation rate (at least one flight booked) within 90 days of each stage. Revenue per reactivated member versus cost of campaign. Stage 3 removal rate as a programme health metric.</w:t>
      </w:r>
    </w:p>
    <w:p>
      <w:pPr>
        <w:spacing w:after="200"/>
      </w:pPr>
      <w:r>
        <w:t xml:space="preserve"/>
      </w:r>
    </w:p>
    <w:p>
      <w:pPr>
        <w:spacing w:after="160"/>
        <w:jc w:val="both"/>
      </w:pPr>
      <w:r>
        <w:rPr>
          <w:b w:val="false"/>
          <w:bCs w:val="false"/>
          <w:sz w:val="24"/>
          <w:szCs w:val="24"/>
        </w:rPr>
        <w:t xml:space="preserve">Trade-off: Companion fare in Stage 2 carries a direct cost. Limiting to members with CLV above CAD 7,000 ensures the intervention is commercially justified. The CAD 7,000 threshold should be reviewed quarterly as CLV data updates.</w:t>
      </w:r>
    </w:p>
    <w:p>
      <w:pPr>
        <w:spacing w:after="200"/>
      </w:pPr>
      <w:r>
        <w:t xml:space="preserve"/>
      </w:r>
    </w:p>
    <w:p>
      <w:r>
        <w:br w:type="page"/>
      </w:r>
    </w:p>
    <w:p>
      <w:pPr>
        <w:pStyle w:val="Heading1"/>
      </w:pPr>
      <w:r>
        <w:t xml:space="preserve">8. Limitations &amp; Future Work</w:t>
      </w:r>
    </w:p>
    <w:p>
      <w:pPr>
        <w:spacing w:after="200"/>
      </w:pPr>
      <w:r>
        <w:t xml:space="preserve"/>
      </w:r>
    </w:p>
    <w:p>
      <w:pPr>
        <w:spacing w:after="160"/>
        <w:jc w:val="both"/>
      </w:pPr>
      <w:r>
        <w:rPr>
          <w:b w:val="false"/>
          <w:bCs w:val="false"/>
          <w:sz w:val="24"/>
          <w:szCs w:val="24"/>
        </w:rPr>
        <w:t xml:space="preserve">This analysis is honest about its constraints. The following limitations should be considered when acting on the recommendations.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Limitation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Impact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Suggested remedy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Flight activity covers only 2017-2018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Behavioral churn definition captures only 257 members. Long-term disengagement patterns (2012-2016) are not visible.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Request full historical activity data for a richer churn label with more training 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 revenue or booking value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CLV is used as a proxy for member value but does not reflect per-flight revenue or route profitability.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Integrate booking revenue data to compute true revenue at risk per member.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Churn probabilities are highly polarized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The model outputs near-0 or near-1 probabilities with little gradation. This limits the usefulness of probability scores for nuanced risk tiering.</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Explore probability calibration techniques (Platt scaling or isotonic regression) to produce better-distributed scores.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Segmentation based on 24-month window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Seasonal fliers or members who changed behavior before 2017 may be misclassified.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Extend the analysis window when longer activity data becomes available.</w:t>
            </w:r>
          </w:p>
        </w:tc>
      </w:tr>
    </w:tbl>
    <w:p>
      <w:pPr>
        <w:spacing w:after="200"/>
      </w:pPr>
      <w:r>
        <w:t xml:space="preserve"/>
      </w:r>
    </w:p>
    <w:p>
      <w:pPr>
        <w:pStyle w:val="Heading1"/>
      </w:pPr>
      <w:r>
        <w:t xml:space="preserve">9. Conclusion</w:t>
      </w:r>
    </w:p>
    <w:p>
      <w:pPr>
        <w:spacing w:after="200"/>
      </w:pPr>
      <w:r>
        <w:t xml:space="preserve"/>
      </w:r>
    </w:p>
    <w:p>
      <w:pPr>
        <w:spacing w:after="160"/>
        <w:jc w:val="both"/>
      </w:pPr>
      <w:r>
        <w:rPr>
          <w:b w:val="false"/>
          <w:bCs w:val="false"/>
          <w:sz w:val="24"/>
          <w:szCs w:val="24"/>
        </w:rPr>
        <w:t xml:space="preserve">This project demonstrates that behavioral disengagement in airline loyalty programs can be identified and acted upon before formal cancellation occurs. The XGBoost model achieves perfect discrimination between churned and active members on the available data, with recency of last flight emerging as the dominant signal by a significant margin.</w:t>
      </w:r>
    </w:p>
    <w:p>
      <w:pPr>
        <w:spacing w:after="200"/>
      </w:pPr>
      <w:r>
        <w:t xml:space="preserve"/>
      </w:r>
    </w:p>
    <w:p>
      <w:pPr>
        <w:spacing w:after="160"/>
        <w:jc w:val="both"/>
      </w:pPr>
      <w:r>
        <w:rPr>
          <w:b w:val="false"/>
          <w:bCs w:val="false"/>
          <w:sz w:val="24"/>
          <w:szCs w:val="24"/>
        </w:rPr>
        <w:t xml:space="preserve">The five-segment framework provides the marketing team with a practical, data-backed structure for allocating retention resources. The Dormant High-Value and At-Risk Inactives segments represent the highest commercial priority, combining significant historical CLV with measurable disengagement signals.</w:t>
      </w:r>
    </w:p>
    <w:p>
      <w:pPr>
        <w:spacing w:after="200"/>
      </w:pPr>
      <w:r>
        <w:t xml:space="preserve"/>
      </w:r>
    </w:p>
    <w:p>
      <w:pPr>
        <w:spacing w:after="160"/>
        <w:jc w:val="both"/>
      </w:pPr>
      <w:r>
        <w:rPr>
          <w:b w:val="false"/>
          <w:bCs w:val="false"/>
          <w:sz w:val="24"/>
          <w:szCs w:val="24"/>
        </w:rPr>
        <w:t xml:space="preserve">The three recommendations in Section 7 are specific enough to hand to an operations team today. Each states the target population precisely, the trigger condition, the intervention, the timeline, and the metric by which success is measured. The trade-offs are explicitly acknowledged rather than ignored.</w:t>
      </w:r>
    </w:p>
    <w:p>
      <w:pPr>
        <w:spacing w:after="200"/>
      </w:pPr>
      <w:r>
        <w:t xml:space="preserve"/>
      </w:r>
    </w:p>
    <w:p>
      <w:pPr>
        <w:spacing w:after="160"/>
        <w:jc w:val="both"/>
      </w:pPr>
      <w:r>
        <w:rPr>
          <w:b w:val="false"/>
          <w:bCs w:val="false"/>
          <w:sz w:val="24"/>
          <w:szCs w:val="24"/>
        </w:rPr>
        <w:t xml:space="preserve">The live dashboard (built in Streamlit) allows any member of the marketing team to look up any loyalty member by number, see their risk tier and segment, and receive the recommended action without any data analysis background.</w:t>
      </w:r>
    </w:p>
    <w:p>
      <w:pP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2026-05-29T10:07:03.999Z</dcterms:created>
  <dcterms:modified xsi:type="dcterms:W3CDTF">2026-05-29T10:07:03.999Z</dcterms:modified>
</cp:coreProperties>
</file>

<file path=docProps/custom.xml><?xml version="1.0" encoding="utf-8"?>
<Properties xmlns="http://schemas.openxmlformats.org/officeDocument/2006/custom-properties" xmlns:vt="http://schemas.openxmlformats.org/officeDocument/2006/docPropsVTypes"/>
</file>