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3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t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0000"/>
        </w:rPr>
        <w:t>TEACHER LEVEL ATTAINMENT REPORT/COURSE INFORMATION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Faculty Name</w:t>
            </w:r>
          </w:p>
        </w:tc>
        <w:tc>
          <w:tcPr>
            <w:tcW w:type="dxa" w:w="2160"/>
          </w:tcPr>
          <w:p>
            <w:r>
              <w:t>Prof. R.R. Shevale</w:t>
            </w:r>
          </w:p>
        </w:tc>
        <w:tc>
          <w:tcPr>
            <w:tcW w:type="dxa" w:w="2160"/>
          </w:tcPr>
          <w:p>
            <w:r>
              <w:t>A.Y</w:t>
            </w:r>
          </w:p>
        </w:tc>
        <w:tc>
          <w:tcPr>
            <w:tcW w:type="dxa" w:w="2160"/>
          </w:tcPr>
          <w:p>
            <w:r>
              <w:t>2023-24</w:t>
            </w:r>
          </w:p>
        </w:tc>
      </w:tr>
      <w:tr>
        <w:tc>
          <w:tcPr>
            <w:tcW w:type="dxa" w:w="2160"/>
          </w:tcPr>
          <w:p>
            <w:r>
              <w:t>Subject Name</w:t>
            </w:r>
          </w:p>
        </w:tc>
        <w:tc>
          <w:tcPr>
            <w:tcW w:type="dxa" w:w="2160"/>
          </w:tcPr>
          <w:p>
            <w:r>
              <w:t>Data Science and Big Data Analytics</w:t>
            </w:r>
          </w:p>
        </w:tc>
        <w:tc>
          <w:tcPr>
            <w:tcW w:type="dxa" w:w="2160"/>
          </w:tcPr>
          <w:p>
            <w:r>
              <w:t>Sub.Code</w:t>
            </w:r>
          </w:p>
        </w:tc>
        <w:tc>
          <w:tcPr>
            <w:tcW w:type="dxa" w:w="2160"/>
          </w:tcPr>
          <w:p>
            <w:r>
              <w:t>310251</w:t>
            </w:r>
          </w:p>
        </w:tc>
      </w:tr>
      <w:tr>
        <w:tc>
          <w:tcPr>
            <w:tcW w:type="dxa" w:w="2160"/>
          </w:tcPr>
          <w:p>
            <w:r>
              <w:t>Sem</w:t>
            </w:r>
          </w:p>
        </w:tc>
        <w:tc>
          <w:tcPr>
            <w:tcW w:type="dxa" w:w="2160"/>
          </w:tcPr>
          <w:p>
            <w:r>
              <w:t>VI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TE</w:t>
            </w:r>
          </w:p>
        </w:tc>
      </w:tr>
    </w:tbl>
    <w:p>
      <w:pPr>
        <w:pStyle w:val="Heading1"/>
      </w:pPr>
      <w:r>
        <w:rPr>
          <w:color w:val="000000"/>
        </w:rPr>
        <w:t>Teaching &amp; Examination Scheme: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702"/>
            <w:gridSpan w:val="3"/>
          </w:tcPr>
          <w:p>
            <w:pPr>
              <w:jc w:val="center"/>
            </w:pPr>
            <w:r>
              <w:rPr>
                <w:color w:val="000000"/>
              </w:rPr>
              <w:t>Teaching Scheme</w:t>
            </w:r>
          </w:p>
        </w:tc>
        <w:tc>
          <w:tcPr>
            <w:tcW w:type="dxa" w:w="4936"/>
            <w:gridSpan w:val="4"/>
          </w:tcPr>
          <w:p>
            <w:pPr>
              <w:jc w:val="center"/>
            </w:pPr>
            <w:r>
              <w:rPr>
                <w:color w:val="000000"/>
              </w:rPr>
              <w:t>Examination Scheme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Theory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Practical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Tutorial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In Sem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End Sem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Term Work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 hrs/week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</w:t>
            </w:r>
          </w:p>
        </w:tc>
      </w:tr>
    </w:tbl>
    <w:p>
      <w:pPr>
        <w:pStyle w:val="Heading1"/>
      </w:pPr>
      <w:r>
        <w:rPr>
          <w:color w:val="000000"/>
        </w:rPr>
        <w:t>Delivery Method: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pPr>
              <w:jc w:val="center"/>
            </w:pPr>
            <w:r>
              <w:t>Delivery Method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Chalk &amp; Talk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ICT Tools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Group Discussion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Industrial Visit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Expert Talk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Virtual Lab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</w:t>
            </w:r>
          </w:p>
        </w:tc>
      </w:tr>
    </w:tbl>
    <w:p>
      <w:r>
        <w:t>(* Kindly tick the methods conducted for this course. You may add any additional delivery method conducted in the above columns.)</w:t>
      </w:r>
    </w:p>
    <w:p>
      <w:pPr>
        <w:pStyle w:val="Heading1"/>
      </w:pPr>
      <w:r>
        <w:rPr>
          <w:color w:val="000000"/>
        </w:rPr>
        <w:t>Program Outcomes: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  <w:color w:val="000000"/>
              </w:rPr>
              <w:t>PO1</w:t>
            </w:r>
          </w:p>
        </w:tc>
        <w:tc>
          <w:tcPr>
            <w:tcW w:type="dxa" w:w="7920"/>
          </w:tcPr>
          <w:p>
            <w:r>
              <w:t>Engineering knowledge: Apply the knowledge of mathematics, science, engineering fundamentals, and an engineering specialization to the solution of complex engineering problems.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PO2</w:t>
            </w:r>
          </w:p>
        </w:tc>
        <w:tc>
          <w:tcPr>
            <w:tcW w:type="dxa" w:w="7920"/>
          </w:tcPr>
          <w:p>
            <w:r>
              <w:t>Problem analysis: Identify, formulate, review research literature, and analyze complex engineering problems reaching substantiated conclusions using first principles of mathematics, natural sciences, and engineering sciences.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PO3</w:t>
            </w:r>
          </w:p>
        </w:tc>
        <w:tc>
          <w:tcPr>
            <w:tcW w:type="dxa" w:w="7920"/>
          </w:tcPr>
          <w:p>
            <w:r>
              <w:t>Design/development of solutions: Design solutions for complex engineering problems and design system components or processes that meet specified needs with appropriate consideration for public health and safety, and cultural, societal, and environmental considerations.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PO4</w:t>
            </w:r>
          </w:p>
        </w:tc>
        <w:tc>
          <w:tcPr>
            <w:tcW w:type="dxa" w:w="7920"/>
          </w:tcPr>
          <w:p>
            <w:r>
              <w:t>Conduct investigations of complex problems: Use research-based knowledge and research methods including design of experiments, analysis and interpretation of data, and synthesis of the information to provide valid conclusions.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PO5</w:t>
            </w:r>
          </w:p>
        </w:tc>
        <w:tc>
          <w:tcPr>
            <w:tcW w:type="dxa" w:w="7920"/>
          </w:tcPr>
          <w:p>
            <w:r>
              <w:t>Modern tool usage: Create, select, and apply appropriate techniques, resources, and modern engineering and IT tools including prediction and modeling to complex engineering activities with an understanding of the limitations.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PO6</w:t>
            </w:r>
          </w:p>
        </w:tc>
        <w:tc>
          <w:tcPr>
            <w:tcW w:type="dxa" w:w="7920"/>
          </w:tcPr>
          <w:p>
            <w:r>
              <w:t>The engineer and society: Apply reasoning informed by contextual knowledge to assess societal, health, safety, legal and cultural issues and the consequent responsibilities relevant to the professional engineering practice.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PO7</w:t>
            </w:r>
          </w:p>
        </w:tc>
        <w:tc>
          <w:tcPr>
            <w:tcW w:type="dxa" w:w="7920"/>
          </w:tcPr>
          <w:p>
            <w:r>
              <w:t>Environment and sustainability: Understand the impact of the professional engineering solutions in societal and environmental contexts, and demonstrate the knowledge of, and need for sustainable development.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PO8</w:t>
            </w:r>
          </w:p>
        </w:tc>
        <w:tc>
          <w:tcPr>
            <w:tcW w:type="dxa" w:w="7920"/>
          </w:tcPr>
          <w:p>
            <w:r>
              <w:t>Ethics: Apply ethical principles and commit to professional ethics and responsibilities and norms of the engineering practice.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PO9</w:t>
            </w:r>
          </w:p>
        </w:tc>
        <w:tc>
          <w:tcPr>
            <w:tcW w:type="dxa" w:w="7920"/>
          </w:tcPr>
          <w:p>
            <w:r>
              <w:t>Individual and team work: Function effectively as an individual, and as a member or leader in diverse teams, and in multidisciplinary settings.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PO10</w:t>
            </w:r>
          </w:p>
        </w:tc>
        <w:tc>
          <w:tcPr>
            <w:tcW w:type="dxa" w:w="7920"/>
          </w:tcPr>
          <w:p>
            <w:r>
              <w:t>Communication: Communicate effectively on complex engineering activities with the engineering community and with society at large.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PO11</w:t>
            </w:r>
          </w:p>
        </w:tc>
        <w:tc>
          <w:tcPr>
            <w:tcW w:type="dxa" w:w="7920"/>
          </w:tcPr>
          <w:p>
            <w:r>
              <w:t>Project management and finance: Demonstrate knowledge and understanding of the engineering and management principles and apply these to manage projects in multidisciplinary environments.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PO12</w:t>
            </w:r>
          </w:p>
        </w:tc>
        <w:tc>
          <w:tcPr>
            <w:tcW w:type="dxa" w:w="7920"/>
          </w:tcPr>
          <w:p>
            <w:r>
              <w:t>Life-long learning: Recognize the need for, and have the preparation and ability to engage in independent and life-long learning in the broadest context of technological change.</w:t>
            </w:r>
          </w:p>
        </w:tc>
      </w:tr>
    </w:tbl>
    <w:p>
      <w:pPr>
        <w:pStyle w:val="Heading1"/>
      </w:pPr>
      <w:r>
        <w:rPr>
          <w:color w:val="000000"/>
        </w:rPr>
        <w:t>PSOs: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  <w:color w:val="000000"/>
              </w:rPr>
              <w:t>PSO1</w:t>
            </w:r>
          </w:p>
        </w:tc>
        <w:tc>
          <w:tcPr>
            <w:tcW w:type="dxa" w:w="7920"/>
          </w:tcPr>
          <w:p>
            <w:r>
              <w:t>To demonstrate mathematical and Computer Engineering fundamentals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PSO2</w:t>
            </w:r>
          </w:p>
        </w:tc>
        <w:tc>
          <w:tcPr>
            <w:tcW w:type="dxa" w:w="7920"/>
          </w:tcPr>
          <w:p>
            <w:r>
              <w:t>To adapt modern computer tools and technologies to solve Computer Engineering Problems.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PSO3</w:t>
            </w:r>
          </w:p>
        </w:tc>
        <w:tc>
          <w:tcPr>
            <w:tcW w:type="dxa" w:w="7920"/>
          </w:tcPr>
          <w:p>
            <w:r>
              <w:t>To apply software engineering practices and standards for project management</w:t>
            </w:r>
          </w:p>
        </w:tc>
      </w:tr>
    </w:tbl>
    <w:p>
      <w:r>
        <w:t>(After completion of course, student will be able 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  <w:color w:val="000000"/>
              </w:rPr>
              <w:t>CO1</w:t>
            </w:r>
          </w:p>
        </w:tc>
        <w:tc>
          <w:tcPr>
            <w:tcW w:type="dxa" w:w="7920"/>
          </w:tcPr>
          <w:p>
            <w:r>
              <w:t>Analyze needs and challenges for Data Science Big Data Analytics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CO2</w:t>
            </w:r>
          </w:p>
        </w:tc>
        <w:tc>
          <w:tcPr>
            <w:tcW w:type="dxa" w:w="7920"/>
          </w:tcPr>
          <w:p>
            <w:r>
              <w:t>Apply statistics for Big Data Analytics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CO3</w:t>
            </w:r>
          </w:p>
        </w:tc>
        <w:tc>
          <w:tcPr>
            <w:tcW w:type="dxa" w:w="7920"/>
          </w:tcPr>
          <w:p>
            <w:r>
              <w:t>Apply the lifecycle of Big Data analytics to real world problems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CO4</w:t>
            </w:r>
          </w:p>
        </w:tc>
        <w:tc>
          <w:tcPr>
            <w:tcW w:type="dxa" w:w="7920"/>
          </w:tcPr>
          <w:p>
            <w:r>
              <w:t>Implement Big Data Analytics using Python programming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CO5</w:t>
            </w:r>
          </w:p>
        </w:tc>
        <w:tc>
          <w:tcPr>
            <w:tcW w:type="dxa" w:w="7920"/>
          </w:tcPr>
          <w:p>
            <w:r>
              <w:t>Implement Big Data Analytics and model evaluation using algorithm.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000000"/>
              </w:rPr>
              <w:t>CO6</w:t>
            </w:r>
          </w:p>
        </w:tc>
        <w:tc>
          <w:tcPr>
            <w:tcW w:type="dxa" w:w="7920"/>
          </w:tcPr>
          <w:p>
            <w:r>
              <w:t>Design and implement Big Databases using the Hadoop ecosystem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0000"/>
        </w:rPr>
        <w:t>Mapping of CO with 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vMerge w:val="restart"/>
          </w:tcPr>
          <w:p>
            <w:pPr>
              <w:jc w:val="center"/>
            </w:pPr>
            <w:r>
              <w:rPr>
                <w:b/>
              </w:rPr>
              <w:t>COs</w:t>
            </w:r>
          </w:p>
        </w:tc>
        <w:tc>
          <w:tcPr>
            <w:tcW w:type="dxa" w:w="7980"/>
            <w:gridSpan w:val="12"/>
          </w:tcPr>
          <w:p>
            <w:pPr>
              <w:jc w:val="center"/>
            </w:pPr>
            <w:r>
              <w:rPr>
                <w:b/>
              </w:rPr>
              <w:t>Program outcomes</w:t>
            </w:r>
          </w:p>
        </w:tc>
      </w:tr>
      <w:tr>
        <w:tc>
          <w:tcPr>
            <w:tcW w:type="dxa" w:w="665"/>
            <w:vMerge/>
          </w:tcPr>
          <w:p/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PO8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PO9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</w:rPr>
              <w:t>PO12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C311.4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C311.5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C311.6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665"/>
          </w:tcPr>
          <w:p>
            <w:pPr>
              <w:jc w:val="center"/>
            </w:pPr>
            <w:r>
              <w:t>C311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2.17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1.83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t>1</w:t>
            </w:r>
          </w:p>
        </w:tc>
      </w:tr>
    </w:tbl>
    <w:p>
      <w:pPr>
        <w:pStyle w:val="Heading1"/>
      </w:pPr>
      <w:r>
        <w:rPr>
          <w:color w:val="000000"/>
        </w:rPr>
        <w:t>Mapping of COs with PSOs: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Merge w:val="restart"/>
          </w:tcPr>
          <w:p>
            <w:pPr>
              <w:spacing w:after="0"/>
              <w:jc w:val="center"/>
            </w:pPr>
            <w:r>
              <w:rPr>
                <w:b/>
              </w:rPr>
              <w:t>Course Outcomes</w:t>
            </w:r>
          </w:p>
        </w:tc>
        <w:tc>
          <w:tcPr>
            <w:tcW w:type="dxa" w:w="1440"/>
            <w:gridSpan w:val="3"/>
          </w:tcPr>
          <w:p>
            <w:pPr>
              <w:spacing w:after="0"/>
              <w:jc w:val="center"/>
            </w:pPr>
            <w:r>
              <w:rPr>
                <w:b/>
              </w:rPr>
              <w:t>Program Specific Outcomes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b/>
              </w:rPr>
              <w:t>PSO1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b/>
              </w:rPr>
              <w:t>PSO2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rPr>
                <w:b/>
              </w:rPr>
              <w:t>PSO3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C311.2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C311.3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C311.4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C311.5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C311.6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2.0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Course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center"/>
            </w:pPr>
            <w:r>
              <w:t>C311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1.88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>
              <w:t>1.88</w:t>
            </w:r>
          </w:p>
        </w:tc>
      </w:tr>
    </w:tbl>
    <w:p/>
    <w:p/>
    <w:p>
      <w:pPr>
        <w:pStyle w:val="Heading2"/>
      </w:pPr>
      <w:r>
        <w:rPr>
          <w:color w:val="000000"/>
        </w:rPr>
        <w:t>A) Direct Assessment (90%)</w:t>
      </w:r>
    </w:p>
    <w:p>
      <w:r>
        <w:rPr>
          <w:color w:val="000000"/>
        </w:rPr>
        <w:t>B) External Assessment (80%): -</w:t>
      </w:r>
    </w:p>
    <w:p/>
    <w:p>
      <w:pPr>
        <w:pStyle w:val="Heading1"/>
      </w:pPr>
      <w:r>
        <w:rPr>
          <w:color w:val="000000"/>
        </w:rPr>
        <w:t>Attainment Level Vs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Attainment Level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50% students scoring more than University Average marks or target value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60% students scoring more than University Average marks or target value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70% students scoring more than University Average marks or target value</w:t>
            </w:r>
          </w:p>
        </w:tc>
      </w:tr>
    </w:tbl>
    <w:p/>
    <w:p>
      <w:pPr>
        <w:pStyle w:val="Heading1"/>
      </w:pPr>
      <w:r>
        <w:rPr>
          <w:color w:val="000000"/>
        </w:rPr>
        <w:t>Set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Theory</w:t>
            </w:r>
          </w:p>
        </w:tc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Term Work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000000"/>
        </w:rPr>
        <w:t>C) Internal Assessment (20%): -</w:t>
      </w:r>
    </w:p>
    <w:p>
      <w:pPr>
        <w:pStyle w:val="Heading2"/>
      </w:pPr>
      <w:r>
        <w:rPr>
          <w:color w:val="000000"/>
        </w:rPr>
        <w:t>Attainment Level Vs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Attainment Level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60% students scoring more than 60% of maximum marks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70% students scoring more than 60% of maximum marks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80% students scoring more than 60% of maximum marks</w:t>
            </w:r>
          </w:p>
        </w:tc>
      </w:tr>
    </w:tbl>
    <w:p/>
    <w:p>
      <w:pPr>
        <w:pStyle w:val="Heading2"/>
      </w:pPr>
      <w:r>
        <w:rPr>
          <w:color w:val="000000"/>
        </w:rPr>
        <w:t>Set Target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Unit Test</w:t>
            </w:r>
          </w:p>
        </w:tc>
        <w:tc>
          <w:tcPr>
            <w:tcW w:type="dxa" w:w="4320"/>
          </w:tcPr>
          <w:p>
            <w:r>
              <w:t>Term Work</w:t>
            </w:r>
          </w:p>
        </w:tc>
      </w:tr>
      <w:tr>
        <w:tc>
          <w:tcPr>
            <w:tcW w:type="dxa" w:w="4320"/>
          </w:tcPr>
          <w:p>
            <w:r>
              <w:t>60%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</w:tbl>
    <w:p>
      <w:pPr>
        <w:pStyle w:val="Heading1"/>
      </w:pPr>
      <w:r>
        <w:rPr>
          <w:color w:val="000000"/>
        </w:rPr>
        <w:t>External Assessment:</w:t>
      </w:r>
    </w:p>
    <w:p>
      <w:r>
        <w:t>Theory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CO1</w:t>
            </w:r>
          </w:p>
        </w:tc>
        <w:tc>
          <w:tcPr>
            <w:tcW w:type="dxa" w:w="1440"/>
          </w:tcPr>
          <w:p>
            <w:r>
              <w:t>CO2</w:t>
            </w:r>
          </w:p>
        </w:tc>
        <w:tc>
          <w:tcPr>
            <w:tcW w:type="dxa" w:w="1440"/>
          </w:tcPr>
          <w:p>
            <w:r>
              <w:t>CO3</w:t>
            </w:r>
          </w:p>
        </w:tc>
        <w:tc>
          <w:tcPr>
            <w:tcW w:type="dxa" w:w="1440"/>
          </w:tcPr>
          <w:p>
            <w:r>
              <w:t>CO4</w:t>
            </w:r>
          </w:p>
        </w:tc>
        <w:tc>
          <w:tcPr>
            <w:tcW w:type="dxa" w:w="1440"/>
          </w:tcPr>
          <w:p>
            <w:r>
              <w:t>CO5</w:t>
            </w:r>
          </w:p>
        </w:tc>
        <w:tc>
          <w:tcPr>
            <w:tcW w:type="dxa" w:w="1440"/>
          </w:tcPr>
          <w:p>
            <w:r>
              <w:t>CO6</w:t>
            </w:r>
          </w:p>
        </w:tc>
      </w:tr>
      <w:tr>
        <w:tc>
          <w:tcPr>
            <w:tcW w:type="dxa" w:w="1440"/>
          </w:tcPr>
          <w:p>
            <w:r>
              <w:t>73.13</w:t>
            </w:r>
          </w:p>
        </w:tc>
        <w:tc>
          <w:tcPr>
            <w:tcW w:type="dxa" w:w="1440"/>
          </w:tcPr>
          <w:p>
            <w:r>
              <w:t>73.13</w:t>
            </w:r>
          </w:p>
        </w:tc>
        <w:tc>
          <w:tcPr>
            <w:tcW w:type="dxa" w:w="1440"/>
          </w:tcPr>
          <w:p>
            <w:r>
              <w:t>73.13</w:t>
            </w:r>
          </w:p>
        </w:tc>
        <w:tc>
          <w:tcPr>
            <w:tcW w:type="dxa" w:w="1440"/>
          </w:tcPr>
          <w:p>
            <w:r>
              <w:t>73.13</w:t>
            </w:r>
          </w:p>
        </w:tc>
        <w:tc>
          <w:tcPr>
            <w:tcW w:type="dxa" w:w="1440"/>
          </w:tcPr>
          <w:p>
            <w:r>
              <w:t>73.13</w:t>
            </w:r>
          </w:p>
        </w:tc>
        <w:tc>
          <w:tcPr>
            <w:tcW w:type="dxa" w:w="1440"/>
          </w:tcPr>
          <w:p>
            <w:r>
              <w:t>73.13</w:t>
            </w:r>
          </w:p>
        </w:tc>
      </w:tr>
    </w:tbl>
    <w:p>
      <w:pPr>
        <w:pStyle w:val="Heading1"/>
      </w:pPr>
      <w:r>
        <w:rPr>
          <w:color w:val="000000"/>
        </w:rPr>
        <w:t>Internal Assessment:</w:t>
      </w:r>
    </w:p>
    <w:p>
      <w:r>
        <w:t>Unit Test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CO1</w:t>
            </w:r>
          </w:p>
        </w:tc>
        <w:tc>
          <w:tcPr>
            <w:tcW w:type="dxa" w:w="1440"/>
          </w:tcPr>
          <w:p>
            <w:r>
              <w:t>CO2</w:t>
            </w:r>
          </w:p>
        </w:tc>
        <w:tc>
          <w:tcPr>
            <w:tcW w:type="dxa" w:w="1440"/>
          </w:tcPr>
          <w:p>
            <w:r>
              <w:t>CO3</w:t>
            </w:r>
          </w:p>
        </w:tc>
        <w:tc>
          <w:tcPr>
            <w:tcW w:type="dxa" w:w="1440"/>
          </w:tcPr>
          <w:p>
            <w:r>
              <w:t>CO4</w:t>
            </w:r>
          </w:p>
        </w:tc>
        <w:tc>
          <w:tcPr>
            <w:tcW w:type="dxa" w:w="1440"/>
          </w:tcPr>
          <w:p>
            <w:r>
              <w:t>CO5</w:t>
            </w:r>
          </w:p>
        </w:tc>
        <w:tc>
          <w:tcPr>
            <w:tcW w:type="dxa" w:w="1440"/>
          </w:tcPr>
          <w:p>
            <w:r>
              <w:t>CO6</w:t>
            </w:r>
          </w:p>
        </w:tc>
      </w:tr>
      <w:tr>
        <w:tc>
          <w:tcPr>
            <w:tcW w:type="dxa" w:w="1440"/>
          </w:tcPr>
          <w:p>
            <w:r>
              <w:t>57.89</w:t>
            </w:r>
          </w:p>
        </w:tc>
        <w:tc>
          <w:tcPr>
            <w:tcW w:type="dxa" w:w="1440"/>
          </w:tcPr>
          <w:p>
            <w:r>
              <w:t>33.33</w:t>
            </w:r>
          </w:p>
        </w:tc>
        <w:tc>
          <w:tcPr>
            <w:tcW w:type="dxa" w:w="1440"/>
          </w:tcPr>
          <w:p>
            <w:r>
              <w:t>66.67</w:t>
            </w:r>
          </w:p>
        </w:tc>
        <w:tc>
          <w:tcPr>
            <w:tcW w:type="dxa" w:w="1440"/>
          </w:tcPr>
          <w:p>
            <w:r>
              <w:t>63.49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</w:tr>
    </w:tbl>
    <w:p>
      <w:pPr>
        <w:pStyle w:val="Heading1"/>
      </w:pPr>
      <w:r>
        <w:rPr>
          <w:color w:val="000000"/>
        </w:rPr>
        <w:t>Indirect Assessment:</w:t>
      </w:r>
    </w:p>
    <w:p>
      <w:r>
        <w:t>Course Exit Survey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CO1</w:t>
            </w:r>
          </w:p>
        </w:tc>
        <w:tc>
          <w:tcPr>
            <w:tcW w:type="dxa" w:w="1440"/>
          </w:tcPr>
          <w:p>
            <w:r>
              <w:t>CO2</w:t>
            </w:r>
          </w:p>
        </w:tc>
        <w:tc>
          <w:tcPr>
            <w:tcW w:type="dxa" w:w="1440"/>
          </w:tcPr>
          <w:p>
            <w:r>
              <w:t>CO3</w:t>
            </w:r>
          </w:p>
        </w:tc>
        <w:tc>
          <w:tcPr>
            <w:tcW w:type="dxa" w:w="1440"/>
          </w:tcPr>
          <w:p>
            <w:r>
              <w:t>CO4</w:t>
            </w:r>
          </w:p>
        </w:tc>
        <w:tc>
          <w:tcPr>
            <w:tcW w:type="dxa" w:w="1440"/>
          </w:tcPr>
          <w:p>
            <w:r>
              <w:t>CO5</w:t>
            </w:r>
          </w:p>
        </w:tc>
        <w:tc>
          <w:tcPr>
            <w:tcW w:type="dxa" w:w="1440"/>
          </w:tcPr>
          <w:p>
            <w:r>
              <w:t>CO6</w:t>
            </w:r>
          </w:p>
        </w:tc>
      </w:tr>
      <w:tr>
        <w:tc>
          <w:tcPr>
            <w:tcW w:type="dxa" w:w="1440"/>
          </w:tcPr>
          <w:p>
            <w:r>
              <w:t>94.15</w:t>
            </w:r>
          </w:p>
        </w:tc>
        <w:tc>
          <w:tcPr>
            <w:tcW w:type="dxa" w:w="1440"/>
          </w:tcPr>
          <w:p>
            <w:r>
              <w:t>92.98</w:t>
            </w:r>
          </w:p>
        </w:tc>
        <w:tc>
          <w:tcPr>
            <w:tcW w:type="dxa" w:w="1440"/>
          </w:tcPr>
          <w:p>
            <w:r>
              <w:t>94.74</w:t>
            </w:r>
          </w:p>
        </w:tc>
        <w:tc>
          <w:tcPr>
            <w:tcW w:type="dxa" w:w="1440"/>
          </w:tcPr>
          <w:p>
            <w:r>
              <w:t>91.81</w:t>
            </w:r>
          </w:p>
        </w:tc>
        <w:tc>
          <w:tcPr>
            <w:tcW w:type="dxa" w:w="1440"/>
          </w:tcPr>
          <w:p>
            <w:r>
              <w:t>92.40</w:t>
            </w:r>
          </w:p>
        </w:tc>
        <w:tc>
          <w:tcPr>
            <w:tcW w:type="dxa" w:w="1440"/>
          </w:tcPr>
          <w:p>
            <w:r>
              <w:t>91.81</w:t>
            </w:r>
          </w:p>
        </w:tc>
      </w:tr>
    </w:tbl>
    <w:p>
      <w:pPr>
        <w:pStyle w:val="Heading1"/>
      </w:pPr>
      <w:r>
        <w:rPr>
          <w:color w:val="000000"/>
        </w:rPr>
        <w:t>CO Attainment by External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External Assessment Tool</w:t>
            </w:r>
          </w:p>
        </w:tc>
        <w:tc>
          <w:tcPr>
            <w:tcW w:type="dxa" w:w="4320"/>
          </w:tcPr>
          <w:p>
            <w:r>
              <w:t>CO Attainment</w:t>
            </w:r>
          </w:p>
        </w:tc>
      </w:tr>
      <w:tr>
        <w:tc>
          <w:tcPr>
            <w:tcW w:type="dxa" w:w="4320"/>
          </w:tcPr>
          <w:p>
            <w:r>
              <w:t>TH Exam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Average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rPr>
          <w:color w:val="000000"/>
        </w:rPr>
        <w:t>CO Attainment by Internal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Internal Assessment Tool</w:t>
            </w:r>
          </w:p>
        </w:tc>
        <w:tc>
          <w:tcPr>
            <w:tcW w:type="dxa" w:w="4320"/>
          </w:tcPr>
          <w:p>
            <w:r>
              <w:t>CO Attainment</w:t>
            </w:r>
          </w:p>
        </w:tc>
      </w:tr>
      <w:tr>
        <w:tc>
          <w:tcPr>
            <w:tcW w:type="dxa" w:w="4320"/>
          </w:tcPr>
          <w:p>
            <w:r>
              <w:t>Unit Test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Average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Direct CO attainment is computed as:</w:t>
      </w:r>
    </w:p>
    <w:p>
      <w:r>
        <w:t>= 0.8 × CO attainment level in university examination</w:t>
      </w:r>
    </w:p>
    <w:p>
      <w:r>
        <w:t>+ 0.2 × CO attainment level in internal assessment</w:t>
      </w:r>
    </w:p>
    <w:p>
      <w:r>
        <w:t>= 0.8 × 3 + 0.2 × 2</w:t>
      </w:r>
    </w:p>
    <w:p>
      <w:r>
        <w:t>= 2.80</w:t>
      </w:r>
    </w:p>
    <w:p>
      <w:pPr>
        <w:pStyle w:val="Heading1"/>
      </w:pPr>
      <w:r>
        <w:rPr>
          <w:color w:val="000000"/>
        </w:rPr>
        <w:t>CO Attainment by Course Exit 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Indirect Assessment Tool</w:t>
            </w:r>
          </w:p>
        </w:tc>
        <w:tc>
          <w:tcPr>
            <w:tcW w:type="dxa" w:w="4320"/>
          </w:tcPr>
          <w:p>
            <w:r>
              <w:t>CO Attainment</w:t>
            </w:r>
          </w:p>
        </w:tc>
      </w:tr>
      <w:tr>
        <w:tc>
          <w:tcPr>
            <w:tcW w:type="dxa" w:w="4320"/>
          </w:tcPr>
          <w:p>
            <w:r>
              <w:t>Course Exit Survey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br/>
        <w:t>Overall CO attainment is then computed as:</w:t>
      </w:r>
    </w:p>
    <w:p>
      <w:r>
        <w:t>= 0.9 × CO attainment level in Direct CO attainment</w:t>
      </w:r>
    </w:p>
    <w:p>
      <w:r>
        <w:t>+ 0.1 × CO attainment level in Indirect CO attainment</w:t>
      </w:r>
    </w:p>
    <w:p>
      <w:r>
        <w:br/>
        <w:t>Final CO Attainment = 2.82</w:t>
      </w:r>
    </w:p>
    <w:p/>
    <w:p>
      <w:pPr>
        <w:pStyle w:val="Heading1"/>
      </w:pPr>
      <w:r>
        <w:rPr>
          <w:color w:val="000000"/>
        </w:rPr>
        <w:t>Result of Evaluation of PO's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PO1</w:t>
            </w:r>
          </w:p>
        </w:tc>
        <w:tc>
          <w:tcPr>
            <w:tcW w:type="dxa" w:w="720"/>
          </w:tcPr>
          <w:p>
            <w:r>
              <w:t>PO2</w:t>
            </w:r>
          </w:p>
        </w:tc>
        <w:tc>
          <w:tcPr>
            <w:tcW w:type="dxa" w:w="720"/>
          </w:tcPr>
          <w:p>
            <w:r>
              <w:t>PO3</w:t>
            </w:r>
          </w:p>
        </w:tc>
        <w:tc>
          <w:tcPr>
            <w:tcW w:type="dxa" w:w="720"/>
          </w:tcPr>
          <w:p>
            <w:r>
              <w:t>PO4</w:t>
            </w:r>
          </w:p>
        </w:tc>
        <w:tc>
          <w:tcPr>
            <w:tcW w:type="dxa" w:w="720"/>
          </w:tcPr>
          <w:p>
            <w:r>
              <w:t>PO5</w:t>
            </w:r>
          </w:p>
        </w:tc>
        <w:tc>
          <w:tcPr>
            <w:tcW w:type="dxa" w:w="720"/>
          </w:tcPr>
          <w:p>
            <w:r>
              <w:t>PO6</w:t>
            </w:r>
          </w:p>
        </w:tc>
        <w:tc>
          <w:tcPr>
            <w:tcW w:type="dxa" w:w="720"/>
          </w:tcPr>
          <w:p>
            <w:r>
              <w:t>PO7</w:t>
            </w:r>
          </w:p>
        </w:tc>
        <w:tc>
          <w:tcPr>
            <w:tcW w:type="dxa" w:w="720"/>
          </w:tcPr>
          <w:p>
            <w:r>
              <w:t>PO8</w:t>
            </w:r>
          </w:p>
        </w:tc>
        <w:tc>
          <w:tcPr>
            <w:tcW w:type="dxa" w:w="720"/>
          </w:tcPr>
          <w:p>
            <w:r>
              <w:t>PO9</w:t>
            </w:r>
          </w:p>
        </w:tc>
        <w:tc>
          <w:tcPr>
            <w:tcW w:type="dxa" w:w="720"/>
          </w:tcPr>
          <w:p>
            <w:r>
              <w:t>PO10</w:t>
            </w:r>
          </w:p>
        </w:tc>
        <w:tc>
          <w:tcPr>
            <w:tcW w:type="dxa" w:w="720"/>
          </w:tcPr>
          <w:p>
            <w:r>
              <w:t>PO11</w:t>
            </w:r>
          </w:p>
        </w:tc>
        <w:tc>
          <w:tcPr>
            <w:tcW w:type="dxa" w:w="720"/>
          </w:tcPr>
          <w:p>
            <w:r>
              <w:t>PO12</w:t>
            </w:r>
          </w:p>
        </w:tc>
      </w:tr>
      <w:tr>
        <w:tc>
          <w:tcPr>
            <w:tcW w:type="dxa" w:w="720"/>
          </w:tcPr>
          <w:p>
            <w:r>
              <w:t>1.88</w:t>
            </w:r>
          </w:p>
        </w:tc>
        <w:tc>
          <w:tcPr>
            <w:tcW w:type="dxa" w:w="720"/>
          </w:tcPr>
          <w:p>
            <w:r>
              <w:t>2.04</w:t>
            </w:r>
          </w:p>
        </w:tc>
        <w:tc>
          <w:tcPr>
            <w:tcW w:type="dxa" w:w="720"/>
          </w:tcPr>
          <w:p>
            <w:r>
              <w:t>1.72</w:t>
            </w:r>
          </w:p>
        </w:tc>
        <w:tc>
          <w:tcPr>
            <w:tcW w:type="dxa" w:w="720"/>
          </w:tcPr>
          <w:p>
            <w:r>
              <w:t>1.88</w:t>
            </w:r>
          </w:p>
        </w:tc>
        <w:tc>
          <w:tcPr>
            <w:tcW w:type="dxa" w:w="720"/>
          </w:tcPr>
          <w:p>
            <w:r>
              <w:t>1.88</w:t>
            </w:r>
          </w:p>
        </w:tc>
        <w:tc>
          <w:tcPr>
            <w:tcW w:type="dxa" w:w="720"/>
          </w:tcPr>
          <w:p>
            <w:r>
              <w:t>1.88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0.94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-</w:t>
            </w:r>
          </w:p>
        </w:tc>
        <w:tc>
          <w:tcPr>
            <w:tcW w:type="dxa" w:w="720"/>
          </w:tcPr>
          <w:p>
            <w:r>
              <w:t>0.94</w:t>
            </w:r>
          </w:p>
        </w:tc>
      </w:tr>
    </w:tbl>
    <w:p/>
    <w:p>
      <w:r>
        <w:br w:type="page"/>
      </w:r>
    </w:p>
    <w:p>
      <w:pPr>
        <w:pStyle w:val="Heading1"/>
      </w:pPr>
      <w:r>
        <w:t>Result of Evaluation of PSO's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PSO1</w:t>
            </w:r>
          </w:p>
        </w:tc>
        <w:tc>
          <w:tcPr>
            <w:tcW w:type="dxa" w:w="2160"/>
          </w:tcPr>
          <w:p>
            <w:r>
              <w:t>PSO2</w:t>
            </w:r>
          </w:p>
        </w:tc>
        <w:tc>
          <w:tcPr>
            <w:tcW w:type="dxa" w:w="2160"/>
          </w:tcPr>
          <w:p>
            <w:r>
              <w:t>PSO3</w:t>
            </w:r>
          </w:p>
        </w:tc>
      </w:tr>
      <w:tr>
        <w:tc>
          <w:tcPr>
            <w:tcW w:type="dxa" w:w="2160"/>
          </w:tcPr>
          <w:p>
            <w:r>
              <w:t>C311</w:t>
            </w:r>
          </w:p>
        </w:tc>
        <w:tc>
          <w:tcPr>
            <w:tcW w:type="dxa" w:w="2160"/>
          </w:tcPr>
          <w:p>
            <w:r>
              <w:t>1.88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1.88</w:t>
            </w:r>
          </w:p>
        </w:tc>
      </w:tr>
    </w:tbl>
    <w:p/>
    <w:p>
      <w:r>
        <w:br/>
        <w:t>Remarks:</w:t>
      </w:r>
    </w:p>
    <w:p>
      <w:r>
        <w:rPr>
          <w:b/>
        </w:rPr>
        <w:t xml:space="preserve">Remark: </w:t>
      </w:r>
      <w:r>
        <w:t>Target is Achieved.</w:t>
      </w:r>
    </w:p>
    <w:p>
      <w:r>
        <w:rPr>
          <w:b/>
        </w:rPr>
        <w:t xml:space="preserve">Observation: </w:t>
      </w:r>
      <w:r>
        <w:t>Students have performed well and met the expected outcomes.</w:t>
      </w:r>
    </w:p>
    <w:p>
      <w:r>
        <w:rPr>
          <w:b/>
        </w:rPr>
        <w:t xml:space="preserve">Action Plan: </w:t>
      </w:r>
      <w:r>
        <w:t>Continue with the current teaching strategies and maintain performance.</w:t>
      </w:r>
    </w:p>
    <w:p>
      <w:r>
        <w:rPr>
          <w:b/>
        </w:rPr>
        <w:t>Target Set for A.Y. 2025-26: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Theory</w:t>
            </w:r>
          </w:p>
        </w:tc>
        <w:tc>
          <w:tcPr>
            <w:tcW w:type="dxa" w:w="2880"/>
          </w:tcPr>
          <w:p>
            <w:r>
              <w:t>Oral / Practical</w:t>
            </w:r>
          </w:p>
        </w:tc>
        <w:tc>
          <w:tcPr>
            <w:tcW w:type="dxa" w:w="2880"/>
          </w:tcPr>
          <w:p>
            <w:r>
              <w:t>Term Work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