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t xml:space="preserve">Automated Network Request Management in ServiceNow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Functional &amp; Performance Testing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fe3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08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fe3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Banna Madhuri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fe3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Automated Network Request Management in 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fe3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Test Scenarios &amp; Results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900"/>
        <w:gridCol w:w="4160"/>
        <w:gridCol w:w="1400"/>
        <w:tblGridChange w:id="0">
          <w:tblGrid>
            <w:gridCol w:w="900"/>
            <w:gridCol w:w="2900"/>
            <w:gridCol w:w="41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Open Service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Service Portal is accessible and the Network Request catalog item can be reached.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Open Network Request catalog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Network Request form loads with the configured variables.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Enter request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Requested For, Mobile Number, Type of Connection, Existing ID, Total Amount, Mode of Payment, Address, and the Opened on Behalf Of variable set are available as configured.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Select Type of Connection = Existing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Existing ID field is displayed when the connection type is Existing.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Submit valid Network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Flow Designer is triggered and a Network Database record is created with the configured request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Approval request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Ask for Approval creates/displays the approval request related to the Network Database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Automated email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Send Email step communicates request progress to the relevant configured recipients.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Request status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Approval Status is maintained on the Network Database record so the current request status can be tracked.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Configured ACLs restrict read/write access to the Network Database table according to the configured access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End-to-end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Mandatory fields, dynamic behavior, record creation, approval, notification, status update, and data accuracy can be validated through the request lifecycle.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380" w:lineRule="auto"/>
        <w:jc w:val="center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380" w:lineRule="auto"/>
        <w:jc w:val="center"/>
        <w:rPr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38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Functional &amp; Performance Testing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560"/>
        <w:gridCol w:w="1700"/>
        <w:tblGridChange w:id="0">
          <w:tblGrid>
            <w:gridCol w:w="1100"/>
            <w:gridCol w:w="656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eaf0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Open Service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6aa84f" w:space="0" w:sz="4" w:val="single"/>
                <w:left w:color="6aa84f" w:space="0" w:sz="4" w:val="single"/>
                <w:bottom w:color="6aa84f" w:space="0" w:sz="4" w:val="single"/>
                <w:right w:color="6aa84f" w:space="0" w:sz="4" w:val="single"/>
              </w:pBdr>
              <w:shd w:fill="e6f4ea" w:val="clear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Open Network Request catalog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6aa84f" w:space="0" w:sz="4" w:val="single"/>
                <w:left w:color="6aa84f" w:space="0" w:sz="4" w:val="single"/>
                <w:bottom w:color="6aa84f" w:space="0" w:sz="4" w:val="single"/>
                <w:right w:color="6aa84f" w:space="0" w:sz="4" w:val="single"/>
              </w:pBdr>
              <w:shd w:fill="e6f4ea" w:val="clear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Enter request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6aa84f" w:space="0" w:sz="4" w:val="single"/>
                <w:left w:color="6aa84f" w:space="0" w:sz="4" w:val="single"/>
                <w:bottom w:color="6aa84f" w:space="0" w:sz="4" w:val="single"/>
                <w:right w:color="6aa84f" w:space="0" w:sz="4" w:val="single"/>
              </w:pBdr>
              <w:shd w:fill="e6f4ea" w:val="clear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Select Type of Connection = Existing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6aa84f" w:space="0" w:sz="4" w:val="single"/>
                <w:left w:color="6aa84f" w:space="0" w:sz="4" w:val="single"/>
                <w:bottom w:color="6aa84f" w:space="0" w:sz="4" w:val="single"/>
                <w:right w:color="6aa84f" w:space="0" w:sz="4" w:val="single"/>
              </w:pBdr>
              <w:shd w:fill="e6f4ea" w:val="clear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Submit valid Network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6aa84f" w:space="0" w:sz="4" w:val="single"/>
                <w:left w:color="6aa84f" w:space="0" w:sz="4" w:val="single"/>
                <w:bottom w:color="6aa84f" w:space="0" w:sz="4" w:val="single"/>
                <w:right w:color="6aa84f" w:space="0" w:sz="4" w:val="single"/>
              </w:pBdr>
              <w:shd w:fill="e6f4ea" w:val="clear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Approval request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6aa84f" w:space="0" w:sz="4" w:val="single"/>
                <w:left w:color="6aa84f" w:space="0" w:sz="4" w:val="single"/>
                <w:bottom w:color="6aa84f" w:space="0" w:sz="4" w:val="single"/>
                <w:right w:color="6aa84f" w:space="0" w:sz="4" w:val="single"/>
              </w:pBdr>
              <w:shd w:fill="e6f4ea" w:val="clear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Automated email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6aa84f" w:space="0" w:sz="4" w:val="single"/>
                <w:left w:color="6aa84f" w:space="0" w:sz="4" w:val="single"/>
                <w:bottom w:color="6aa84f" w:space="0" w:sz="4" w:val="single"/>
                <w:right w:color="6aa84f" w:space="0" w:sz="4" w:val="single"/>
              </w:pBdr>
              <w:shd w:fill="e6f4ea" w:val="clear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Request status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6aa84f" w:space="0" w:sz="4" w:val="single"/>
                <w:left w:color="6aa84f" w:space="0" w:sz="4" w:val="single"/>
                <w:bottom w:color="6aa84f" w:space="0" w:sz="4" w:val="single"/>
                <w:right w:color="6aa84f" w:space="0" w:sz="4" w:val="single"/>
              </w:pBdr>
              <w:shd w:fill="e6f4ea" w:val="clear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6aa84f" w:space="0" w:sz="4" w:val="single"/>
                <w:left w:color="6aa84f" w:space="0" w:sz="4" w:val="single"/>
                <w:bottom w:color="6aa84f" w:space="0" w:sz="4" w:val="single"/>
                <w:right w:color="6aa84f" w:space="0" w:sz="4" w:val="single"/>
              </w:pBdr>
              <w:shd w:fill="e6f4ea" w:val="clear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8f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End-to-end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6aa84f" w:space="0" w:sz="4" w:val="single"/>
                <w:left w:color="6aa84f" w:space="0" w:sz="4" w:val="single"/>
                <w:bottom w:color="6aa84f" w:space="0" w:sz="4" w:val="single"/>
                <w:right w:color="6aa84f" w:space="0" w:sz="4" w:val="single"/>
              </w:pBdr>
              <w:shd w:fill="e6f4ea" w:val="clear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40" w:before="260" w:lineRule="auto"/>
        <w:jc w:val="center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10 / 10 functional scenarios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20" w:lineRule="auto"/>
        <w:jc w:val="center"/>
        <w:rPr/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Formal concurrent-user load benchmarking was not supplied.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320" w:lineRule="auto"/>
        <w:jc w:val="center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Figure 1: Functional test result representation.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1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Performance Testing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Functional interactive testing is covered by the scenarios above. The project requirements do not specify formal response-time, concurrent-user, throughput, or load-test benchmarks; therefore, no numerical performance result is claimed in this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1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Testing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functional test plan covers the documented Network Request submission, dynamic form behavior, Network Database record creation, approval routing, email notification, status tracking, access control, and end-to-end validation. Actual execution results should be recorded after testing in the ServiceNow instance.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