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8"/>
          <w:szCs w:val="28"/>
          <w:rtl w:val="0"/>
        </w:rPr>
        <w:t xml:space="preserve">Project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3864" w:space="8" w:sz="12" w:val="single"/>
        </w:pBdr>
        <w:spacing w:after="30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Project Planning Template</w:t>
      </w:r>
      <w:r w:rsidDel="00000000" w:rsidR="00000000" w:rsidRPr="00000000">
        <w:rPr>
          <w:rtl w:val="0"/>
        </w:rPr>
      </w:r>
    </w:p>
    <w:tbl>
      <w:tblPr>
        <w:tblStyle w:val="Table1"/>
        <w:tblW w:w="9204.0" w:type="dxa"/>
        <w:jc w:val="center"/>
        <w:tblLayout w:type="fixed"/>
        <w:tblLook w:val="0400"/>
      </w:tblPr>
      <w:tblGrid>
        <w:gridCol w:w="1775"/>
        <w:gridCol w:w="7429"/>
        <w:tblGridChange w:id="0">
          <w:tblGrid>
            <w:gridCol w:w="1775"/>
            <w:gridCol w:w="7429"/>
          </w:tblGrid>
        </w:tblGridChange>
      </w:tblGrid>
      <w:tr>
        <w:trPr>
          <w:cantSplit w:val="0"/>
          <w:trHeight w:val="3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Style w:val="Heading2"/>
              <w:spacing w:after="120" w:before="240" w:lineRule="auto"/>
              <w:rPr>
                <w:rFonts w:ascii="Calibri" w:cs="Calibri" w:eastAsia="Calibri" w:hAnsi="Calibri"/>
                <w:b w:val="1"/>
                <w:bCs w:val="1"/>
                <w:color w:val="2e549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496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Style w:val="Heading2"/>
              <w:spacing w:after="120" w:before="240" w:lineRule="auto"/>
              <w:rPr>
                <w:rFonts w:ascii="Calibri" w:cs="Calibri" w:eastAsia="Calibri" w:hAnsi="Calibri"/>
                <w:b w:val="1"/>
                <w:bCs w:val="1"/>
                <w:color w:val="2e549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496"/>
                <w:sz w:val="20"/>
                <w:szCs w:val="20"/>
                <w:rtl w:val="0"/>
              </w:rPr>
              <w:t xml:space="preserve">09 September 2026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Style w:val="Heading2"/>
              <w:spacing w:after="120" w:before="240" w:lineRule="auto"/>
              <w:rPr>
                <w:rFonts w:ascii="Calibri" w:cs="Calibri" w:eastAsia="Calibri" w:hAnsi="Calibri"/>
                <w:b w:val="1"/>
                <w:bCs w:val="1"/>
                <w:color w:val="2e549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496"/>
                <w:sz w:val="20"/>
                <w:szCs w:val="20"/>
                <w:rtl w:val="0"/>
              </w:rPr>
              <w:t xml:space="preserve">Student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Style w:val="Heading2"/>
              <w:spacing w:after="120" w:before="240" w:lineRule="auto"/>
              <w:rPr>
                <w:rFonts w:ascii="Calibri" w:cs="Calibri" w:eastAsia="Calibri" w:hAnsi="Calibri"/>
                <w:b w:val="1"/>
                <w:bCs w:val="1"/>
                <w:color w:val="2e549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496"/>
                <w:sz w:val="20"/>
                <w:szCs w:val="20"/>
                <w:rtl w:val="0"/>
              </w:rPr>
              <w:t xml:space="preserve">Banna Madhuri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Style w:val="Heading2"/>
              <w:spacing w:after="120" w:before="240" w:lineRule="auto"/>
              <w:rPr>
                <w:rFonts w:ascii="Calibri" w:cs="Calibri" w:eastAsia="Calibri" w:hAnsi="Calibri"/>
                <w:b w:val="1"/>
                <w:bCs w:val="1"/>
                <w:color w:val="2e549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496"/>
                <w:sz w:val="20"/>
                <w:szCs w:val="20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Style w:val="Heading2"/>
              <w:spacing w:after="120" w:before="240" w:lineRule="auto"/>
              <w:rPr>
                <w:rFonts w:ascii="Calibri" w:cs="Calibri" w:eastAsia="Calibri" w:hAnsi="Calibri"/>
                <w:b w:val="1"/>
                <w:bCs w:val="1"/>
                <w:color w:val="2e549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496"/>
                <w:sz w:val="20"/>
                <w:szCs w:val="20"/>
                <w:rtl w:val="0"/>
              </w:rPr>
              <w:t xml:space="preserve">Automated Network Request Management in ServiceNow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Style w:val="Heading2"/>
              <w:spacing w:after="120" w:before="240" w:lineRule="auto"/>
              <w:rPr>
                <w:rFonts w:ascii="Calibri" w:cs="Calibri" w:eastAsia="Calibri" w:hAnsi="Calibri"/>
                <w:b w:val="1"/>
                <w:bCs w:val="1"/>
                <w:color w:val="2e5496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5496"/>
                <w:sz w:val="20"/>
                <w:szCs w:val="20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Style w:val="Heading2"/>
              <w:spacing w:after="120" w:before="240" w:lineRule="auto"/>
              <w:rPr>
                <w:rFonts w:ascii="Calibri" w:cs="Calibri" w:eastAsia="Calibri" w:hAnsi="Calibri"/>
                <w:b w:val="1"/>
                <w:bCs w:val="1"/>
                <w:color w:val="2e549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spacing w:after="12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2"/>
          <w:szCs w:val="22"/>
          <w:rtl w:val="0"/>
        </w:rPr>
        <w:t xml:space="preserve">Product Backlog, Sprint Schedule and Estimation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"/>
        <w:gridCol w:w="1400"/>
        <w:gridCol w:w="3200"/>
        <w:gridCol w:w="900"/>
        <w:gridCol w:w="1100"/>
        <w:gridCol w:w="1576"/>
        <w:tblGridChange w:id="0">
          <w:tblGrid>
            <w:gridCol w:w="850"/>
            <w:gridCol w:w="1400"/>
            <w:gridCol w:w="3200"/>
            <w:gridCol w:w="900"/>
            <w:gridCol w:w="1100"/>
            <w:gridCol w:w="1576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Foundation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Define business objectives, functional scope, stakeholder mapping and execution roadmap.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Jetti Harika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Backend Development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Design data architecture, create the custom network request table, and configure the Approval Request relationship on sysapprovals.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Jetti Harika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UI/UX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Design the catalog interface, configure catalog variables, define navigation flow, and configure UI Policies.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Jetti Harika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Sprint-4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Validation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Configure Flow Designer automation, access control, QA testing and data integrity checks.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Jetti Harika</w:t>
            </w:r>
          </w:p>
        </w:tc>
      </w:tr>
    </w:tbl>
    <w:p w:rsidR="00000000" w:rsidDel="00000000" w:rsidP="00000000" w:rsidRDefault="00000000" w:rsidRPr="00000000" w14:paraId="0000002A">
      <w:pPr>
        <w:spacing w:after="60" w:before="12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334000" cy="2847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Figure 1: Sprint schedule and story-point representation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befor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2"/>
          <w:szCs w:val="22"/>
          <w:rtl w:val="0"/>
        </w:rPr>
        <w:t xml:space="preserve">Project Tracker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1400"/>
        <w:gridCol w:w="5426"/>
        <w:tblGridChange w:id="0">
          <w:tblGrid>
            <w:gridCol w:w="2200"/>
            <w:gridCol w:w="1400"/>
            <w:gridCol w:w="5426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Work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Business objectives &amp; scope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Completed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Objectives, functional scope and stakeholder mapping documented.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architecture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Completed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Custom network request table designed with standard + custom fields.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Approval relationship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Completed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Approval Request relationship created against the sysapprovals table.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Catalog item &amp; variables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Completed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Network Request catalog item configured with ordered variables (100–300+).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UI Policies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Completed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Conditional fields configured for device type and connection type scenarios.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Flow Designer automation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Completed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Get Catalog Variables, Create Record, Ask for Approval, Send Email, Update Record configured.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Access control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Completed</w:t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Role-based access configured to restrict visibility to authorized users.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Testing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Completed</w:t>
            </w:r>
          </w:p>
        </w:tc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Navigation, form behavior, approvals and data integrity validated.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jc w:val="center"/>
      <w:rPr/>
    </w:pPr>
    <w:r w:rsidDel="00000000" w:rsidR="00000000" w:rsidRPr="00000000">
      <w:rPr>
        <w:color w:val="777777"/>
        <w:rtl w:val="0"/>
      </w:rPr>
      <w:t xml:space="preserve">Page </w:t>
    </w:r>
    <w:r w:rsidDel="00000000" w:rsidR="00000000" w:rsidRPr="00000000">
      <w:rPr>
        <w:color w:val="77777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Bdr>
        <w:bottom w:color="aaaaaa" w:space="4" w:sz="4" w:val="single"/>
      </w:pBdr>
      <w:rPr/>
    </w:pPr>
    <w:r w:rsidDel="00000000" w:rsidR="00000000" w:rsidRPr="00000000">
      <w:rPr>
        <w:b w:val="1"/>
        <w:bCs w:val="1"/>
        <w:color w:val="777777"/>
        <w:rtl w:val="0"/>
      </w:rPr>
      <w:t xml:space="preserve">Automated Network Request Management in ServiceNow — Planning Logic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