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b w:val="1"/>
          <w:bCs w:val="1"/>
          <w:color w:val="1f4e79"/>
          <w:sz w:val="36"/>
          <w:szCs w:val="36"/>
        </w:rPr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Requirement Analysis</w:t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2e8b8b"/>
          <w:sz w:val="28"/>
          <w:szCs w:val="28"/>
          <w:rtl w:val="0"/>
        </w:rPr>
        <w:t xml:space="preserve">Solution Requirements (Functional &amp; Non-functional)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96.0" w:type="dxa"/>
        <w:jc w:val="center"/>
        <w:tblLayout w:type="fixed"/>
        <w:tblLook w:val="0400"/>
      </w:tblPr>
      <w:tblGrid>
        <w:gridCol w:w="2257"/>
        <w:gridCol w:w="8339"/>
        <w:tblGridChange w:id="0">
          <w:tblGrid>
            <w:gridCol w:w="2257"/>
            <w:gridCol w:w="8339"/>
          </w:tblGrid>
        </w:tblGridChange>
      </w:tblGrid>
      <w:tr>
        <w:trPr>
          <w:cantSplit w:val="0"/>
          <w:trHeight w:val="3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d2d2d"/>
                <w:sz w:val="20"/>
                <w:szCs w:val="20"/>
                <w:rtl w:val="0"/>
              </w:rPr>
              <w:t xml:space="preserve">08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d2d2d"/>
                <w:sz w:val="20"/>
                <w:szCs w:val="20"/>
                <w:rtl w:val="0"/>
              </w:rPr>
              <w:t xml:space="preserve">Banna Madhuri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2d2d2d"/>
                <w:sz w:val="20"/>
                <w:szCs w:val="20"/>
                <w:rtl w:val="0"/>
              </w:rPr>
              <w:t xml:space="preserve">Automated Network Request Management in ServiceNow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40" w:before="2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Functional Requirements</w:t>
      </w:r>
    </w:p>
    <w:p w:rsidR="00000000" w:rsidDel="00000000" w:rsidP="00000000" w:rsidRDefault="00000000" w:rsidRPr="00000000" w14:paraId="0000000E">
      <w:pPr>
        <w:spacing w:after="1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Following are the functional requirements of the proposed solution, based only on the project instructions provided.</w:t>
      </w:r>
    </w:p>
    <w:tbl>
      <w:tblPr>
        <w:tblStyle w:val="Table2"/>
        <w:tblW w:w="107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1"/>
        <w:gridCol w:w="3240"/>
        <w:gridCol w:w="6494"/>
        <w:tblGridChange w:id="0">
          <w:tblGrid>
            <w:gridCol w:w="1031"/>
            <w:gridCol w:w="3240"/>
            <w:gridCol w:w="64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1f4e7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1f4e7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1f4e7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Network Request Service Catalog</w:t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 Network Request catalog item under Service Catalog with Network as the category.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Network Request Form &amp; Variables</w:t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Capture Requested For, Mobile Number, Type of Connection, Existing ID, Total Amount, Mode of Payment, Address, and the Opened on behalf of variable set.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Dynamic Form Behaviour</w:t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the Existing ID field when Type of Connection is Existing; configure required field behaviour as specified.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Network Database Record Creation</w:t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 Network Database record from the catalog submission with Database Number, Assignment To, Mobile Number, Total Amount, Mode of Payment, Type of Connection, Customer Address, Approval Status, and Requested For.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Approval Request</w:t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and display approval requests related to the Network Database record and route the request through the configured approval step.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Flow Designer Automation</w:t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catalog submission, execute Get Catalog Variables, Create Record, Send Email, Ask for Approval, If/Else flow logic, and Update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Notifications</w:t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 email notifications from the flow to relevant recipients using the configured target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 Status Tracking</w:t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Maintain Approval Status on the Network Database record so the current standing of the request can be viewed.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FR-9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Control</w:t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the default ACLs created for the custom table to restrict read/write access according to the configured access controls.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Validation &amp; Testing</w:t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mandatory fields, auto-populate logic, approval state, request submission, approval, notification, and data accuracy through testing.</w:t>
            </w:r>
          </w:p>
        </w:tc>
      </w:tr>
    </w:tbl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140" w:before="2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Non-functional Requirements</w:t>
      </w:r>
    </w:p>
    <w:p w:rsidR="00000000" w:rsidDel="00000000" w:rsidP="00000000" w:rsidRDefault="00000000" w:rsidRPr="00000000" w14:paraId="00000032">
      <w:pPr>
        <w:spacing w:after="1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following non-functional requirements are directly supported by the project instructions. Where a specific technical measure was not provided, it is marked as not specified rather than assumed.</w:t>
      </w:r>
    </w:p>
    <w:tbl>
      <w:tblPr>
        <w:tblStyle w:val="Table3"/>
        <w:tblW w:w="106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1"/>
        <w:gridCol w:w="3240"/>
        <w:gridCol w:w="6353"/>
        <w:tblGridChange w:id="0">
          <w:tblGrid>
            <w:gridCol w:w="1031"/>
            <w:gridCol w:w="3240"/>
            <w:gridCol w:w="63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1f4e7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1f4e7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1f4e7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Usability</w:t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 and intuitive request submission, dynamic forms, mandatory fields, and clear request/status visibility.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</w:t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 ACLs on the custom table are used to restrict read/write access according to role.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Reliability</w:t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End-to-end testing validates approvals, task/record creation, notifications, data accuracy, and flow execution.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</w:t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Faster request fulfilment and reduced manual effort are project objectives; no specific performance metric is provided.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Availability</w:t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solution is implemented in ServiceNow/PDI; no separate availability infrastructure is specified.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Scalability</w:t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solution uses a structured ServiceNow data model and Flow Designer automation; no specific scaling technology is specified.</w:t>
            </w:r>
          </w:p>
        </w:tc>
      </w:tr>
    </w:tbl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8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Solution Requirements — Functional Coverage</w:t>
      </w:r>
      <w:r w:rsidDel="00000000" w:rsidR="00000000" w:rsidRPr="00000000">
        <w:rPr>
          <w:rtl w:val="0"/>
        </w:rPr>
      </w:r>
    </w:p>
    <w:tbl>
      <w:tblPr>
        <w:tblStyle w:val="Table4"/>
        <w:tblW w:w="11088.0" w:type="dxa"/>
        <w:jc w:val="center"/>
        <w:tblLayout w:type="fixed"/>
        <w:tblLook w:val="0400"/>
      </w:tblPr>
      <w:tblGrid>
        <w:gridCol w:w="1152"/>
        <w:gridCol w:w="2880"/>
        <w:gridCol w:w="7056"/>
        <w:tblGridChange w:id="0">
          <w:tblGrid>
            <w:gridCol w:w="1152"/>
            <w:gridCol w:w="2880"/>
            <w:gridCol w:w="70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1f4e7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1f4e7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Functional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1f4e7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Network Request catalog item under Service Catalog with Network as the category.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 Form &amp;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Requested For, Mobile Number, Type of Connection, Existing ID, Total Amount, Mode of Payment, Address, and Opened on behalf of variable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Dynamic Form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Existing ID field is displayed when Type of Connection is Existing; required field behaviour is configured as specified.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 Record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Network Database record captures Database Number, Assignment To, Mobile Number, Total Amount, Mode of Payment, Type of Connection, Customer Address, Approval Status, and Requested For.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Approval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Approval requests are created and displayed as related records and routed through the configured approval step.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Flow Designer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Catalog submission executes Get Catalog Variables, Create Record, Send Email, Ask for Approval, If/Else flow logic, and Update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notifications are sent from the flow to relevant recipients using the configured target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Approval Status is maintained on the Network Database record so the current standing of the request can be viewed.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FR-9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fffff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 ACLs created for the custom table restrict read/write access according to the configured access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Validation &amp;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e8" w:space="0" w:sz="5" w:val="single"/>
              <w:left w:color="d9e2e8" w:space="0" w:sz="5" w:val="single"/>
              <w:bottom w:color="d9e2e8" w:space="0" w:sz="5" w:val="single"/>
              <w:right w:color="d9e2e8" w:space="0" w:sz="5" w:val="single"/>
            </w:tcBorders>
            <w:shd w:fill="f2f6f9" w:val="clear"/>
            <w:tcMar>
              <w:top w:w="90.0" w:type="dxa"/>
              <w:left w:w="95.0" w:type="dxa"/>
              <w:bottom w:w="90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Mandatory fields, auto-populate logic, approval state, request submission, approval, notification, and data accuracy are validated through testing.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before="16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Figure 1: Functional requirement coverage.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000" w:top="1000" w:left="1100" w:right="11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0404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828282"/>
        <w:sz w:val="16"/>
        <w:szCs w:val="16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0404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404040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f4e79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