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3964"/>
          <w:sz w:val="40"/>
        </w:rPr>
        <w:t>Final QA Summary Report</w:t>
      </w:r>
    </w:p>
    <w:p>
      <w:pPr>
        <w:pStyle w:val="Heading2"/>
        <w:spacing w:before="280" w:after="80"/>
      </w:pPr>
      <w:r>
        <w:rPr>
          <w:b/>
          <w:color w:val="1F3964"/>
          <w:sz w:val="28"/>
        </w:rPr>
        <w:t>B2B Vendor Invoice Management Portal</w:t>
      </w:r>
    </w:p>
    <w:p>
      <w:pPr>
        <w:spacing w:after="80"/>
      </w:pPr>
      <w:r>
        <w:rPr>
          <w:color w:val="404040"/>
          <w:sz w:val="20"/>
        </w:rPr>
      </w:r>
      <w:r>
        <w:rPr>
          <w:b/>
          <w:color w:val="404040"/>
          <w:sz w:val="20"/>
        </w:rPr>
        <w:t>Project:</w:t>
      </w:r>
      <w:r>
        <w:rPr>
          <w:color w:val="404040"/>
          <w:sz w:val="20"/>
        </w:rPr>
        <w:t xml:space="preserve"> Vendor Invoice Management Portal</w:t>
      </w:r>
    </w:p>
    <w:p>
      <w:pPr>
        <w:spacing w:after="80"/>
      </w:pPr>
      <w:r>
        <w:rPr>
          <w:color w:val="404040"/>
          <w:sz w:val="20"/>
        </w:rPr>
      </w:r>
      <w:r>
        <w:rPr>
          <w:b/>
          <w:color w:val="404040"/>
          <w:sz w:val="20"/>
        </w:rPr>
        <w:t>Client/Stakeholder:</w:t>
      </w:r>
      <w:r>
        <w:rPr>
          <w:color w:val="404040"/>
          <w:sz w:val="20"/>
        </w:rPr>
        <w:t xml:space="preserve"> Internal — AP Finance &amp; Vendor Operations Teams</w:t>
      </w:r>
    </w:p>
    <w:p>
      <w:pPr>
        <w:spacing w:after="80"/>
      </w:pPr>
      <w:r>
        <w:rPr>
          <w:color w:val="404040"/>
          <w:sz w:val="20"/>
        </w:rPr>
      </w:r>
      <w:r>
        <w:rPr>
          <w:b/>
          <w:color w:val="404040"/>
          <w:sz w:val="20"/>
        </w:rPr>
        <w:t>Prepared by:</w:t>
      </w:r>
      <w:r>
        <w:rPr>
          <w:color w:val="404040"/>
          <w:sz w:val="20"/>
        </w:rPr>
        <w:t xml:space="preserve"> QA Team</w:t>
      </w:r>
    </w:p>
    <w:p>
      <w:pPr>
        <w:spacing w:after="80"/>
      </w:pPr>
      <w:r>
        <w:rPr>
          <w:color w:val="404040"/>
          <w:sz w:val="20"/>
        </w:rPr>
      </w:r>
      <w:r>
        <w:rPr>
          <w:b/>
          <w:color w:val="404040"/>
          <w:sz w:val="20"/>
        </w:rPr>
        <w:t>Date:</w:t>
      </w:r>
      <w:r>
        <w:rPr>
          <w:color w:val="404040"/>
          <w:sz w:val="20"/>
        </w:rPr>
        <w:t xml:space="preserve"> 2026-06-12</w:t>
      </w:r>
    </w:p>
    <w:p>
      <w:pPr>
        <w:spacing w:after="80"/>
      </w:pPr>
      <w:r>
        <w:rPr>
          <w:color w:val="404040"/>
          <w:sz w:val="20"/>
        </w:rPr>
      </w:r>
      <w:r>
        <w:rPr>
          <w:b/>
          <w:color w:val="404040"/>
          <w:sz w:val="20"/>
        </w:rPr>
        <w:t>Version:</w:t>
      </w:r>
      <w:r>
        <w:rPr>
          <w:color w:val="404040"/>
          <w:sz w:val="20"/>
        </w:rPr>
        <w:t xml:space="preserve"> 1.0</w:t>
      </w:r>
    </w:p>
    <w:p>
      <w:pPr>
        <w:spacing w:after="80"/>
      </w:pPr>
      <w:r>
        <w:rPr>
          <w:color w:val="404040"/>
          <w:sz w:val="20"/>
        </w:rPr>
      </w:r>
      <w:r>
        <w:rPr>
          <w:b/>
          <w:color w:val="404040"/>
          <w:sz w:val="20"/>
        </w:rPr>
        <w:t>Build Under Test:</w:t>
      </w:r>
      <w:r>
        <w:rPr>
          <w:color w:val="404040"/>
          <w:sz w:val="20"/>
        </w:rPr>
        <w:t xml:space="preserve"> v0.4.2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1. Executive Summary</w:t>
      </w:r>
    </w:p>
    <w:p>
      <w:pPr>
        <w:spacing w:after="80"/>
      </w:pPr>
      <w:r>
        <w:rPr>
          <w:color w:val="404040"/>
          <w:sz w:val="20"/>
        </w:rPr>
        <w:t>This document is the final QA summary for the Vendor Invoice Management Portal. It consolidates all QA activities performed across the full QA lifecycle — from requirements analysis through test design, execution planning, and non-functional verification — into a single reference for stakeholders, the development team, and UAT sponsors.</w:t>
      </w:r>
    </w:p>
    <w:p>
      <w:pPr>
        <w:spacing w:after="80"/>
      </w:pPr>
      <w:r>
        <w:rPr>
          <w:color w:val="404040"/>
          <w:sz w:val="20"/>
        </w:rPr>
        <w:t xml:space="preserve">The portal was assessed across </w:t>
      </w:r>
      <w:r>
        <w:rPr>
          <w:b/>
          <w:color w:val="404040"/>
          <w:sz w:val="20"/>
        </w:rPr>
        <w:t>7 functional requirements</w:t>
      </w:r>
      <w:r>
        <w:rPr>
          <w:color w:val="404040"/>
          <w:sz w:val="20"/>
        </w:rPr>
        <w:t xml:space="preserve">, </w:t>
      </w:r>
      <w:r>
        <w:rPr>
          <w:b/>
          <w:color w:val="404040"/>
          <w:sz w:val="20"/>
        </w:rPr>
        <w:t>91 test cases</w:t>
      </w:r>
      <w:r>
        <w:rPr>
          <w:color w:val="404040"/>
          <w:sz w:val="20"/>
        </w:rPr>
        <w:t xml:space="preserve"> across 3 series (original, edge/boundary, and scenario-based), </w:t>
      </w:r>
      <w:r>
        <w:rPr>
          <w:b/>
          <w:color w:val="404040"/>
          <w:sz w:val="20"/>
        </w:rPr>
        <w:t>109 test scenarios</w:t>
      </w:r>
      <w:r>
        <w:rPr>
          <w:color w:val="404040"/>
          <w:sz w:val="20"/>
        </w:rPr>
        <w:t xml:space="preserve">, and a </w:t>
      </w:r>
      <w:r>
        <w:rPr>
          <w:b/>
          <w:color w:val="404040"/>
          <w:sz w:val="20"/>
        </w:rPr>
        <w:t>20-item non-functional checklist</w:t>
      </w:r>
      <w:r>
        <w:rPr>
          <w:color w:val="404040"/>
          <w:sz w:val="20"/>
        </w:rPr>
        <w:t>. A full Requirements Traceability Matrix confirms 100% requirement coverage. Eight hidden product risks were identified during requirements analysis and are tracked in the risk register.</w:t>
      </w:r>
    </w:p>
    <w:p>
      <w:pPr>
        <w:spacing w:after="80"/>
      </w:pPr>
      <w:r>
        <w:rPr>
          <w:color w:val="404040"/>
          <w:sz w:val="20"/>
        </w:rPr>
      </w:r>
      <w:r>
        <w:rPr>
          <w:b/>
          <w:color w:val="404040"/>
          <w:sz w:val="20"/>
        </w:rPr>
        <w:t>Phase 1 (REQ-01, REQ-02, REQ-03, REQ-05, REQ-07) is ready for test execution.</w:t>
      </w:r>
      <w:r>
        <w:rPr>
          <w:color w:val="404040"/>
          <w:sz w:val="20"/>
        </w:rPr>
      </w:r>
    </w:p>
    <w:p>
      <w:pPr>
        <w:spacing w:after="80"/>
      </w:pPr>
      <w:r>
        <w:rPr>
          <w:color w:val="404040"/>
          <w:sz w:val="20"/>
        </w:rPr>
      </w:r>
      <w:r>
        <w:rPr>
          <w:b/>
          <w:color w:val="404040"/>
          <w:sz w:val="20"/>
        </w:rPr>
        <w:t>Phase 2 (REQ-04, REQ-06) is deferred</w:t>
      </w:r>
      <w:r>
        <w:rPr>
          <w:color w:val="404040"/>
          <w:sz w:val="20"/>
        </w:rPr>
        <w:t xml:space="preserve"> — pending ERP sandbox provisioning and report feature completion.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2. Project Scope</w:t>
      </w:r>
    </w:p>
    <w:p>
      <w:pPr>
        <w:pStyle w:val="Heading3"/>
        <w:spacing w:before="160" w:after="40"/>
      </w:pPr>
      <w:r>
        <w:rPr>
          <w:b/>
          <w:color w:val="1F3964"/>
          <w:sz w:val="24"/>
        </w:rPr>
        <w:t>In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REQ-01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Vendor Registration &amp; Login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Phase 1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In Scope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REQ-02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Invoice Submission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Phase 1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In Scope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REQ-03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AP Team Approval / Rejection Workflow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Phase 1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In Scope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REQ-04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Payment Processing Integration (ERP)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Phase 2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Deferred — ERP sandbox unavailable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REQ-05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Email Notifications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Phase 1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In Scope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REQ-06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Monthly Report Generation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Phase 2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Deferred — feature incomplete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REQ-07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Role-Based Access Control &amp; Security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Phase 1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In Scope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1F3964"/>
          <w:sz w:val="24"/>
        </w:rPr>
        <w:t>Out of Scope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External payment/ERP system internal logic (tested at the integration boundary only)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Email server infrastructure and deliverability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Network penetration testing (covered under a separate security engagement)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Physical infrastructure and server provisioning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3. QA Deliverables Produced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01_Requirements_Clarification.md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Requirements Clarification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65 clarifying questions across 7 requirements; 8-entry hidden product risk register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02_Test_Strategy.md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Test Strategy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QA approach, 10 test types, 4 environments, tools, entry/exit criteria, defect management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3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03_Test_Plan.md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Test Plan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18-day schedule, scope, risk register, resource allocation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4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04_Test_Scenarios.md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Test Scenarios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109 high-level scenarios across all 7 requirements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5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05_Test_Cases.md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Test Cases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91 detailed test cases (3 series) with steps, test data, preconditions, expected results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6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06_Test_Data.md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Test Data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User accounts, POs, invoice files, boundary values, injection inputs, report data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7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07_RTM.md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RTM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Full traceability: every requirement → scenarios → test cases; 100% coverage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8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08_Bug_Report_Template_and_Samples.md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Bug Reports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Standard template + 4 sample bugs including Critical IDOR and security findings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9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09_Test_Execution_Report.md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Execution Report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Sample execution report with pass/fail structure and release recommendation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10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10_NonFunctional_Testing_Checklist.md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NFT Checklist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20 checks: Performance, Security, Accessibility, Compatibility, Usability, Documentation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11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11_Final_QA_Summary_Report.md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Final Summary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This document — consolidated view of all QA activities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4. Test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3135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35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DEV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Developer unit testing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Engineering</w:t>
            </w:r>
          </w:p>
        </w:tc>
      </w:tr>
      <w:tr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QA / Staging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QA functional, integration, security, and regression testing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QA Team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UAT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Client acceptance testing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Client + QA</w:t>
            </w:r>
          </w:p>
        </w:tc>
      </w:tr>
      <w:tr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Production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Post-deploy smoke test only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QA + DevOps</w:t>
            </w:r>
          </w:p>
        </w:tc>
      </w:tr>
    </w:tbl>
    <w:p/>
    <w:p>
      <w:pPr>
        <w:ind w:left="576"/>
      </w:pPr>
      <w:r>
        <w:rPr>
          <w:i/>
          <w:color w:val="606060"/>
          <w:sz w:val="20"/>
        </w:rPr>
        <w:t>ERP Integration: A sandbox/mock ERP environment must be provisioned before REQ-04 testing begins. QA will never test against the production ERP.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5. Test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4703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Jira / TestRail</w:t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Test case management and bug tracking</w:t>
            </w:r>
          </w:p>
        </w:tc>
      </w:tr>
      <w:tr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Postman + Newman</w:t>
            </w:r>
          </w:p>
        </w:tc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API testing and API regression automation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Cypress / Playwright</w:t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UI functional and regression automation</w:t>
            </w:r>
          </w:p>
        </w:tc>
      </w:tr>
      <w:tr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k6 / JMeter</w:t>
            </w:r>
          </w:p>
        </w:tc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Performance and load testing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Burp Suite (Community) / OWASP ZAP</w:t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Security testing — active scanning, injection, interception</w:t>
            </w:r>
          </w:p>
        </w:tc>
      </w:tr>
      <w:tr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axe / Lighthouse</w:t>
            </w:r>
          </w:p>
        </w:tc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Accessibility testing — WCAG 2.1 AA compliance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SQL Client (DBeaver)</w:t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Database validation and state verification</w:t>
            </w:r>
          </w:p>
        </w:tc>
      </w:tr>
      <w:tr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BrowserStack</w:t>
            </w:r>
          </w:p>
        </w:tc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Cross-browser and cross-device compatibility testing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6. Test Coverage Statistics</w:t>
      </w:r>
    </w:p>
    <w:p>
      <w:pPr>
        <w:pStyle w:val="Heading3"/>
        <w:spacing w:before="160" w:after="40"/>
      </w:pPr>
      <w:r>
        <w:rPr>
          <w:b/>
          <w:color w:val="1F3964"/>
          <w:sz w:val="24"/>
        </w:rPr>
        <w:t>6.1 Test Case Series</w:t>
      </w:r>
    </w:p>
    <w:p>
      <w:pPr>
        <w:spacing w:after="80"/>
      </w:pPr>
      <w:r>
        <w:rPr>
          <w:color w:val="404040"/>
          <w:sz w:val="20"/>
        </w:rPr>
        <w:t>Test cases are organised into three series to clearly distinguish origin and purpose: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Series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Original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TC-001 to TC-068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46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Core positive, negative, and functional test cases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Edge / Boundary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TC_E01 to TC_E17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11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Boundary values, edge states, and error conditions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New Scenario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TC_N01 to TC_N34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34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Concurrency, security, state transition, and gap-fill cases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TOTAL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—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91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—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1F3964"/>
          <w:sz w:val="24"/>
        </w:rPr>
        <w:t>6.2 Test Cases by Requirement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Test Cases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REQ-01: Vendor Registration &amp; Login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15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20 (TS-REG-01–08, TS-LOG-01–12)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Not Started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REQ-02: Invoice Submission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24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28 (TS-INV-01–28)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Not Started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REQ-03: AP Approval Workflow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13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17 (TS-AP-01–17)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Not Started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REQ-04: Payment Processing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6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7 (TS-PAY-01–07)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Deferred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REQ-05: Email Notifications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9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11 (TS-NOT-01–11)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Not Started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REQ-06: Monthly Reports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8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10 (TS-RPT-01–10)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Deferred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REQ-07: RBAC &amp; Security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16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16 (TS-RBAC-01–12, TS-SEC-01–04)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Not Started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TOTAL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91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109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—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1F3964"/>
          <w:sz w:val="24"/>
        </w:rPr>
        <w:t>6.3 Test Cases by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135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Positive (Happy Path)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22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24%</w:t>
            </w:r>
          </w:p>
        </w:tc>
      </w:tr>
      <w:tr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Negative / Validation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21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23%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Security (SQL Injection, XSS, IDOR, JWT, File Upload)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14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15%</w:t>
            </w:r>
          </w:p>
        </w:tc>
      </w:tr>
      <w:tr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Boundary Value Analysis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10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11%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State Transition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10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11%</w:t>
            </w:r>
          </w:p>
        </w:tc>
      </w:tr>
      <w:tr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Concurrency / Race Condition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7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8%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Integration / Resilience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5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5%</w:t>
            </w:r>
          </w:p>
        </w:tc>
      </w:tr>
      <w:tr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Performance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2%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TOTAL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91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100%</w:t>
            </w:r>
            <w:r>
              <w:rPr>
                <w:color w:val="404040"/>
                <w:sz w:val="20"/>
              </w:rPr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1F3964"/>
          <w:sz w:val="24"/>
        </w:rPr>
        <w:t>6.4 Test Cases by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703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Critical</w:t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23</w:t>
            </w:r>
          </w:p>
        </w:tc>
      </w:tr>
      <w:tr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49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15</w:t>
            </w:r>
          </w:p>
        </w:tc>
      </w:tr>
      <w:tr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4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TOTAL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91</w:t>
            </w:r>
            <w:r>
              <w:rPr>
                <w:color w:val="404040"/>
                <w:sz w:val="20"/>
              </w:rPr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7. Test Design Techniques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3135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Applied To</w:t>
            </w:r>
          </w:p>
        </w:tc>
        <w:tc>
          <w:tcPr>
            <w:tcW w:type="dxa" w:w="3135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Example Test Cases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Equivalence Partitioning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File types (valid/invalid), user roles, invoice statuses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TC-015, TC-016, TC-063, TC-064</w:t>
            </w:r>
          </w:p>
        </w:tc>
      </w:tr>
      <w:tr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Boundary Value Analysis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File size, password length, invoice amount, character limits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TC-012, TC_N01, TC_N08, TC_E02, TC_E07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Decision Table Testing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Approval rules (approve/reject/escalate), duplicate check logic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TC-020, TC-021, TC_N32</w:t>
            </w:r>
          </w:p>
        </w:tc>
      </w:tr>
      <w:tr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State Transition Testing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Invoice lifecycle: Draft → Pending → Approved/Rejected → Resubmitted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TC_E08, TC_E09, TC_N02, TC_N03, TC_N30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Concurrency Testing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Simultaneous dual-vendor submission, concurrent AP approval race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TC-022, TC_N12, TC_N18, TC_N21</w:t>
            </w:r>
          </w:p>
        </w:tc>
      </w:tr>
      <w:tr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Security Testing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IDOR, JWT tampering, SQL injection, XSS, MIME spoofing, file upload scripts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TC-060, TC_N27, TC_E16, TC_N34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Exploratory / Error Guessing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Session expiry mid-submission, email service down, corrupted PDF upload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TC_E10, TC_E12, TC_E04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8. Non-Functional Testing Summary</w:t>
      </w:r>
    </w:p>
    <w:p>
      <w:pPr>
        <w:spacing w:after="80"/>
      </w:pPr>
      <w:r>
        <w:rPr>
          <w:color w:val="404040"/>
          <w:sz w:val="20"/>
        </w:rPr>
        <w:t>20 checks are defined in `10_NonFunctional_Testing_Checklist.md`, executed during Phase 6 in parallel with functional regression: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35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Checks</w:t>
            </w:r>
          </w:p>
        </w:tc>
        <w:tc>
          <w:tcPr>
            <w:tcW w:type="dxa" w:w="3135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Key Pass Criteria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Performance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4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Invoice list &lt; 3s (p95) with 500 records; API response &lt; 2s; 500 concurrent users without errors; report &lt; 10s</w:t>
            </w:r>
          </w:p>
        </w:tc>
      </w:tr>
      <w:tr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Security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7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No SQL/XSS impact; 401 on unauthenticated API calls; no scripts execute from uploaded files; no PII in logs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Accessibility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3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WCAG 2.1 AA: all form labels present; full keyboard navigation; colour contrast ≥ 4.5:1</w:t>
            </w:r>
          </w:p>
        </w:tc>
      </w:tr>
      <w:tr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Compatibility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Chrome, Firefox, Edge, Safari; fully usable on mobile (375px) and tablet (768px)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Usability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Error messages guide users to corrective action; invoice submission completable in &lt; 5 minutes</w:t>
            </w:r>
          </w:p>
        </w:tc>
      </w:tr>
      <w:tr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Documentation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All error messages match the approved catalogue; user guide matches current UI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9. Entry and Exit Criteria</w:t>
      </w:r>
    </w:p>
    <w:p>
      <w:pPr>
        <w:pStyle w:val="Heading3"/>
        <w:spacing w:before="160" w:after="40"/>
      </w:pPr>
      <w:r>
        <w:rPr>
          <w:b/>
          <w:color w:val="1F3964"/>
          <w:sz w:val="24"/>
        </w:rPr>
        <w:t>Entry Criteria (before testing begins)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Requirements signed off by Product Owner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Build deployed to QA environment with release notes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Test environment is stable and accessible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Test data is prepared and seeded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All requirements clarification questions answered by the development team</w:t>
      </w:r>
    </w:p>
    <w:p>
      <w:pPr>
        <w:pStyle w:val="Heading3"/>
        <w:spacing w:before="160" w:after="40"/>
      </w:pPr>
      <w:r>
        <w:rPr>
          <w:b/>
          <w:color w:val="1F3964"/>
          <w:sz w:val="24"/>
        </w:rPr>
        <w:t>Exit Criteria (before UAT or release is approved)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All test cases executed with results documented (pass, fail, or blocked)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Zero open Critical severity defects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Zero open High severity defects (unless formally waived with a mitigation plan signed by the client)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RTM shows 100% requirement coverage with all in-scope TCs passing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Performance test results meet all defined SLAs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Non-functional checklist fully completed</w:t>
      </w:r>
    </w:p>
    <w:p>
      <w:pPr>
        <w:pStyle w:val="ListBullet"/>
        <w:spacing w:before="20" w:after="20"/>
      </w:pPr>
      <w:r>
        <w:rPr>
          <w:color w:val="404040"/>
          <w:sz w:val="20"/>
        </w:rPr>
        <w:t>UAT sign-off received from the client sponsor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10. Hidden Product Risks (from Requirements Analysis)</w:t>
      </w:r>
    </w:p>
    <w:p>
      <w:pPr>
        <w:spacing w:after="80"/>
      </w:pPr>
      <w:r>
        <w:rPr>
          <w:color w:val="404040"/>
          <w:sz w:val="20"/>
        </w:rPr>
        <w:t>These risks were identified during requirements review and documented in `01_Requirements_Clarification.md`. Each represents a potential product defect or design gap, not a testing execution constraint.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No PO validation could allow fraudulent invoice submission against invalid or expired POs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Security / Business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Critical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Open — test coverage via TC-011, TC_N10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Concurrent AP approval with no record locking — two approvers may both succeed (split-brain)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Data Integrity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Open — test coverage via TC-022, TC_N18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Payment forwarding with no retry = silent failure when ERP is down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Reliability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Deferred — tested via TC-032, TC_N20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Vendor account deletion with no data archiving = orphaned invoice records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Data Integrity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Open — not covered; requires product decision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Email-only notification with no fallback channel = missed critical status updates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Reliability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Open — test coverage via TC_E12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No duplicate invoice detection = double payment risk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Financial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Critical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Open — test coverage via TC-013, TC_N12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Role check only on UI, not enforced at API layer = any authenticated user can call restricted endpoints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Security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Critical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Open — test coverage via TC-062, TC_N26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Report generated without timezone definition = invoices may fall in the wrong monthly boundary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Data Accuracy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Open — requires clarification from product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11. Testing Execution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ERP integration sandbox unavailable (blocks REQ-04)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Deferred to Phase 2; mock ERP stub planned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Monthly report feature incomplete (blocks REQ-06)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Deferred; all test cases authored and ready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Race conditions in concurrent AP approval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TC-022, TC_N12, TC_N18 explicitly target this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IDOR vulnerability exposes cross-vendor invoice data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Critical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BUG-001 raised; TC-060, TC_N29 are Critical priority — must pass before UAT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File upload accepts disguised executables or embedded scripts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Critical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TC-016, TC_N13, TC_N34 cover format, MIME-type, and embedded script vectors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Session not invalidated on deactivation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BUG-004 raised; blocks UAT sign-off until resolved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Requirements change mid-testing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Lock requirements with sign-off; use RTM to track impact of any change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Compressed testing timeline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Risk-based testing: Critical and High priority TCs executed first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12. Defect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703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Severity: Critical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System crash, data loss, security breach, or complete feature failure with no workaround</w:t>
            </w:r>
          </w:p>
        </w:tc>
      </w:tr>
      <w:tr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Severity: High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Major feature broken; workaround exists but is unacceptable for production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Severity: Medium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Feature partially broken; workaround exists</w:t>
            </w:r>
          </w:p>
        </w:tc>
      </w:tr>
      <w:tr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Severity: Low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Cosmetic or minor UX issue; no functional impact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Priority: P1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Fix immediately — blocks testing or release</w:t>
            </w:r>
          </w:p>
        </w:tc>
      </w:tr>
      <w:tr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Priority: P2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Fix this sprint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Priority: P3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Fix next sprint</w:t>
            </w:r>
          </w:p>
        </w:tc>
      </w:tr>
      <w:tr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Priority: P4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Backlog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Triage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Daily bug triage with QA Lead + Dev Lead</w:t>
            </w:r>
          </w:p>
        </w:tc>
      </w:tr>
      <w:tr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Re-test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Every fixed defect is re-tested; regression check on adjacent features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  <w:r>
              <w:rPr>
                <w:b/>
                <w:color w:val="404040"/>
                <w:sz w:val="20"/>
              </w:rPr>
              <w:t>Tracker</w:t>
            </w:r>
            <w:r>
              <w:rPr>
                <w:color w:val="404040"/>
                <w:sz w:val="20"/>
              </w:rPr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All defects logged in Jira with: title, steps to reproduce, expected vs actual, severity, priority, environment, screenshots/logs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13. Sample Defects Found (from Execution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Bug ID</w:t>
            </w:r>
          </w:p>
        </w:tc>
        <w:tc>
          <w:tcPr>
            <w:tcW w:type="dxa" w:w="188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8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88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88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BUG-001</w:t>
            </w:r>
          </w:p>
        </w:tc>
        <w:tc>
          <w:tcPr>
            <w:tcW w:type="dxa" w:w="18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Vendor can access another vendor's invoice via URL manipulation (IDOR)</w:t>
            </w:r>
          </w:p>
        </w:tc>
        <w:tc>
          <w:tcPr>
            <w:tcW w:type="dxa" w:w="18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Critical</w:t>
            </w:r>
          </w:p>
        </w:tc>
        <w:tc>
          <w:tcPr>
            <w:tcW w:type="dxa" w:w="18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REQ-07</w:t>
            </w:r>
          </w:p>
        </w:tc>
        <w:tc>
          <w:tcPr>
            <w:tcW w:type="dxa" w:w="18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Open</w:t>
            </w:r>
          </w:p>
        </w:tc>
      </w:tr>
      <w:tr>
        <w:tc>
          <w:tcPr>
            <w:tcW w:type="dxa" w:w="188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BUG-002</w:t>
            </w:r>
          </w:p>
        </w:tc>
        <w:tc>
          <w:tcPr>
            <w:tcW w:type="dxa" w:w="188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Invoice submitted without mandatory attachment field — validation bypassed</w:t>
            </w:r>
          </w:p>
        </w:tc>
        <w:tc>
          <w:tcPr>
            <w:tcW w:type="dxa" w:w="188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188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REQ-02</w:t>
            </w:r>
          </w:p>
        </w:tc>
        <w:tc>
          <w:tcPr>
            <w:tcW w:type="dxa" w:w="188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Open</w:t>
            </w:r>
          </w:p>
        </w:tc>
      </w:tr>
      <w:tr>
        <w:tc>
          <w:tcPr>
            <w:tcW w:type="dxa" w:w="18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BUG-003</w:t>
            </w:r>
          </w:p>
        </w:tc>
        <w:tc>
          <w:tcPr>
            <w:tcW w:type="dxa" w:w="18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AP approval race condition — two approvers both succeed simultaneously</w:t>
            </w:r>
          </w:p>
        </w:tc>
        <w:tc>
          <w:tcPr>
            <w:tcW w:type="dxa" w:w="18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18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REQ-03</w:t>
            </w:r>
          </w:p>
        </w:tc>
        <w:tc>
          <w:tcPr>
            <w:tcW w:type="dxa" w:w="18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Open</w:t>
            </w:r>
          </w:p>
        </w:tc>
      </w:tr>
      <w:tr>
        <w:tc>
          <w:tcPr>
            <w:tcW w:type="dxa" w:w="188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BUG-004</w:t>
            </w:r>
          </w:p>
        </w:tc>
        <w:tc>
          <w:tcPr>
            <w:tcW w:type="dxa" w:w="188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Deactivated vendor session remains valid for 15 minutes after deactivation</w:t>
            </w:r>
          </w:p>
        </w:tc>
        <w:tc>
          <w:tcPr>
            <w:tcW w:type="dxa" w:w="188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High</w:t>
            </w:r>
          </w:p>
        </w:tc>
        <w:tc>
          <w:tcPr>
            <w:tcW w:type="dxa" w:w="188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REQ-07</w:t>
            </w:r>
          </w:p>
        </w:tc>
        <w:tc>
          <w:tcPr>
            <w:tcW w:type="dxa" w:w="188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Open</w:t>
            </w:r>
          </w:p>
        </w:tc>
      </w:tr>
    </w:tbl>
    <w:p/>
    <w:p>
      <w:pPr>
        <w:ind w:left="576"/>
      </w:pPr>
      <w:r>
        <w:rPr>
          <w:i/>
          <w:color w:val="606060"/>
          <w:sz w:val="20"/>
        </w:rPr>
        <w:t>Full defect details, reproduction steps, and screenshots are in `08_Bug_Report_Template_and_Samples.md`.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14. Release Readiness Assessment</w:t>
      </w:r>
    </w:p>
    <w:p>
      <w:pPr>
        <w:pStyle w:val="Heading3"/>
        <w:spacing w:before="160" w:after="40"/>
      </w:pPr>
      <w:r>
        <w:rPr>
          <w:b/>
          <w:color w:val="1F3964"/>
          <w:sz w:val="24"/>
        </w:rPr>
        <w:t>Phase 1 Go / No-Go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3135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Condition for Pass</w:t>
            </w:r>
          </w:p>
        </w:tc>
        <w:tc>
          <w:tcPr>
            <w:tcW w:type="dxa" w:w="3135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All Critical test cases executed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TC-060, TC-061, TC-010, TC-020 and all 23 Critical TCs completed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Not Started</w:t>
            </w:r>
          </w:p>
        </w:tc>
      </w:tr>
      <w:tr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No open Critical bugs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BUG-001 (IDOR) must be closed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Blocked — BUG-001 Open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Pass rate ≥ 85% for Phase 1 requirements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Across REQ-01, 02, 03, 05, 07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Not Started</w:t>
            </w:r>
          </w:p>
        </w:tc>
      </w:tr>
      <w:tr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RBAC and security test cases 100% pass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TC-060 to TC-068, TC_N26–N29, TC_N33–N34 all pass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Not Started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Non-functional checklist completed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All 20 checks: NFT-PERF-01 to NFT-DOC-02 executed and passing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Not Started</w:t>
            </w:r>
          </w:p>
        </w:tc>
      </w:tr>
      <w:tr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RTM shows 100% coverage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All in-scope REQs traced to executed and passing TCs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Coverage confirmed; execution pending</w:t>
            </w:r>
          </w:p>
        </w:tc>
      </w:tr>
      <w:tr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Hidden product risks addressed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All 8 risks reviewed; Critical risks have passing test coverage</w:t>
            </w:r>
          </w:p>
        </w:tc>
        <w:tc>
          <w:tcPr>
            <w:tcW w:type="dxa" w:w="31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Open — 2 risks need product decision</w:t>
            </w:r>
          </w:p>
        </w:tc>
      </w:tr>
      <w:tr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UAT entry criteria met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All Phase 1 Critical/High TCs pass; no Critical bugs open</w:t>
            </w:r>
          </w:p>
        </w:tc>
        <w:tc>
          <w:tcPr>
            <w:tcW w:type="dxa" w:w="3135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Not Met — execution pending</w:t>
            </w:r>
          </w:p>
        </w:tc>
      </w:tr>
    </w:tbl>
    <w:p/>
    <w:p>
      <w:pPr>
        <w:spacing w:after="80"/>
      </w:pPr>
      <w:r>
        <w:rPr>
          <w:color w:val="404040"/>
          <w:sz w:val="20"/>
        </w:rPr>
      </w:r>
      <w:r>
        <w:rPr>
          <w:b/>
          <w:color w:val="404040"/>
          <w:sz w:val="20"/>
        </w:rPr>
        <w:t>Current Recommendation: NOT READY FOR UAT</w:t>
      </w:r>
      <w:r>
        <w:rPr>
          <w:color w:val="404040"/>
          <w:sz w:val="20"/>
        </w:rPr>
        <w:t xml:space="preserve"> — Test execution has not yet commenced. All Critical test cases must be executed, BUG-001 (Critical IDOR) resolved, and all Phase 1 exit criteria met before UAT can begin.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15. QA Lifecycle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Activity Performed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Complete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Phase 1: Requirements Analysis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Reviewed 7 requirements; raised 65 clarifying questions; identified 8 hidden product risks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01_Requirements_Clarification.md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✅ Done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Phase 2: Test Planning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Defined strategy, 10 test types, 4 environments, 8 tools, entry/exit criteria, 18-day schedule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02_Test_Strategy.md, 03_Test_Plan.md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✅ Done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Phase 3: Test Design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109 scenarios + 91 test cases across 3 series using 7 design techniques; test data prepared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04_Test_Scenarios.md, 05_Test_Cases.md, 06_Test_Data.md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✅ Done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Phase 4: Shift-Left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Clarification questions raised before development complete; risk register shared with dev team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01_Requirements_Clarification.md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✅ Done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Phase 5: Functional Testing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Test cases authored and ready; bug template and sample execution report prepared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08_Bug_Report_Template_and_Samples.md, 09_Test_Execution_Report.md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⏳ Execution Pending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Phase 6: Non-Functional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20-item checklist authored: Performance, Security, Accessibility, Compatibility, Usability, Docs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10_NonFunctional_Testing_Checklist.md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⏳ Execution Pending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Phase 7: Integration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ERP payment integration TCs authored and ready (deferred pending ERP sandbox)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TC-031–034, TC_N20–N21 in 05_Test_Cases.md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⏳ Deferred</w:t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Phase 8: Deploy &amp; Docs Verify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Smoke test scope defined in exit criteria; documentation checks in NFT checklist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02_Test_Strategy.md, 10_NonFunctional_Testing_Checklist.md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⏳ Pending Deploy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16. Assumptions and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703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Assumption / Dependency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Requirements are frozen and signed off before test execution begins</w:t>
            </w:r>
          </w:p>
        </w:tc>
      </w:tr>
      <w:tr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2</w:t>
            </w:r>
          </w:p>
        </w:tc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 stable QA/Staging environment is available for the duration of testing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3</w:t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An ERP sandbox will be provisioned before Phase 2 (REQ-04) testing commences</w:t>
            </w:r>
          </w:p>
        </w:tc>
      </w:tr>
      <w:tr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4</w:t>
            </w:r>
          </w:p>
        </w:tc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The monthly report feature (REQ-06) will be code-complete before Phase 2 begins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5</w:t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Test data (vendor accounts, POs, invoice files) can be seeded in the QA environment</w:t>
            </w:r>
          </w:p>
        </w:tc>
      </w:tr>
      <w:tr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6</w:t>
            </w:r>
          </w:p>
        </w:tc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Email notifications can be routed to test inboxes (not real recipients) in QA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7</w:t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A BrowserStack account is available for cross-browser/device testing</w:t>
            </w:r>
          </w:p>
        </w:tc>
      </w:tr>
      <w:tr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8</w:t>
            </w:r>
          </w:p>
        </w:tc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WCAG 2.1 AA is the agreed accessibility standard; no higher standard is required</w:t>
            </w:r>
          </w:p>
        </w:tc>
      </w:tr>
      <w:tr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9</w:t>
            </w:r>
          </w:p>
        </w:tc>
        <w:tc>
          <w:tcPr>
            <w:tcW w:type="dxa" w:w="47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Performance SLAs (&lt; 3s page load, &lt; 2s API, 500 concurrent users) are agreed with the product team</w:t>
            </w:r>
          </w:p>
        </w:tc>
      </w:tr>
      <w:tr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10</w:t>
            </w:r>
          </w:p>
        </w:tc>
        <w:tc>
          <w:tcPr>
            <w:tcW w:type="dxa" w:w="4703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The QA team has read access to the production DB schema and write access to the QA DB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pStyle w:val="Heading2"/>
        <w:spacing w:before="280" w:after="80"/>
      </w:pPr>
      <w:r>
        <w:rPr>
          <w:b/>
          <w:color w:val="1F3964"/>
          <w:sz w:val="28"/>
        </w:rPr>
        <w:t>17.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51"/>
            <w:shd w:val="clear" w:color="auto" w:fill="2E74B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QA Lead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QA Engineer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Development Lead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Product Owner</w:t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</w:p>
        </w:tc>
        <w:tc>
          <w:tcPr>
            <w:tcW w:type="dxa" w:w="2351"/>
            <w:shd w:val="clear" w:color="auto" w:fill="D6E4F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  <w:t>UAT Sponsor</w:t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</w:p>
        </w:tc>
        <w:tc>
          <w:tcPr>
            <w:tcW w:type="dxa" w:w="23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color w:val="404040"/>
                <w:sz w:val="20"/>
              </w:rPr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spacing w:after="80"/>
      </w:pPr>
      <w:r>
        <w:rPr>
          <w:color w:val="404040"/>
          <w:sz w:val="20"/>
        </w:rPr>
        <w:t>*This document supersedes all interim QA status reports for this project. All referenced files are located in the `Vendor Invoice Management Portal/` directory. Questions or escalations should be directed to the QA Lead.*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