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44821E" w:rsidR="005B2106" w:rsidRPr="00AB20AC" w:rsidRDefault="00193A3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494890">
              <w:rPr>
                <w:rFonts w:cstheme="minorHAnsi"/>
              </w:rPr>
              <w:t xml:space="preserve"> Jul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DB542C" w:rsidR="000708AF" w:rsidRPr="00AB20AC" w:rsidRDefault="002B75B7" w:rsidP="000708AF">
            <w:pPr>
              <w:rPr>
                <w:rFonts w:cstheme="minorHAnsi"/>
              </w:rPr>
            </w:pPr>
            <w:r w:rsidRPr="002B75B7">
              <w:rPr>
                <w:rFonts w:cstheme="minorHAnsi"/>
              </w:rPr>
              <w:t>SWTID1721040922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940DAA0" w:rsidR="000708AF" w:rsidRPr="00AB20AC" w:rsidRDefault="0049489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WalletWatch (Personal Expense Tracker)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58B7C1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User Input: The process starts with the user providing some input, which could be in the form of a request, query, or command.</w:t>
      </w:r>
    </w:p>
    <w:p w14:paraId="198E4BD2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2FF6F9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Authentication: The input is then sent to the Authentication module, which verifies the user's credentials, such as username and password, to ensure they have the necessary permissions to proceed.</w:t>
      </w:r>
    </w:p>
    <w:p w14:paraId="1C67AA9A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088DC5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 Request Handler: Once authenticated, the request is passed to the Request Handler, which analyzes the request and determines the necessary actions to take.</w:t>
      </w:r>
    </w:p>
    <w:p w14:paraId="73339568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F7A4A1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Business Logic: The Request Handler then sends the request to the Business Logic module, which applies the necessary rules, calculations, and transformations to process the request.</w:t>
      </w:r>
    </w:p>
    <w:p w14:paraId="6373730D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11AD43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 Database Access: The Business Logic module interacts with the Database Access module, which retrieves or updates data in the database as needed.</w:t>
      </w:r>
    </w:p>
    <w:p w14:paraId="4430C0A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D5A997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 Database Storage: The data is then stored in the Database Storage module, which acts as a repository for the data.</w:t>
      </w:r>
    </w:p>
    <w:p w14:paraId="37BD12F6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8D46D3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 Feedback Loop: The Database Storage module sends feedback to the Database Access module, indicating that the data has been stored successfully.</w:t>
      </w:r>
    </w:p>
    <w:p w14:paraId="25E2F63A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F0CE65D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8. Reporting Engine: Meanwhile, the Business Logic module also sends the processed data to the Reporting Engine, which generates reports, analytics, or insights based on the data.</w:t>
      </w:r>
    </w:p>
    <w:p w14:paraId="7CEE48B6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686088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9. Response Handler: The Reporting Engine sends the reports to the Response Handler, which formats the response in a way that's suitable for the client-side application.</w:t>
      </w:r>
    </w:p>
    <w:p w14:paraId="2B4C2955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3DA793F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10. Client-side App: The Response Handler sends the formatted response to the Client-side App, which displays the results to the user.</w:t>
      </w:r>
    </w:p>
    <w:p w14:paraId="0F6A37C9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BD454E" w14:textId="78EAE1F3" w:rsidR="000F0ECD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11. Loopback: Finally, the Notification Service sends a notification back to the User Input module, potentially triggering another iteration of the process.</w:t>
      </w:r>
    </w:p>
    <w:p w14:paraId="62B24876" w14:textId="77777777" w:rsidR="0008084E" w:rsidRDefault="0008084E" w:rsidP="0008084E">
      <w:pPr>
        <w:rPr>
          <w:rFonts w:cstheme="minorHAnsi"/>
          <w:b/>
          <w:bCs/>
        </w:rPr>
      </w:pPr>
    </w:p>
    <w:p w14:paraId="47568515" w14:textId="6860DC5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1BF385CD" w:rsidR="000923A6" w:rsidRDefault="005B7FF1" w:rsidP="005B7FF1">
      <w:pPr>
        <w:tabs>
          <w:tab w:val="left" w:pos="5529"/>
        </w:tabs>
        <w:rPr>
          <w:rFonts w:cstheme="minorHAnsi"/>
          <w:b/>
          <w:bCs/>
        </w:rPr>
      </w:pPr>
      <w:r w:rsidRPr="005B7FF1">
        <w:rPr>
          <w:noProof/>
        </w:rPr>
        <w:drawing>
          <wp:inline distT="0" distB="0" distL="0" distR="0" wp14:anchorId="6CBC71B7" wp14:editId="1D4C66A8">
            <wp:extent cx="5731510" cy="1750695"/>
            <wp:effectExtent l="0" t="0" r="2540" b="1905"/>
            <wp:docPr id="11592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8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084E"/>
    <w:rsid w:val="000923A6"/>
    <w:rsid w:val="000F0ECD"/>
    <w:rsid w:val="00101566"/>
    <w:rsid w:val="00193A34"/>
    <w:rsid w:val="001F443D"/>
    <w:rsid w:val="00213958"/>
    <w:rsid w:val="002B75B7"/>
    <w:rsid w:val="00374433"/>
    <w:rsid w:val="003C4A8E"/>
    <w:rsid w:val="003E3A16"/>
    <w:rsid w:val="00436F86"/>
    <w:rsid w:val="00465CAC"/>
    <w:rsid w:val="00494890"/>
    <w:rsid w:val="0054283A"/>
    <w:rsid w:val="005B2106"/>
    <w:rsid w:val="005B7FF1"/>
    <w:rsid w:val="005E37C8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706D2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B7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DURGA PRAKASH ILLA</cp:lastModifiedBy>
  <cp:revision>8</cp:revision>
  <dcterms:created xsi:type="dcterms:W3CDTF">2022-10-03T08:27:00Z</dcterms:created>
  <dcterms:modified xsi:type="dcterms:W3CDTF">2024-07-18T06:23:00Z</dcterms:modified>
</cp:coreProperties>
</file>