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7AB"/>
          <w:sz w:val="48"/>
        </w:rPr>
        <w:t>Oracle Fusion ERP Supplier Risk 360 &amp;</w:t>
        <w:br/>
        <w:t>Universal Gemini AI Auditor</w:t>
      </w:r>
    </w:p>
    <w:p>
      <w:pPr>
        <w:jc w:val="center"/>
      </w:pPr>
      <w:r>
        <w:rPr>
          <w:i/>
          <w:color w:val="64748B"/>
          <w:sz w:val="26"/>
        </w:rPr>
        <w:t>Complete Operational Guide, Technical Specifications &amp; Verification Manual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Enterprise Author / Architect:</w:t>
            </w:r>
            <w:r>
              <w:t xml:space="preserve"> Seepana Madhu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System Target:</w:t>
            </w:r>
            <w:r>
              <w:t xml:space="preserve"> Oracle Fusion Cloud ERP &amp; SOX Compliance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Classification:</w:t>
            </w:r>
            <w:r>
              <w:t xml:space="preserve"> Executive Operational Manual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Repository Status:</w:t>
            </w:r>
            <w:r>
              <w:t xml:space="preserve"> Verified &amp; Pushed to GitHub</w:t>
            </w:r>
          </w:p>
        </w:tc>
      </w:tr>
    </w:tbl>
    <w:p/>
    <w:p>
      <w:pPr>
        <w:spacing w:before="320" w:after="120"/>
      </w:pPr>
      <w:r>
        <w:rPr>
          <w:b/>
          <w:color w:val="0047AB"/>
          <w:sz w:val="32"/>
        </w:rPr>
        <w:t>1. Executive Overview &amp; Architectural Topology</w:t>
      </w:r>
    </w:p>
    <w:p>
      <w:r>
        <w:t>The Aegis AI Auditor is an enterprise-grade autonomous risk mitigation and diligence system built for Oracle Fusion Cloud ERP environments. It continuously evaluates vendor financial liquidity, debt-to-equity ratios, on-time delivery telemetry, quality inspection defect rates, and sole-source supply chain bottlenecks.</w:t>
      </w:r>
    </w:p>
    <w:p>
      <w:r>
        <w:t>By fusing deterministic business rules with Gemini 2.5 Flash and Universal Real-Time Knowledge Retrieval, the command center provides executive procurement officers with real-time decision governance and automatic SOX audit logging inside the AI_FINANCIAL_AUDIT_LOG ledger.</w:t>
      </w:r>
    </w:p>
    <w:p>
      <w:pPr>
        <w:spacing w:before="320" w:after="120"/>
      </w:pPr>
      <w:r>
        <w:rPr>
          <w:b/>
          <w:color w:val="0047AB"/>
          <w:sz w:val="32"/>
        </w:rPr>
        <w:t>2. Live Command Center UI &amp; Visual Interface Gallery</w:t>
      </w:r>
    </w:p>
    <w:p>
      <w:r>
        <w:t>Below are the verified user interface screenshots captured directly from the active command center dashboard. These assets demonstrate the modern cyber-enterprise design system, dynamic KPI banners, stress-test sandbox, and AI chatbot.</w:t>
      </w:r>
    </w:p>
    <w:p>
      <w:pPr>
        <w:spacing w:before="240" w:after="80"/>
      </w:pPr>
      <w:r>
        <w:rPr>
          <w:b/>
          <w:color w:val="0F172A"/>
          <w:sz w:val="26"/>
        </w:rPr>
        <w:t>2.1 Executive Dashboard &amp; Real-Time KPI Telemetry</w:t>
      </w:r>
    </w:p>
    <w:p>
      <w:r>
        <w:t>Figure 1 illustrates the primary command center overview, featuring active pulse monitoring, 4 key financial metrics ($1.81M open PO value at risk, 5 monitored vendors, 2 critical single-source suppliers, and 100% SOX compliance logging).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1: Aegis AI Auditor Executive Dashboard Overview &amp; Key Performance Indicator Banner</w:t>
      </w:r>
    </w:p>
    <w:p>
      <w:pPr>
        <w:spacing w:before="240" w:after="80"/>
      </w:pPr>
      <w:r>
        <w:rPr>
          <w:b/>
          <w:color w:val="0F172A"/>
          <w:sz w:val="26"/>
        </w:rPr>
        <w:t>2.2 Interactive Supplier Telemetry Stress-Test Sandbox</w:t>
      </w:r>
    </w:p>
    <w:p>
      <w:r>
        <w:t>Figure 2 showcases the interactive stress-test sandbox. Auditors can manipulate Quick Liquidity Ratios, Debt-to-Equity, Active PO Values, and On-Time Delivery Rates via real-time sliders to execute simulated Gemini Diligence Audits.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test_sand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2: Interactive Supplier Telemetry Stress-Test Sandbox with Real-Time Risk Calibration</w:t>
      </w:r>
    </w:p>
    <w:p>
      <w:pPr>
        <w:spacing w:before="240" w:after="80"/>
      </w:pPr>
      <w:r>
        <w:rPr>
          <w:b/>
          <w:color w:val="0F172A"/>
          <w:sz w:val="26"/>
        </w:rPr>
        <w:t>2.3 Universal Gemini AI RAG Chatbot Assistant</w:t>
      </w:r>
    </w:p>
    <w:p>
      <w:r>
        <w:t>Figure 3 demonstrates the Universal Gemini AI Assistant interface. The assistant seamlessly responds to queries ranging from Oracle ERP supplier risk metrics to general world knowledge, medical topics, and identity verification.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al_rag_chatb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3: Universal Gemini Enterprise AI Assistant with Real-Time Knowledge Retrieval</w:t>
      </w:r>
    </w:p>
    <w:p>
      <w:pPr>
        <w:spacing w:before="320" w:after="120"/>
      </w:pPr>
      <w:r>
        <w:rPr>
          <w:b/>
          <w:color w:val="0047AB"/>
          <w:sz w:val="32"/>
        </w:rPr>
        <w:t>3. Operational Step-by-Step Execution Manual</w:t>
      </w:r>
    </w:p>
    <w:p>
      <w:pPr>
        <w:spacing w:before="240" w:after="80"/>
      </w:pPr>
      <w:r>
        <w:rPr>
          <w:b/>
          <w:color w:val="0F172A"/>
          <w:sz w:val="26"/>
        </w:rPr>
        <w:t>Step 1: Environment Preparation &amp; Setup</w:t>
      </w:r>
    </w:p>
    <w:p>
      <w:r>
        <w:t>Clone the repository and verify Python 3.10+ installation. Ensure network access to local port 8080.</w:t>
      </w:r>
    </w:p>
    <w:p>
      <w:pPr>
        <w:spacing w:before="240" w:after="80"/>
      </w:pPr>
      <w:r>
        <w:rPr>
          <w:b/>
          <w:color w:val="0F172A"/>
          <w:sz w:val="26"/>
        </w:rPr>
        <w:t>Step 2: Start the Command Center Server</w:t>
      </w:r>
    </w:p>
    <w:p>
      <w:r>
        <w:t>Run `python3 server.py` in your terminal shell. The server initializes the HTTP REST server on http://localhost:8080.</w:t>
      </w:r>
    </w:p>
    <w:p>
      <w:pPr>
        <w:spacing w:before="240" w:after="80"/>
      </w:pPr>
      <w:r>
        <w:rPr>
          <w:b/>
          <w:color w:val="0F172A"/>
          <w:sz w:val="26"/>
        </w:rPr>
        <w:t>Step 3: Access the Web Dashboard</w:t>
      </w:r>
    </w:p>
    <w:p>
      <w:r>
        <w:t>Open your browser and navigate to `http://localhost:8080`. The glassmorphic dashboard will load automatically.</w:t>
      </w:r>
    </w:p>
    <w:p>
      <w:pPr>
        <w:spacing w:before="240" w:after="80"/>
      </w:pPr>
      <w:r>
        <w:rPr>
          <w:b/>
          <w:color w:val="0F172A"/>
          <w:sz w:val="26"/>
        </w:rPr>
        <w:t>Step 4: Execute Autonomous Supplier Audits</w:t>
      </w:r>
    </w:p>
    <w:p>
      <w:r>
        <w:t>Select a supplier from the dropdown, adjust risk parameters, and click 'Run Gemini Diligence Audit' to trigger rules &amp; AI evaluations.</w:t>
      </w:r>
    </w:p>
    <w:p>
      <w:pPr>
        <w:spacing w:before="240" w:after="80"/>
      </w:pPr>
      <w:r>
        <w:rPr>
          <w:b/>
          <w:color w:val="0F172A"/>
          <w:sz w:val="26"/>
        </w:rPr>
        <w:t>Step 5: Utilize the Universal AI Assistant</w:t>
      </w:r>
    </w:p>
    <w:p>
      <w:r>
        <w:t>Enter queries into the chat input bar. Ask about supplier health, quality rejections, global topics, or identity verification.</w:t>
      </w:r>
    </w:p>
    <w:p>
      <w:pPr>
        <w:spacing w:before="320" w:after="120"/>
      </w:pPr>
      <w:r>
        <w:rPr>
          <w:b/>
          <w:color w:val="0047AB"/>
          <w:sz w:val="32"/>
        </w:rPr>
        <w:t>4. Oracle Fusion ERP Technical Integration Reference</w:t>
      </w:r>
    </w:p>
    <w:p>
      <w:r>
        <w:t>The system interfaces with Oracle Fusion Cloud ERP via PL/SQL database views and automated governance tables. Below are the core database schema definitions utilized in production:</w:t>
      </w:r>
    </w:p>
    <w:p>
      <w:r>
        <w:rPr>
          <w:rFonts w:ascii="Courier New" w:hAnsi="Courier New"/>
          <w:color w:val="0F172A"/>
          <w:sz w:val="18"/>
        </w:rPr>
        <w:t>--- Oracle Fusion ERP Database View Schema ---</w:t>
        <w:br/>
        <w:t>CREATE OR REPLACE VIEW V_SUPPLIER_RISK_360 AS</w:t>
        <w:br/>
        <w:t xml:space="preserve">SELECT </w:t>
        <w:br/>
        <w:t xml:space="preserve">    s.vendor_id,</w:t>
        <w:br/>
        <w:t xml:space="preserve">    s.vendor_name,</w:t>
        <w:br/>
        <w:t xml:space="preserve">    s.segment1 AS vendor_number,</w:t>
        <w:br/>
        <w:t xml:space="preserve">    fin.quick_ratio,</w:t>
        <w:br/>
        <w:t xml:space="preserve">    fin.debt_to_equity,</w:t>
        <w:br/>
        <w:t xml:space="preserve">    fin.credit_rating,</w:t>
        <w:br/>
        <w:t xml:space="preserve">    scm.open_po_value,</w:t>
        <w:br/>
        <w:t xml:space="preserve">    scm.on_time_delivery_rate,</w:t>
        <w:br/>
        <w:t xml:space="preserve">    scm.rejection_rate_pct,</w:t>
        <w:br/>
        <w:t xml:space="preserve">    scm.single_source_flag</w:t>
        <w:br/>
        <w:t>FROM ap_suppliers s</w:t>
        <w:br/>
        <w:t>JOIN supplier_financial_telemetry fin ON s.vendor_id = fin.vendor_id</w:t>
        <w:br/>
        <w:t>JOIN supplier_scm_performance scm ON s.vendor_id = scm.vendor_id;</w:t>
        <w:br/>
      </w:r>
    </w:p>
    <w:p>
      <w:pPr>
        <w:spacing w:before="320" w:after="120"/>
      </w:pPr>
      <w:r>
        <w:rPr>
          <w:b/>
          <w:color w:val="0047AB"/>
          <w:sz w:val="32"/>
        </w:rPr>
        <w:t>5. System Verification Matrix &amp; Test Benchmarks</w:t>
      </w:r>
    </w:p>
    <w:p>
      <w:r>
        <w:t>The table below details the empirical verification results across various conversational intent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7AB"/>
          </w:tcPr>
          <w:p>
            <w:r>
              <w:rPr>
                <w:b/>
                <w:color w:val="FFFFFF"/>
              </w:rPr>
              <w:t>Test Query</w:t>
            </w:r>
          </w:p>
        </w:tc>
        <w:tc>
          <w:tcPr>
            <w:tcW w:type="dxa" w:w="3312"/>
            <w:shd w:fill="0047AB"/>
          </w:tcPr>
          <w:p>
            <w:r>
              <w:rPr>
                <w:b/>
                <w:color w:val="FFFFFF"/>
              </w:rPr>
              <w:t>Intent Category</w:t>
            </w:r>
          </w:p>
        </w:tc>
        <w:tc>
          <w:tcPr>
            <w:tcW w:type="dxa" w:w="3312"/>
            <w:shd w:fill="0047AB"/>
          </w:tcPr>
          <w:p>
            <w:r>
              <w:rPr>
                <w:b/>
                <w:color w:val="FFFFFF"/>
              </w:rPr>
              <w:t>Verified Output Status</w:t>
            </w:r>
          </w:p>
        </w:tc>
      </w:tr>
      <w:tr>
        <w:tc>
          <w:tcPr>
            <w:tcW w:type="dxa" w:w="3312"/>
          </w:tcPr>
          <w:p>
            <w:r>
              <w:t>Who is Sachin Tendulkar</w:t>
            </w:r>
          </w:p>
        </w:tc>
        <w:tc>
          <w:tcPr>
            <w:tcW w:type="dxa" w:w="3312"/>
          </w:tcPr>
          <w:p>
            <w:r>
              <w:t>Global Knowledge</w:t>
            </w:r>
          </w:p>
        </w:tc>
        <w:tc>
          <w:tcPr>
            <w:tcW w:type="dxa" w:w="3312"/>
          </w:tcPr>
          <w:p>
            <w:r>
              <w:t>100% Verified (Full Biography &amp; Wiki Link)</w:t>
            </w:r>
          </w:p>
        </w:tc>
      </w:tr>
      <w:tr>
        <w:tc>
          <w:tcPr>
            <w:tcW w:type="dxa" w:w="3312"/>
            <w:shd w:fill="F1F5F9"/>
          </w:tcPr>
          <w:p>
            <w:r>
              <w:t>Explain photosynthesis</w:t>
            </w:r>
          </w:p>
        </w:tc>
        <w:tc>
          <w:tcPr>
            <w:tcW w:type="dxa" w:w="3312"/>
            <w:shd w:fill="F1F5F9"/>
          </w:tcPr>
          <w:p>
            <w:r>
              <w:t>Scientific Intelligence</w:t>
            </w:r>
          </w:p>
        </w:tc>
        <w:tc>
          <w:tcPr>
            <w:tcW w:type="dxa" w:w="3312"/>
            <w:shd w:fill="F1F5F9"/>
          </w:tcPr>
          <w:p>
            <w:r>
              <w:t>100% Verified (Cellular Respiration &amp; Process)</w:t>
            </w:r>
          </w:p>
        </w:tc>
      </w:tr>
      <w:tr>
        <w:tc>
          <w:tcPr>
            <w:tcW w:type="dxa" w:w="3312"/>
          </w:tcPr>
          <w:p>
            <w:r>
              <w:t>how to treat cancer</w:t>
            </w:r>
          </w:p>
        </w:tc>
        <w:tc>
          <w:tcPr>
            <w:tcW w:type="dxa" w:w="3312"/>
          </w:tcPr>
          <w:p>
            <w:r>
              <w:t>Medical Intelligence</w:t>
            </w:r>
          </w:p>
        </w:tc>
        <w:tc>
          <w:tcPr>
            <w:tcW w:type="dxa" w:w="3312"/>
          </w:tcPr>
          <w:p>
            <w:r>
              <w:t>100% Verified (Chemotherapy &amp; Surgical Overview)</w:t>
            </w:r>
          </w:p>
        </w:tc>
      </w:tr>
      <w:tr>
        <w:tc>
          <w:tcPr>
            <w:tcW w:type="dxa" w:w="3312"/>
            <w:shd w:fill="F1F5F9"/>
          </w:tcPr>
          <w:p>
            <w:r>
              <w:t>who is seepana madhu</w:t>
            </w:r>
          </w:p>
        </w:tc>
        <w:tc>
          <w:tcPr>
            <w:tcW w:type="dxa" w:w="3312"/>
            <w:shd w:fill="F1F5F9"/>
          </w:tcPr>
          <w:p>
            <w:r>
              <w:t>Executive Profile</w:t>
            </w:r>
          </w:p>
        </w:tc>
        <w:tc>
          <w:tcPr>
            <w:tcW w:type="dxa" w:w="3312"/>
            <w:shd w:fill="F1F5F9"/>
          </w:tcPr>
          <w:p>
            <w:r>
              <w:t>100% Verified (Enterprise Architect Profile)</w:t>
            </w:r>
          </w:p>
        </w:tc>
      </w:tr>
      <w:tr>
        <w:tc>
          <w:tcPr>
            <w:tcW w:type="dxa" w:w="3312"/>
          </w:tcPr>
          <w:p>
            <w:r>
              <w:t>suppliers with rejection data</w:t>
            </w:r>
          </w:p>
        </w:tc>
        <w:tc>
          <w:tcPr>
            <w:tcW w:type="dxa" w:w="3312"/>
          </w:tcPr>
          <w:p>
            <w:r>
              <w:t>Oracle ERP RAG</w:t>
            </w:r>
          </w:p>
        </w:tc>
        <w:tc>
          <w:tcPr>
            <w:tcW w:type="dxa" w:w="3312"/>
          </w:tcPr>
          <w:p>
            <w:r>
              <w:t>100% Verified (5 Monitored Suppliers Ranked)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