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 xml:space="preserve">With the proliferation of Web services, ordinary users are setting up authentication credentials with </w:t>
        <w:br/>
        <w:t>a large number of sites.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Due to the growth in online services, many users now manage dozens of password-protected accounts.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Private set intersection (PSI) allows two parties P1 and P2 holding sets X and Y, respectively, to identify the intersection X Y without revealing any information about elements that are not in the intersection.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Private set intersection (PSI) allows two parties P1 and P2 with respective input sets X and Y to compute the intersection X ∩ Y of their sets without revealing any information but the intersection itself.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