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The black-market economy for purchasing Facebook likes,1 Twitter followers, and Yelp and Amazon reviews has been widely acknowledged in both industry and academia [6, 27, 37, 58, 59].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Both in practice and in the academic literature, we see an increasing number of applications demanding encryption schemes whose ciphertexts abide by specific formatting requirements.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The computer security research community has developed several widely-adopted techniques that successfully protect return addresses and other critical stack data [13, 20].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4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For years, researchers have been working on methods to take over or disrupt the command-and-control (C&amp;C) infrastructure of botnets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Since the first widely-exploited buffer overflow used by the 1998 Morris worm [27], the prevention, exploitation, and mitigation of memory corruption vulnerabilities have occupied the time of security researchers and cybercriminals alike.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Cache-based side-channel attacks have gained increasing attention among the scientific community.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Protecting the privacy of user data within mobile applications (apps for short) has always been at the spotlight of mobile security research.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2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To secure our computer systems, considerable effort has been devoted to techniques such as encryption, access control, and information flow analysis.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Android’s application framework—i.e., the middleware code that implements the bulk of the Android SDK on top of which Android apps are developed—is responsible for the enforcement of Android’s permission-based privilege model and as such is also a popular subject of recent research on security extensions to the Android OS.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