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142875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1E6B"/>
          <w:sz w:val="36"/>
          <w:szCs w:val="36"/>
        </w:rPr>
        <w:t xml:space="preserve">Questionnaire de paramétrage : finance et comptabilité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Destinataires : direction financière (DAF), comptable, et direction générale pour quelques arbitrages. Chaque question fixe un réglage de la plateforme NIMOVA ; entre parenthèses, la valeur retenue par défaut tant que la question n'a pas de réponse. Priorités 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</w:t>
      </w:r>
      <w:r>
        <w:rPr>
          <w:rFonts w:ascii="Calibri" w:cs="Calibri" w:eastAsia="Calibri" w:hAnsi="Calibri"/>
          <w:sz w:val="20"/>
          <w:szCs w:val="20"/>
        </w:rPr>
        <w:t xml:space="preserve"> avant la reprise des données 2026,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</w:t>
      </w:r>
      <w:r>
        <w:rPr>
          <w:rFonts w:ascii="Calibri" w:cs="Calibri" w:eastAsia="Calibri" w:hAnsi="Calibri"/>
          <w:sz w:val="20"/>
          <w:szCs w:val="20"/>
        </w:rPr>
        <w:t xml:space="preserve"> avant la mise en production,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</w:t>
      </w:r>
      <w:r>
        <w:rPr>
          <w:rFonts w:ascii="Calibri" w:cs="Calibri" w:eastAsia="Calibri" w:hAnsi="Calibri"/>
          <w:sz w:val="20"/>
          <w:szCs w:val="20"/>
        </w:rPr>
        <w:t xml:space="preserve"> ajustement ensuite. Les réponses se notent de préférence dans le classeur « Questionnaire_parametrage_finance.xlsx ».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Les deux sociétés et l'exercice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Raison sociale exacte, forme juridique, capital, adresse, NIF, RCCM et numéro de TVA de chacune des deux sociétés ?</w:t>
      </w:r>
      <w:r>
        <w:rPr>
          <w:rFonts w:ascii="Calibri" w:cs="Calibri" w:eastAsia="Calibri" w:hAnsi="Calibri"/>
          <w:sz w:val="20"/>
          <w:szCs w:val="20"/>
        </w:rPr>
        <w:t xml:space="preserve"> DAF, priorité R. Réglage : Identité imprimée en tête et au pied des factures et des états financiers. Pièce : Extrait RCCM, attestation NIF.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L'exercice va-t-il du 1er janvier au 31 décembre pour les deux sociétés ? MB AxisPro Consulting a démarré en février 2025 : quelle est la date de son premier exercice et a-t-il été clôturé ?</w:t>
      </w:r>
      <w:r>
        <w:rPr>
          <w:rFonts w:ascii="Calibri" w:cs="Calibri" w:eastAsia="Calibri" w:hAnsi="Calibri"/>
          <w:sz w:val="20"/>
          <w:szCs w:val="20"/>
        </w:rPr>
        <w:t xml:space="preserve"> DAF, priorité R. Réglage : Exercices et périodes de chaque société, bornes des états et des clôtures. Par défaut : Janvier à décembre. Pièce : Statuts, derniers états financiers.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 est le régime fiscal de chaque société (réel normal, simplifié) ? Les deux sont-elles assujetties à la TVA ?</w:t>
      </w:r>
      <w:r>
        <w:rPr>
          <w:rFonts w:ascii="Calibri" w:cs="Calibri" w:eastAsia="Calibri" w:hAnsi="Calibri"/>
          <w:sz w:val="20"/>
          <w:szCs w:val="20"/>
        </w:rPr>
        <w:t xml:space="preserve"> DAF, priorité R. Réglage : Taxes de vente et d'achat de chaque société, déclarations à produire. Par défaut : TVA 18 % pour les deux. Pièce : Attestation de régime.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Qui est l'expert-comptable de chaque société, et y a-t-il un commissaire aux comptes ? Qui produit la liasse fiscale (DSF) ?</w:t>
      </w:r>
      <w:r>
        <w:rPr>
          <w:rFonts w:ascii="Calibri" w:cs="Calibri" w:eastAsia="Calibri" w:hAnsi="Calibri"/>
          <w:sz w:val="20"/>
          <w:szCs w:val="20"/>
        </w:rPr>
        <w:t xml:space="preserve"> Direction, priorité R. Réglage : Validation du plan de comptes et des balances de reprise ; format des états annuels. Pièce : Coordonnées.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Qui saisit, qui contrôle, qui approuve et qui paie, pour chaque société ? Une même personne cumule-t-elle plusieurs de ces rôles ?</w:t>
      </w:r>
      <w:r>
        <w:rPr>
          <w:rFonts w:ascii="Calibri" w:cs="Calibri" w:eastAsia="Calibri" w:hAnsi="Calibri"/>
          <w:sz w:val="20"/>
          <w:szCs w:val="20"/>
        </w:rPr>
        <w:t xml:space="preserve"> DAF, priorité P. Réglage : Profils des utilisateurs, circuit d'approbation, séparation des tâches (personne n'approuve sa propre pièce). Pièce : Organigramme du service.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6.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Les salariés sont-ils propres à chaque société ou partagés ? Par quelle société le directeur général et l'équipe finance sont-ils rémunérés ?</w:t>
      </w:r>
      <w:r>
        <w:rPr>
          <w:rFonts w:ascii="Calibri" w:cs="Calibri" w:eastAsia="Calibri" w:hAnsi="Calibri"/>
          <w:sz w:val="20"/>
          <w:szCs w:val="20"/>
        </w:rPr>
        <w:t xml:space="preserve"> DAF, priorité P. Réglage : Répartition des charges de personnel et refacturations entre sociétés.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Opérations entre EGUITRA GROUP et MB AxisPro Consulting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7.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Le bâtiment commun appartient-il à l'une des sociétés ou est-il loué ? Qui paie loyer, électricité, eau, internet, gardiennage, et l'autre société en rembourse-t-elle une part ? Selon quelle clé ?</w:t>
      </w:r>
      <w:r>
        <w:rPr>
          <w:rFonts w:ascii="Calibri" w:cs="Calibri" w:eastAsia="Calibri" w:hAnsi="Calibri"/>
          <w:sz w:val="20"/>
          <w:szCs w:val="20"/>
        </w:rPr>
        <w:t xml:space="preserve"> DAF et comptable, priorité P. Réglage : Refacturation des frais communs : comptes 18x ou 45x, écritures périodiques, analytique. Par défaut : Aucune refacturation paramétrée. Pièce : Bail, factures types.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8.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Le temps du directeur général, de la finance, du secrétariat ou des véhicules est-il refacturé d'une société à l'autre (frais de gestion) ? Existe-t-il une convention ?</w:t>
      </w:r>
      <w:r>
        <w:rPr>
          <w:rFonts w:ascii="Calibri" w:cs="Calibri" w:eastAsia="Calibri" w:hAnsi="Calibri"/>
          <w:sz w:val="20"/>
          <w:szCs w:val="20"/>
        </w:rPr>
        <w:t xml:space="preserve"> Direction, priorité P. Réglage : Facturation intragroupe et éliminations dans la vue consolidée. Pièce : Convention de prestations.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9.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Y a-t-il des prêts, avances ou comptes courants entre les deux sociétés ? Avec quels taux et quelle convention de trésorerie ?</w:t>
      </w:r>
      <w:r>
        <w:rPr>
          <w:rFonts w:ascii="Calibri" w:cs="Calibri" w:eastAsia="Calibri" w:hAnsi="Calibri"/>
          <w:sz w:val="20"/>
          <w:szCs w:val="20"/>
        </w:rPr>
        <w:t xml:space="preserve"> DAF, priorité R. Réglage : Comptes de liaison entre sociétés, soldes de reprise, éliminations. Pièce : Conventions, soldes au 31/12/2025.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10.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MB AxisPro Consulting réalise-t-elle des prestations pour EGUITRA GROUP (audit des transporteurs, formation des chauffeurs, conseil) ? Sont-elles facturées ?</w:t>
      </w:r>
      <w:r>
        <w:rPr>
          <w:rFonts w:ascii="Calibri" w:cs="Calibri" w:eastAsia="Calibri" w:hAnsi="Calibri"/>
          <w:sz w:val="20"/>
          <w:szCs w:val="20"/>
        </w:rPr>
        <w:t xml:space="preserve"> Direction, priorité P. Réglage : Ventes et achats réciproques à éliminer de la vue « Groupe consolidé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11.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Quels sont les liens en capital entre les deux sociétés (même actionnaire, participation de l'une dans l'autre) ?</w:t>
      </w:r>
      <w:r>
        <w:rPr>
          <w:rFonts w:ascii="Calibri" w:cs="Calibri" w:eastAsia="Calibri" w:hAnsi="Calibri"/>
          <w:sz w:val="20"/>
          <w:szCs w:val="20"/>
        </w:rPr>
        <w:t xml:space="preserve"> Direction, priorité P. Réglage : Nature de la vue consolidée : consolidation comptable avec éliminations, ou simple combinaison des deux sociétés. Par défaut : Simple addition des deux sociétés. Pièce : Répartition du capital.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12.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Pour la vue « Groupe consolidé », la direction attend-elle l'élimination des opérations entre les deux sociétés (ventes, prêts, refacturations), ou une simple addition suffit-elle ?</w:t>
      </w:r>
      <w:r>
        <w:rPr>
          <w:rFonts w:ascii="Calibri" w:cs="Calibri" w:eastAsia="Calibri" w:hAnsi="Calibri"/>
          <w:sz w:val="20"/>
          <w:szCs w:val="20"/>
        </w:rPr>
        <w:t xml:space="preserve"> Direction, priorité P. Réglage : Calcul de la vue consolidée du tableau de bord et du rapport mensuel. Par défaut : Simple addition.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Plan de comptes et analytique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13.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Utilisez-vous des sous-comptes propres au-delà du plan SYSCOHADA révisé (fournisseurs locaux et étrangers, clients pétroliers et miniers, comptes de charges détaillés) ? Pouvez-vous transmettre le plan utilisé en 2026 ?</w:t>
      </w:r>
      <w:r>
        <w:rPr>
          <w:rFonts w:ascii="Calibri" w:cs="Calibri" w:eastAsia="Calibri" w:hAnsi="Calibri"/>
          <w:sz w:val="20"/>
          <w:szCs w:val="20"/>
        </w:rPr>
        <w:t xml:space="preserve"> Comptable, priorité R. Réglage : Plan de comptes de chaque société, correspondance avec le classeur pour la reprise. Par défaut : Plan SYSCOHADA Guinée standard. Pièce : Plan de comptes 2026.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14.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Les clients et fournisseurs sont-ils suivis individuellement sous un compte collectif (411, 401), ou ont-ils chacun un compte ? Les tiers étrangers sont-ils séparés ?</w:t>
      </w:r>
      <w:r>
        <w:rPr>
          <w:rFonts w:ascii="Calibri" w:cs="Calibri" w:eastAsia="Calibri" w:hAnsi="Calibri"/>
          <w:sz w:val="20"/>
          <w:szCs w:val="20"/>
        </w:rPr>
        <w:t xml:space="preserve"> Comptable, priorité R. Réglage : Fiche tiers et comptes collectifs, balance âgée, relances. Par défaut : Comptes collectifs 411 et 401, tiers individualisés.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15.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Quelles sont exactement les activités d'EGUITRA GROUP à suivre en résultat (transport pétrolier, minier, conteneurs, transport du personnel, location de véhicules, taxis, BTP, immobilier, négoce de véhicules et d'engins) ?</w:t>
      </w:r>
      <w:r>
        <w:rPr>
          <w:rFonts w:ascii="Calibri" w:cs="Calibri" w:eastAsia="Calibri" w:hAnsi="Calibri"/>
          <w:sz w:val="20"/>
          <w:szCs w:val="20"/>
        </w:rPr>
        <w:t xml:space="preserve"> Direction, priorité R. Réglage : Axe analytique « Activité » : chiffre d'affaires et résultat par activité. Par défaut : Activités du classeur 2026. Pièce : Liste validée.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16.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Le site d'EGUITRA GROUP présente aussi un pôle Agriculture et Élevage (ananas, acajou, riz, aviculture, pisciculture). Ce pôle a-t-il une activité et une comptabilité à suivre dans la plateforme ?</w:t>
      </w:r>
      <w:r>
        <w:rPr>
          <w:rFonts w:ascii="Calibri" w:cs="Calibri" w:eastAsia="Calibri" w:hAnsi="Calibri"/>
          <w:sz w:val="20"/>
          <w:szCs w:val="20"/>
        </w:rPr>
        <w:t xml:space="preserve"> Direction, priorité R. Réglage : Activité analytique supplémentaire ; un suivi métier propre à l'agriculture serait une évolution à chiffrer. Par défaut : Non prévu.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17.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Quelles activités de MB AxisPro Consulting suivre séparément (gestion de projets, formation et coaching, conseil, audit des transporteurs, certification) ?</w:t>
      </w:r>
      <w:r>
        <w:rPr>
          <w:rFonts w:ascii="Calibri" w:cs="Calibri" w:eastAsia="Calibri" w:hAnsi="Calibri"/>
          <w:sz w:val="20"/>
          <w:szCs w:val="20"/>
        </w:rPr>
        <w:t xml:space="preserve"> Direction, priorité P. Réglage : Axe « Activité » du cabinet ; aujourd'hui une seule activité. Par défaut : « Conseil et accompagnement de projets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18.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Quels sont les centres de coût (neuf dans le classeur) et leurs responsables ? Les frais généraux sont-ils répartis entre activités, et selon quelle clé ?</w:t>
      </w:r>
      <w:r>
        <w:rPr>
          <w:rFonts w:ascii="Calibri" w:cs="Calibri" w:eastAsia="Calibri" w:hAnsi="Calibri"/>
          <w:sz w:val="20"/>
          <w:szCs w:val="20"/>
        </w:rPr>
        <w:t xml:space="preserve"> DAF, priorité R. Réglage : Axe « Centre de coût », répartition des charges communes, rentabilité par activité. Pièce : Liste et clés de répartition.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19.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Pour la rentabilité par camion, suivez-vous l'ensemble routier (tracteur et citerne ensemble) ou chaque véhicule séparément ? Quelles charges imputez-vous au camion (carburant, pneus, entretien, assurance, chauffeur, péages, amortissement) ?</w:t>
      </w:r>
      <w:r>
        <w:rPr>
          <w:rFonts w:ascii="Calibri" w:cs="Calibri" w:eastAsia="Calibri" w:hAnsi="Calibri"/>
          <w:sz w:val="20"/>
          <w:szCs w:val="20"/>
        </w:rPr>
        <w:t xml:space="preserve"> DAF et comptable, priorité R. Réglage : Axe « Ensemble routier » et marge par rotation, par camion, par route. Par défaut : Ensemble routier. Pièce : Liste des 15 ensembles.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TVA, retenues et autres impôts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20.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Certaines ventes sont-elles exonérées de TVA ou à un taux particulier (transport pour des sociétés minières sous convention, exportations, prestations à des projets exonérés) ? Disposez-vous des attestations par client ?</w:t>
      </w:r>
      <w:r>
        <w:rPr>
          <w:rFonts w:ascii="Calibri" w:cs="Calibri" w:eastAsia="Calibri" w:hAnsi="Calibri"/>
          <w:sz w:val="20"/>
          <w:szCs w:val="20"/>
        </w:rPr>
        <w:t xml:space="preserve"> DAF, priorité R. Réglage : Taxes par client ou par produit, mentions d'exonération sur les factures. Par défaut : TVA 18 % sur toutes les ventes. Pièce : Attestations d'exonération.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21.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La TVA sur vos prestations (transport, BTP, conseil) est-elle exigible à la facturation ou à l'encaissement ?</w:t>
      </w:r>
      <w:r>
        <w:rPr>
          <w:rFonts w:ascii="Calibri" w:cs="Calibri" w:eastAsia="Calibri" w:hAnsi="Calibri"/>
          <w:sz w:val="20"/>
          <w:szCs w:val="20"/>
        </w:rPr>
        <w:t xml:space="preserve"> DAF, priorité R. Réglage : Exigibilité de la TVA, calcul de la déclaration mensuelle. Par défaut : À la facturation.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22.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Avez-vous des activités hors champ ou exonérées qui imposent un prorata de déduction de la TVA ?</w:t>
      </w:r>
      <w:r>
        <w:rPr>
          <w:rFonts w:ascii="Calibri" w:cs="Calibri" w:eastAsia="Calibri" w:hAnsi="Calibri"/>
          <w:sz w:val="20"/>
          <w:szCs w:val="20"/>
        </w:rPr>
        <w:t xml:space="preserve"> DAF, priorité P. Réglage : Prorata de déduction de la TVA sur achats. Par défaut : Aucun prorata.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23.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Quelles TVA d'achat ne sont pas récupérables chez vous (carburant, véhicules de tourisme, réception, cadeaux) ?</w:t>
      </w:r>
      <w:r>
        <w:rPr>
          <w:rFonts w:ascii="Calibri" w:cs="Calibri" w:eastAsia="Calibri" w:hAnsi="Calibri"/>
          <w:sz w:val="20"/>
          <w:szCs w:val="20"/>
        </w:rPr>
        <w:t xml:space="preserve"> Comptable, priorité R. Réglage : Taxes d'achat non déductibles par catégorie de dépense. Par défaut : TVA déductible par défaut.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24.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Quelles retenues à la source pratiquez-vous comme payeur (prestataires non domiciliés, loyers, prestations de services), et lesquelles vos clients opèrent-ils sur vos factures ? Natures, taux, comptes, calendrier de reversement ?</w:t>
      </w:r>
      <w:r>
        <w:rPr>
          <w:rFonts w:ascii="Calibri" w:cs="Calibri" w:eastAsia="Calibri" w:hAnsi="Calibri"/>
          <w:sz w:val="20"/>
          <w:szCs w:val="20"/>
        </w:rPr>
        <w:t xml:space="preserve"> DAF, priorité R. Réglage : Écran Fiscalité &gt; Retenues : chaque retenue est créée avec sa nature et son taux. Par défaut : Aucune retenue créée. Pièce : Exemples de déclarations.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25.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Quels autres impôts et taxes payez-vous (impôt minimum forfaitaire, acomptes d'impôt sur les sociétés, contribution des patentes, contribution foncière, taxes sur salaires) ? Avec quel calendrier ?</w:t>
      </w:r>
      <w:r>
        <w:rPr>
          <w:rFonts w:ascii="Calibri" w:cs="Calibri" w:eastAsia="Calibri" w:hAnsi="Calibri"/>
          <w:sz w:val="20"/>
          <w:szCs w:val="20"/>
        </w:rPr>
        <w:t xml:space="preserve"> DAF, priorité P. Réglage : Échéancier fiscal, alertes et comptes de charges et de dettes fiscales. Pièce : Calendrier fiscal.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26.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Les sociétés bénéficient-elles d'exonérations ou de régimes particuliers (code des investissements, convention minière, zone franche) ?</w:t>
      </w:r>
      <w:r>
        <w:rPr>
          <w:rFonts w:ascii="Calibri" w:cs="Calibri" w:eastAsia="Calibri" w:hAnsi="Calibri"/>
          <w:sz w:val="20"/>
          <w:szCs w:val="20"/>
        </w:rPr>
        <w:t xml:space="preserve"> Direction, priorité R. Réglage : Taxes et mentions particulières. Pièce : Agréments.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27.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Sous quelle forme déposez-vous les déclarations de TVA et de retenues (formulaire, télédéclaration) ? Quelles annexes l'administration ou l'auditeur demandent-ils ?</w:t>
      </w:r>
      <w:r>
        <w:rPr>
          <w:rFonts w:ascii="Calibri" w:cs="Calibri" w:eastAsia="Calibri" w:hAnsi="Calibri"/>
          <w:sz w:val="20"/>
          <w:szCs w:val="20"/>
        </w:rPr>
        <w:t xml:space="preserve"> Comptable, priorité P. Réglage : Format de la déclaration de TVA et des exports pour l'auditeur. Par défaut : Déclaration de TVA du mois et export Excel. Pièce : Dernière déclaration déposée.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Ventes et facturation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28.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Quelle numérotation des factures voulez-vous (préfixe par société, par activité, remise à zéro chaque année) ? Quel est le dernier numéro émis en 2026 pour chaque série ?</w:t>
      </w:r>
      <w:r>
        <w:rPr>
          <w:rFonts w:ascii="Calibri" w:cs="Calibri" w:eastAsia="Calibri" w:hAnsi="Calibri"/>
          <w:sz w:val="20"/>
          <w:szCs w:val="20"/>
        </w:rPr>
        <w:t xml:space="preserve"> Comptable, priorité R. Réglage : Séquences des journaux de vente, continuité de la numérotation après la bascule. Par défaut : Une série par société. Pièce : Dernière facture émise.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29.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Quelles mentions doivent figurer sur vos factures (conditions de paiement, pénalités de retard, coordonnées bancaires, NIF du client, bon de commande) ? Pouvez-vous fournir un modèle actuel ?</w:t>
      </w:r>
      <w:r>
        <w:rPr>
          <w:rFonts w:ascii="Calibri" w:cs="Calibri" w:eastAsia="Calibri" w:hAnsi="Calibri"/>
          <w:sz w:val="20"/>
          <w:szCs w:val="20"/>
        </w:rPr>
        <w:t xml:space="preserve"> Comptable, priorité P. Réglage : Modèle de facture imprimé par la plateforme. Par défaut : Identité, NIF et RCCM au pied. Pièce : Facture type.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30.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Quels délais de paiement accordez-vous, par client ou en standard (comptant, 30, 45, 60 jours) ?</w:t>
      </w:r>
      <w:r>
        <w:rPr>
          <w:rFonts w:ascii="Calibri" w:cs="Calibri" w:eastAsia="Calibri" w:hAnsi="Calibri"/>
          <w:sz w:val="20"/>
          <w:szCs w:val="20"/>
        </w:rPr>
        <w:t xml:space="preserve"> DAF, priorité R. Réglage : Conditions de paiement des clients, échéances, balance âgée et relances. Pièce : Liste des clients et délais.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31.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Transport pétrolier : facturez-vous le volume chargé ou le volume livré, en litres ambiants ou corrigés à 15 °C ? Quelle tolérance de manquant acceptez-vous, et le manquant est-il refacturé au client ou retenu au chauffeur ?</w:t>
      </w:r>
      <w:r>
        <w:rPr>
          <w:rFonts w:ascii="Calibri" w:cs="Calibri" w:eastAsia="Calibri" w:hAnsi="Calibri"/>
          <w:sz w:val="20"/>
          <w:szCs w:val="20"/>
        </w:rPr>
        <w:t xml:space="preserve"> DAF et comptable, priorité R. Réglage : Base de facturation des rotations, traitement des écarts de volume. Par défaut : Volume livré, sinon volume chargé. Pièce : Contrat type d'un distributeur.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32.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Transport : les tarifs sont-ils fixés par route et par client, révisables (prix du gasoil) ? Facturez-vous des frais d'attente, d'escorte ou de retour à vide ?</w:t>
      </w:r>
      <w:r>
        <w:rPr>
          <w:rFonts w:ascii="Calibri" w:cs="Calibri" w:eastAsia="Calibri" w:hAnsi="Calibri"/>
          <w:sz w:val="20"/>
          <w:szCs w:val="20"/>
        </w:rPr>
        <w:t xml:space="preserve"> DAF et comptable, priorité R. Réglage : Routes et tarifs, lignes de facture des rotations. Par défaut : Tarif par route. Pièce : Grille tarifaire 2026.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33.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Transport : facturez-vous rotation par rotation, par lot mensuel par client, ou par bon de livraison ? Quelles pièces accompagnent la facture (bons de chargement, de livraison) ?</w:t>
      </w:r>
      <w:r>
        <w:rPr>
          <w:rFonts w:ascii="Calibri" w:cs="Calibri" w:eastAsia="Calibri" w:hAnsi="Calibri"/>
          <w:sz w:val="20"/>
          <w:szCs w:val="20"/>
        </w:rPr>
        <w:t xml:space="preserve"> DAF et comptable, priorité P. Réglage : Regroupement des rotations à facturer, références imprimées. Par défaut : Une facture par client, rotations validées regroupées.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34.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Comment facturez-vous les autres activités de transport (minerais à la tonne, conteneurs, transport du personnel, location de véhicules à la journée, taxis) ?</w:t>
      </w:r>
      <w:r>
        <w:rPr>
          <w:rFonts w:ascii="Calibri" w:cs="Calibri" w:eastAsia="Calibri" w:hAnsi="Calibri"/>
          <w:sz w:val="20"/>
          <w:szCs w:val="20"/>
        </w:rPr>
        <w:t xml:space="preserve"> DAF, priorité R. Réglage : Le module Transport est bâti sur les rotations de citernes : ces activités peuvent demander un réglage ou une évolution. Par défaut : Factures de vente simples. Pièce : Factures types.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35.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Avez-vous des clients facturés en devises (dollar, euro) ? Quel taux retenez-vous (BCRG du jour de la facture, taux contractuel), et réévaluez-vous les créances en fin de mois ?</w:t>
      </w:r>
      <w:r>
        <w:rPr>
          <w:rFonts w:ascii="Calibri" w:cs="Calibri" w:eastAsia="Calibri" w:hAnsi="Calibri"/>
          <w:sz w:val="20"/>
          <w:szCs w:val="20"/>
        </w:rPr>
        <w:t xml:space="preserve"> DAF, priorité R. Réglage : Devises et taux de change, écarts de change, réévaluation. Par défaut : Franc guinéen seulement. Pièce : Contrats en devises.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36.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Qui peut émettre un avoir, et un avoir doit-il être approuvé ?</w:t>
      </w:r>
      <w:r>
        <w:rPr>
          <w:rFonts w:ascii="Calibri" w:cs="Calibri" w:eastAsia="Calibri" w:hAnsi="Calibri"/>
          <w:sz w:val="20"/>
          <w:szCs w:val="20"/>
        </w:rPr>
        <w:t xml:space="preserve"> DAF, priorité P. Réglage : Droits sur les avoirs, circuit d'approbation. Par défaut : Profil finance, sans approbation.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37.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Négoce de véhicules, citernes et engins : comment est-il comptabilisé aujourd'hui (achat pour revente, stock, marge par véhicule) ?</w:t>
      </w:r>
      <w:r>
        <w:rPr>
          <w:rFonts w:ascii="Calibri" w:cs="Calibri" w:eastAsia="Calibri" w:hAnsi="Calibri"/>
          <w:sz w:val="20"/>
          <w:szCs w:val="20"/>
        </w:rPr>
        <w:t xml:space="preserve"> DAF, priorité P. Réglage : La gestion de stock n'est pas dans l'offre : comptabilisation simple, ou évolution. Par défaut : Achats et ventes sans stock.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38.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Chantiers : retenue de garantie (taux, durée, caution de remplacement), avance de démarrage remboursée sur les situations, révision de prix, TVA sur les situations ?</w:t>
      </w:r>
      <w:r>
        <w:rPr>
          <w:rFonts w:ascii="Calibri" w:cs="Calibri" w:eastAsia="Calibri" w:hAnsi="Calibri"/>
          <w:sz w:val="20"/>
          <w:szCs w:val="20"/>
        </w:rPr>
        <w:t xml:space="preserve"> DAF et comptable, priorité R. Réglage : Paramètres de chaque chantier et facturation des situations. Par défaut : Retenue de 5 %, pas d'avance. Pièce : Marchés en cours.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39.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Immobilier : loyers payables d'avance chaque mois ou chaque trimestre ? TVA sur les loyers selon le type de bail ? Dépôts de garantie, révision annuelle, charges refacturées, retenue à la source opérée par les locataires ?</w:t>
      </w:r>
      <w:r>
        <w:rPr>
          <w:rFonts w:ascii="Calibri" w:cs="Calibri" w:eastAsia="Calibri" w:hAnsi="Calibri"/>
          <w:sz w:val="20"/>
          <w:szCs w:val="20"/>
        </w:rPr>
        <w:t xml:space="preserve"> DAF et comptable, priorité R. Réglage : Baux, quittancement automatique de nuit, TVA et retenues sur loyers. Par défaut : Mensuel d'avance, TVA sur bail commercial. Pièce : Baux en cours.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40.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AxisPro : les honoraires sont-ils facturés au temps passé (taux horaire par consultant), au forfait par dossier, avec acompte, avec honoraire de réussite ? Sont-ils soumis à la TVA ?</w:t>
      </w:r>
      <w:r>
        <w:rPr>
          <w:rFonts w:ascii="Calibri" w:cs="Calibri" w:eastAsia="Calibri" w:hAnsi="Calibri"/>
          <w:sz w:val="20"/>
          <w:szCs w:val="20"/>
        </w:rPr>
        <w:t xml:space="preserve"> Direction, priorité P. Réglage : Facturation des honoraires depuis les temps passés, taux, TVA. Par défaut : Taux horaire saisi à la facture, TVA 18 %. Pièce : Lettre de mission type.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Achats, dépenses et approbations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41.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Quelles sont vos catégories de dépense courantes (carburant, pneus, pièces, entretien, péages, frais de route, primes chauffeurs, assurances, fournitures) et leur compte ? L'imputation à un camion ou à un chantier est-elle obligatoire ?</w:t>
      </w:r>
      <w:r>
        <w:rPr>
          <w:rFonts w:ascii="Calibri" w:cs="Calibri" w:eastAsia="Calibri" w:hAnsi="Calibri"/>
          <w:sz w:val="20"/>
          <w:szCs w:val="20"/>
        </w:rPr>
        <w:t xml:space="preserve"> Comptable, priorité R. Réglage : Catégories de dépense : compte, analytique obligatoire, immobilisation éventuelle. Pièce : Liste des dépenses 2026.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42.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À partir de quel montant un bon de commande (engagement de dépense) est-il obligatoire avant l'achat ? Quel écart toléré entre la facture et l'engagement ?</w:t>
      </w:r>
      <w:r>
        <w:rPr>
          <w:rFonts w:ascii="Calibri" w:cs="Calibri" w:eastAsia="Calibri" w:hAnsi="Calibri"/>
          <w:sz w:val="20"/>
          <w:szCs w:val="20"/>
        </w:rPr>
        <w:t xml:space="preserve"> DAF, priorité P. Réglage : Engagements de dépense, rapprochement avec la facture. Par défaut : Tolérance de 5 %.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43.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Circuit d'approbation : la finance contrôle toute pièce d'achat et la direction approuve au-delà de 50 M GNF ; la direction approuve les règlements et décaissements au-delà de 100 M GNF. Ces seuils conviennent-ils, et sont-ils les mêmes pour les deux sociétés ?</w:t>
      </w:r>
      <w:r>
        <w:rPr>
          <w:rFonts w:ascii="Calibri" w:cs="Calibri" w:eastAsia="Calibri" w:hAnsi="Calibri"/>
          <w:sz w:val="20"/>
          <w:szCs w:val="20"/>
        </w:rPr>
        <w:t xml:space="preserve"> Direction, priorité P. Réglage : Règles d'approbation par société, par nature de document et par montant. Par défaut : 50 M GNF (achats), 100 M GNF (paiements).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44.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En l'absence du directeur général, qui approuve à sa place ? Les paiements exigent-ils deux signatures à la banque ?</w:t>
      </w:r>
      <w:r>
        <w:rPr>
          <w:rFonts w:ascii="Calibri" w:cs="Calibri" w:eastAsia="Calibri" w:hAnsi="Calibri"/>
          <w:sz w:val="20"/>
          <w:szCs w:val="20"/>
        </w:rPr>
        <w:t xml:space="preserve"> Direction, priorité P. Réglage : Profils approbateurs et suppléances.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45.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Le carburant est-il acheté en station avec des bons, par cartes carburant, ou stocké en cuve au parc ? Suivez-vous la consommation par camion ?</w:t>
      </w:r>
      <w:r>
        <w:rPr>
          <w:rFonts w:ascii="Calibri" w:cs="Calibri" w:eastAsia="Calibri" w:hAnsi="Calibri"/>
          <w:sz w:val="20"/>
          <w:szCs w:val="20"/>
        </w:rPr>
        <w:t xml:space="preserve"> DAF et comptable, priorité R. Réglage : Imputation du carburant aux ensembles routiers ; le stock de carburant serait une évolution. Par défaut : Achat imputé au camion.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46.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Les frais de route des chauffeurs sont-ils avancés puis justifiés, ou payés au forfait par voyage ? Comment sont-ils comptabilisés ?</w:t>
      </w:r>
      <w:r>
        <w:rPr>
          <w:rFonts w:ascii="Calibri" w:cs="Calibri" w:eastAsia="Calibri" w:hAnsi="Calibri"/>
          <w:sz w:val="20"/>
          <w:szCs w:val="20"/>
        </w:rPr>
        <w:t xml:space="preserve"> Comptable, priorité R. Réglage : Avances au personnel (421), justification, charge par rotation. Par défaut : Avance au personnel.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47.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Achetez-vous à l'étranger (pièces, pneus, équipements) ? En quelle devise, avec quels droits de douane et quel transitaire ?</w:t>
      </w:r>
      <w:r>
        <w:rPr>
          <w:rFonts w:ascii="Calibri" w:cs="Calibri" w:eastAsia="Calibri" w:hAnsi="Calibri"/>
          <w:sz w:val="20"/>
          <w:szCs w:val="20"/>
        </w:rPr>
        <w:t xml:space="preserve"> Comptable, priorité P. Réglage : Fournisseurs en devises, frais d'approche, coût des immobilisations.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Trésorerie et banques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48.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Quels sont les comptes bancaires de chaque société (banque, numéro, devise) ? Lesquels sont en dollars ou en euros ?</w:t>
      </w:r>
      <w:r>
        <w:rPr>
          <w:rFonts w:ascii="Calibri" w:cs="Calibri" w:eastAsia="Calibri" w:hAnsi="Calibri"/>
          <w:sz w:val="20"/>
          <w:szCs w:val="20"/>
        </w:rPr>
        <w:t xml:space="preserve"> DAF, priorité R. Réglage : Journaux de banque et comptes 521 par société, soldes de reprise. Pièce : RIB et relevés au 31/12/2025.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49.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Combien de caisses tenez-vous (siège, parc, chantiers), qui les tient, avec quel plafond et à quelle fréquence sont-elles arrêtées ?</w:t>
      </w:r>
      <w:r>
        <w:rPr>
          <w:rFonts w:ascii="Calibri" w:cs="Calibri" w:eastAsia="Calibri" w:hAnsi="Calibri"/>
          <w:sz w:val="20"/>
          <w:szCs w:val="20"/>
        </w:rPr>
        <w:t xml:space="preserve"> DAF, priorité R. Réglage : Journaux de caisse, alertes de caisse négative. Pièce : Derniers arrêtés de caisse.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50.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Utilisez-vous des comptes de monnaie électronique (Orange Money, MTN MoMo) pour encaisser ou payer ?</w:t>
      </w:r>
      <w:r>
        <w:rPr>
          <w:rFonts w:ascii="Calibri" w:cs="Calibri" w:eastAsia="Calibri" w:hAnsi="Calibri"/>
          <w:sz w:val="20"/>
          <w:szCs w:val="20"/>
        </w:rPr>
        <w:t xml:space="preserve"> DAF, priorité P. Réglage : Comptes de trésorerie et mode de paiement « Mobile money ». Par défaut : Mode de paiement prévu.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51.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Sous quel format pouvez-vous obtenir vos relevés bancaires (Excel, CSV, PDF, banque en ligne) et à quelle fréquence ?</w:t>
      </w:r>
      <w:r>
        <w:rPr>
          <w:rFonts w:ascii="Calibri" w:cs="Calibri" w:eastAsia="Calibri" w:hAnsi="Calibri"/>
          <w:sz w:val="20"/>
          <w:szCs w:val="20"/>
        </w:rPr>
        <w:t xml:space="preserve"> Comptable, priorité R. Réglage : Import des relevés et rapprochement assisté. Par défaut : Import Excel ou CSV. Pièce : Un relevé par banque.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52.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Quels types d'opérations reviennent sur vos relevés au-delà des encaissements et paiements (frais, agios, avances au personnel, salaires, cotisations, impôts, virements internes, emprunts) ?</w:t>
      </w:r>
      <w:r>
        <w:rPr>
          <w:rFonts w:ascii="Calibri" w:cs="Calibri" w:eastAsia="Calibri" w:hAnsi="Calibri"/>
          <w:sz w:val="20"/>
          <w:szCs w:val="20"/>
        </w:rPr>
        <w:t xml:space="preserve"> Comptable, priorité P. Réglage : Types d'opérations de trésorerie et leur contrepartie comptable. Par défaut : 13 types usuels déjà créés.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53.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 solde de trésorerie minimum la direction veut-elle surveiller ?</w:t>
      </w:r>
      <w:r>
        <w:rPr>
          <w:rFonts w:ascii="Calibri" w:cs="Calibri" w:eastAsia="Calibri" w:hAnsi="Calibri"/>
          <w:sz w:val="20"/>
          <w:szCs w:val="20"/>
        </w:rPr>
        <w:t xml:space="preserve"> Direction, priorité A. Réglage : Alerte « trésorerie minimale ». Par défaut : Désactivée (0).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Immobilisations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54.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Pouvez-vous fournir le fichier des immobilisations de chaque société (date d'acquisition, valeur d'origine, durée, amortissements cumulés au 31/12/2025) ?</w:t>
      </w:r>
      <w:r>
        <w:rPr>
          <w:rFonts w:ascii="Calibri" w:cs="Calibri" w:eastAsia="Calibri" w:hAnsi="Calibri"/>
          <w:sz w:val="20"/>
          <w:szCs w:val="20"/>
        </w:rPr>
        <w:t xml:space="preserve"> Comptable, priorité R. Réglage : Reprise des immobilisations et calcul des dotations mensuelles. Pièce : Tableau des immobilisations.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55.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Quelles durées et méthodes d'amortissement appliquez-vous par catégorie (tracteurs, citernes, véhicules légers, engins de BTP, bâtiments, informatique, mobilier) ? Linéaire ou dégressif ? Valeur résiduelle ? Les pneus sont-ils amortis à part ?</w:t>
      </w:r>
      <w:r>
        <w:rPr>
          <w:rFonts w:ascii="Calibri" w:cs="Calibri" w:eastAsia="Calibri" w:hAnsi="Calibri"/>
          <w:sz w:val="20"/>
          <w:szCs w:val="20"/>
        </w:rPr>
        <w:t xml:space="preserve"> Comptable, priorité R. Réglage : Profils d'amortissement des catégories d'immobilisation. Par défaut : Linéaire.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56.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En dessous de quel montant un achat est-il passé en charge plutôt qu'immobilisé ?</w:t>
      </w:r>
      <w:r>
        <w:rPr>
          <w:rFonts w:ascii="Calibri" w:cs="Calibri" w:eastAsia="Calibri" w:hAnsi="Calibri"/>
          <w:sz w:val="20"/>
          <w:szCs w:val="20"/>
        </w:rPr>
        <w:t xml:space="preserve"> Comptable, priorité P. Réglage : Seuil d'immobilisation des catégories de dépense.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57.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Avez-vous des contrats de crédit-bail ou de location financière en cours ?</w:t>
      </w:r>
      <w:r>
        <w:rPr>
          <w:rFonts w:ascii="Calibri" w:cs="Calibri" w:eastAsia="Calibri" w:hAnsi="Calibri"/>
          <w:sz w:val="20"/>
          <w:szCs w:val="20"/>
        </w:rPr>
        <w:t xml:space="preserve"> DAF, priorité R. Réglage : Traitement du crédit-bail (SYSCOHADA révisé : immobilisation et dette). Pièce : Contrats.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Emprunts et financements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58.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Quels emprunts sont en cours (banque, montant, taux, durée, échéancier, garanties, devise) ?</w:t>
      </w:r>
      <w:r>
        <w:rPr>
          <w:rFonts w:ascii="Calibri" w:cs="Calibri" w:eastAsia="Calibri" w:hAnsi="Calibri"/>
          <w:sz w:val="20"/>
          <w:szCs w:val="20"/>
        </w:rPr>
        <w:t xml:space="preserve"> DAF, priorité R. Réglage : Fiches de financement, échéanciers, service de la dette et DSCR. Pièce : Contrats et tableaux d'amortissement.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59.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Disposez-vous de découverts autorisés, de lignes de crédit ou de cautions bancaires (chantiers, douane) ?</w:t>
      </w:r>
      <w:r>
        <w:rPr>
          <w:rFonts w:ascii="Calibri" w:cs="Calibri" w:eastAsia="Calibri" w:hAnsi="Calibri"/>
          <w:sz w:val="20"/>
          <w:szCs w:val="20"/>
        </w:rPr>
        <w:t xml:space="preserve"> DAF, priorité P. Réglage : Suivi des engagements hors bilan et de la trésorerie disponible.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60.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Vos banques imposent-elles un ratio de couverture de la dette minimal (DSCR) ou d'autres engagements financiers ?</w:t>
      </w:r>
      <w:r>
        <w:rPr>
          <w:rFonts w:ascii="Calibri" w:cs="Calibri" w:eastAsia="Calibri" w:hAnsi="Calibri"/>
          <w:sz w:val="20"/>
          <w:szCs w:val="20"/>
        </w:rPr>
        <w:t xml:space="preserve"> DAF, priorité A. Réglage : Seuil d'alerte du DSCR. Par défaut : Alerte sous 1,2. Pièce : Clauses des contrats.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Clients, relances et provisions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61.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Votre politique de relance : à combien de jours de retard un rappel, une relance ferme, une mise en demeure ? Qui signe chaque niveau ?</w:t>
      </w:r>
      <w:r>
        <w:rPr>
          <w:rFonts w:ascii="Calibri" w:cs="Calibri" w:eastAsia="Calibri" w:hAnsi="Calibri"/>
          <w:sz w:val="20"/>
          <w:szCs w:val="20"/>
        </w:rPr>
        <w:t xml:space="preserve"> DAF, priorité P. Réglage : Niveaux et délais des relances clients, jamais envoyées sans décision. Par défaut : 1, 15 et 30 jours. Pièce : Modèles de lettres.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62.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Comment dépréciez-vous les créances douteuses (client par client, par ancienneté, à quel pourcentage) ? Les banques ou des investisseurs demandent-ils des comptes en IFRS ?</w:t>
      </w:r>
      <w:r>
        <w:rPr>
          <w:rFonts w:ascii="Calibri" w:cs="Calibri" w:eastAsia="Calibri" w:hAnsi="Calibri"/>
          <w:sz w:val="20"/>
          <w:szCs w:val="20"/>
        </w:rPr>
        <w:t xml:space="preserve"> DAF, priorité P. Réglage : Dépréciations statutaires ; matrice des pertes de crédit attendues (passerelle IFRS 9). Par défaut : Matrice IFRS hors livres, 50 % au-delà de 90 jours.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63.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Avez-vous aujourd'hui des clients en litige ou douteux, et des créances à passer en perte ?</w:t>
      </w:r>
      <w:r>
        <w:rPr>
          <w:rFonts w:ascii="Calibri" w:cs="Calibri" w:eastAsia="Calibri" w:hAnsi="Calibri"/>
          <w:sz w:val="20"/>
          <w:szCs w:val="20"/>
        </w:rPr>
        <w:t xml:space="preserve"> DAF, priorité R. Réglage : Reprise des créances, dépréciations d'ouverture. Pièce : Liste.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64.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Accordez-vous un plafond d'encours par client ?</w:t>
      </w:r>
      <w:r>
        <w:rPr>
          <w:rFonts w:ascii="Calibri" w:cs="Calibri" w:eastAsia="Calibri" w:hAnsi="Calibri"/>
          <w:sz w:val="20"/>
          <w:szCs w:val="20"/>
        </w:rPr>
        <w:t xml:space="preserve"> DAF, priorité A. Réglage : Alerte de concentration et suivi des encours. Par défaut : Alerte si un client dépasse 40 % des créances.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Clôtures, budget et pilotage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65.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À quelle date chaque mois doit être clôturé, et par qui ?</w:t>
      </w:r>
      <w:r>
        <w:rPr>
          <w:rFonts w:ascii="Calibri" w:cs="Calibri" w:eastAsia="Calibri" w:hAnsi="Calibri"/>
          <w:sz w:val="20"/>
          <w:szCs w:val="20"/>
        </w:rPr>
        <w:t xml:space="preserve"> DAF, priorité P. Réglage : Clôtures mensuelles, verrouillage, alerte de retard de clôture. Par défaut : Alerte 10 jours après la fin du mois.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66.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Quelles écritures d'inventaire passez-vous chaque mois ou en fin d'année (charges à payer, produits à recevoir, charges constatées d'avance, provisions) ?</w:t>
      </w:r>
      <w:r>
        <w:rPr>
          <w:rFonts w:ascii="Calibri" w:cs="Calibri" w:eastAsia="Calibri" w:hAnsi="Calibri"/>
          <w:sz w:val="20"/>
          <w:szCs w:val="20"/>
        </w:rPr>
        <w:t xml:space="preserve"> Comptable, priorité P. Réglage : Contrôles avant clôture et écritures récurrentes. Par défaut : Amortissements mensuels automatiques.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67.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Quels indicateurs la direction attend-elle chaque mois, sous quelle forme, et pour qui ?</w:t>
      </w:r>
      <w:r>
        <w:rPr>
          <w:rFonts w:ascii="Calibri" w:cs="Calibri" w:eastAsia="Calibri" w:hAnsi="Calibri"/>
          <w:sz w:val="20"/>
          <w:szCs w:val="20"/>
        </w:rPr>
        <w:t xml:space="preserve"> Direction, priorité P. Réglage : Rapport mensuel de gestion et tableau de bord. Par défaut : Rapport mensuel standard. Pièce : Rapport actuel s'il existe.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68.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Le budget 2027 sera-t-il établi par activité, par centre de coût, par mois ? Qui l'élabore, et pour quelle date ?</w:t>
      </w:r>
      <w:r>
        <w:rPr>
          <w:rFonts w:ascii="Calibri" w:cs="Calibri" w:eastAsia="Calibri" w:hAnsi="Calibri"/>
          <w:sz w:val="20"/>
          <w:szCs w:val="20"/>
        </w:rPr>
        <w:t xml:space="preserve"> DAF, priorité P. Réglage : Budget et suivi des écarts. Pièce : Budget 2026.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69.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Ces seuils d'alerte vous conviennent-ils : délai clients cible de 60 jours, 20 % de créances échues, marge transport minimale de 30 %, dépassement de budget de 10 %, approbation en attente depuis 3 jours ?</w:t>
      </w:r>
      <w:r>
        <w:rPr>
          <w:rFonts w:ascii="Calibri" w:cs="Calibri" w:eastAsia="Calibri" w:hAnsi="Calibri"/>
          <w:sz w:val="20"/>
          <w:szCs w:val="20"/>
        </w:rPr>
        <w:t xml:space="preserve"> Direction, priorité A. Réglage : Seuils d'alerte de chaque société (Administration &gt; Seuils et taux). Par défaut : Valeurs citées.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70.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 format d'états annuels déposez-vous (SYSCOHADA système normal ou minimal de trésorerie), avec quelles annexes ?</w:t>
      </w:r>
      <w:r>
        <w:rPr>
          <w:rFonts w:ascii="Calibri" w:cs="Calibri" w:eastAsia="Calibri" w:hAnsi="Calibri"/>
          <w:sz w:val="20"/>
          <w:szCs w:val="20"/>
        </w:rPr>
        <w:t xml:space="preserve"> Comptable, priorité P. Réglage : Bilan, compte de résultat, tableau des flux et notes. Par défaut : Système normal. Pièce : Derniers états déposés.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Reprise des données 2026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71.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Le classeur 2026 transmis est-il la version définitive ? À quelle date est-il arrêté, et qui le valide ?</w:t>
      </w:r>
      <w:r>
        <w:rPr>
          <w:rFonts w:ascii="Calibri" w:cs="Calibri" w:eastAsia="Calibri" w:hAnsi="Calibri"/>
          <w:sz w:val="20"/>
          <w:szCs w:val="20"/>
        </w:rPr>
        <w:t xml:space="preserve"> DAF, priorité R. Réglage : Reprise intégrale de l'exercice 2026, contrôles de balances. Pièce : Classeur définitif.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72.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Les soldes au 1er janvier 2026 (bilan 2025) sont-ils définitifs et approuvés, pour les deux sociétés ?</w:t>
      </w:r>
      <w:r>
        <w:rPr>
          <w:rFonts w:ascii="Calibri" w:cs="Calibri" w:eastAsia="Calibri" w:hAnsi="Calibri"/>
          <w:sz w:val="20"/>
          <w:szCs w:val="20"/>
        </w:rPr>
        <w:t xml:space="preserve"> DAF, priorité R. Réglage : Écritures d'ouverture. Pièce : Balance au 31/12/2025.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73.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Quelles factures clients et fournisseurs restaient non réglées à la date de bascule, avec leurs échéances ?</w:t>
      </w:r>
      <w:r>
        <w:rPr>
          <w:rFonts w:ascii="Calibri" w:cs="Calibri" w:eastAsia="Calibri" w:hAnsi="Calibri"/>
          <w:sz w:val="20"/>
          <w:szCs w:val="20"/>
        </w:rPr>
        <w:t xml:space="preserve"> Comptable, priorité R. Réglage : Balance âgée et relances dès le premier jour. Pièce : Listes des impayés.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74.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Les rapprochements bancaires 2026 sont-ils à jour ? Pouvez-vous fournir le dernier état de rapprochement de chaque compte ?</w:t>
      </w:r>
      <w:r>
        <w:rPr>
          <w:rFonts w:ascii="Calibri" w:cs="Calibri" w:eastAsia="Calibri" w:hAnsi="Calibri"/>
          <w:sz w:val="20"/>
          <w:szCs w:val="20"/>
        </w:rPr>
        <w:t xml:space="preserve"> Comptable, priorité R. Réglage : Point de départ du rapprochement dans la plateforme. Pièce : États de rapprochement.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75.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À quelle date souhaitez-vous basculer (début de mois), et faut-il une période de double saisie ?</w:t>
      </w:r>
      <w:r>
        <w:rPr>
          <w:rFonts w:ascii="Calibri" w:cs="Calibri" w:eastAsia="Calibri" w:hAnsi="Calibri"/>
          <w:sz w:val="20"/>
          <w:szCs w:val="20"/>
        </w:rPr>
        <w:t xml:space="preserve"> Direction, priorité R. Réglage : Plan de bascule et date de mise en production.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Paie et social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76.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Avec quel outil la paie est-elle calculée ? Pouvez-vous fournir chaque mois l'écriture de paie (ou un fichier) par société et par activité ?</w:t>
      </w:r>
      <w:r>
        <w:rPr>
          <w:rFonts w:ascii="Calibri" w:cs="Calibri" w:eastAsia="Calibri" w:hAnsi="Calibri"/>
          <w:sz w:val="20"/>
          <w:szCs w:val="20"/>
        </w:rPr>
        <w:t xml:space="preserve"> Comptable, priorité P. Réglage : Import de l'écriture de paie, charges de personnel par activité (la paie elle-même n'est pas dans l'offre). Pièce : Journal de paie d'un mois.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77.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Quelles cotisations et retenues sur salaires déclarez-vous (CNSS, RTS, versement forfaitaire, ONFPP) et à quelles échéances ?</w:t>
      </w:r>
      <w:r>
        <w:rPr>
          <w:rFonts w:ascii="Calibri" w:cs="Calibri" w:eastAsia="Calibri" w:hAnsi="Calibri"/>
          <w:sz w:val="20"/>
          <w:szCs w:val="20"/>
        </w:rPr>
        <w:t xml:space="preserve"> Comptable, priorité P. Réglage : Comptes sociaux et fiscaux, alertes d'échéances.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Utilisateurs et droits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78.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Qui utilisera la plateforme, avec quel rôle et pour quelle société (finance, direction, exploitation, chantiers, immobilier, cabinet) ?</w:t>
      </w:r>
      <w:r>
        <w:rPr>
          <w:rFonts w:ascii="Calibri" w:cs="Calibri" w:eastAsia="Calibri" w:hAnsi="Calibri"/>
          <w:sz w:val="20"/>
          <w:szCs w:val="20"/>
        </w:rPr>
        <w:t xml:space="preserve"> Direction, priorité P. Réglage : Comptes, profils et sociétés de chaque utilisateur. Pièce : Liste nominative.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79.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Quelles informations doivent rester confidentielles au sein de la finance (salaires nominatifs, comptes de la direction, dossiers du cabinet) ?</w:t>
      </w:r>
      <w:r>
        <w:rPr>
          <w:rFonts w:ascii="Calibri" w:cs="Calibri" w:eastAsia="Calibri" w:hAnsi="Calibri"/>
          <w:sz w:val="20"/>
          <w:szCs w:val="20"/>
        </w:rPr>
        <w:t xml:space="preserve"> Direction, priorité P. Réglage : Droits d'accès et cloisonnement entre sociétés et profils.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E-VOLUTION XP · Questionnaire de paramétrage finance ·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bf04faf1ccdbaf9a1c8d13a881427d25b0674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Questionnaire de paramétrage : finance et comptabilité</dc:title>
  <dc:creator>E-VOLUTION XP</dc:creator>
  <cp:lastModifiedBy>Un-named</cp:lastModifiedBy>
  <cp:revision>1</cp:revision>
  <dcterms:created xsi:type="dcterms:W3CDTF">2026-10-19T00:17:22.439Z</dcterms:created>
  <dcterms:modified xsi:type="dcterms:W3CDTF">2026-10-19T00:17:22.440Z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