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Guide de l'administration de la plateforme</w:t>
      </w:r>
    </w:p>
    <w:p>
      <w:pPr>
        <w:keepNext/>
        <w:pBdr>
          <w:bottom w:val="single" w:color="1A9E9E" w:sz="6" w:space="2"/>
        </w:pBdr>
        <w:spacing w:after="100" w:before="280"/>
      </w:pPr>
      <w:r>
        <w:rPr>
          <w:rFonts w:ascii="Calibri" w:cs="Calibri" w:eastAsia="Calibri" w:hAnsi="Calibri"/>
          <w:b/>
          <w:bCs/>
          <w:color w:val="1C1E6B"/>
          <w:sz w:val="26"/>
          <w:szCs w:val="26"/>
        </w:rPr>
        <w:t xml:space="preserve">Pour tous : se connecter</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Ouvrir l'adresse de l'application (EGUITRA Finance, AxisPro Suite ou le portail) dans un navigateur récent.</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Saisir l'identifiant et le mot de passe remis par l'administrateur.</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Première connexion : activer la double authentification (installer une application d'authentification sur le téléphone, Google Authenticator, Microsoft Authenticator ou FreeOTP, scanner le code affiché et saisir le code à 6 chiffres), puis remplacer le mot de passe provisoire par un mot de passe personnel d'au moins 10 caractères.</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Connexions suivantes : identifiant, mot de passe, puis le code à 6 chiffres du téléphone.</w:t>
      </w:r>
    </w:p>
    <w:p>
      <w:pPr>
        <w:spacing w:after="100"/>
        <w:jc w:val="both"/>
      </w:pPr>
      <w:r>
        <w:rPr>
          <w:rFonts w:ascii="Calibri" w:cs="Calibri" w:eastAsia="Calibri" w:hAnsi="Calibri"/>
          <w:sz w:val="20"/>
          <w:szCs w:val="20"/>
        </w:rPr>
        <w:t xml:space="preserve">Deux sociétés, un seul compte : si votre compte est ouvert à EGUITRA GROUP SARLU et à MB AxisPro Consulting, choisissez la société de travail avec le sélecteur en haut de l'écran ; l'écran se recharge sur les données de cette société. Les comptabilités restent séparées. La direction et la finance disposent aussi de la vue « Groupe consolidé » qui réunit les deux.</w:t>
      </w:r>
    </w:p>
    <w:p>
      <w:pPr>
        <w:spacing w:after="100"/>
        <w:jc w:val="both"/>
      </w:pPr>
      <w:r>
        <w:rPr>
          <w:rFonts w:ascii="Calibri" w:cs="Calibri" w:eastAsia="Calibri" w:hAnsi="Calibri"/>
          <w:sz w:val="20"/>
          <w:szCs w:val="20"/>
        </w:rPr>
        <w:t xml:space="preserve">Téléphone perdu ou changé : demander à l'administrateur de réinitialiser la double authentification. Mot de passe oublié : l'administrateur en remet un nouveau, provisoire. Les sessions expirent d'elles-mêmes au bout de quelques heures ; toutes les connexions sont journalisées.</w:t>
      </w:r>
    </w:p>
    <w:p>
      <w:pPr>
        <w:keepNext/>
        <w:pBdr>
          <w:bottom w:val="single" w:color="1A9E9E" w:sz="6" w:space="2"/>
        </w:pBdr>
        <w:spacing w:after="100" w:before="280"/>
      </w:pPr>
      <w:r>
        <w:rPr>
          <w:rFonts w:ascii="Calibri" w:cs="Calibri" w:eastAsia="Calibri" w:hAnsi="Calibri"/>
          <w:b/>
          <w:bCs/>
          <w:color w:val="1C1E6B"/>
          <w:sz w:val="26"/>
          <w:szCs w:val="26"/>
        </w:rPr>
        <w:t xml:space="preserve">Comptes internes : la discussion</w:t>
      </w:r>
    </w:p>
    <w:p>
      <w:pPr>
        <w:spacing w:after="100"/>
        <w:jc w:val="both"/>
      </w:pPr>
      <w:r>
        <w:rPr>
          <w:rFonts w:ascii="Calibri" w:cs="Calibri" w:eastAsia="Calibri" w:hAnsi="Calibri"/>
          <w:sz w:val="20"/>
          <w:szCs w:val="20"/>
        </w:rPr>
        <w:t xml:space="preserve">Pour échanger entre collègues sans quitter la plateforme (jamais avec les porteurs de projets, qui écrivent à leur consultant depuis le portail).</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L'icône à bulles, en haut de l'écran, ouvre le panneau de discussion ; le chiffre sur l'icône compte les messages non lus. « Pleine page » ouvre la même discussion en grand.</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 Nouvelle » : « À deux » (choisir un collègue) ou « Groupe » (un nom, des collègues). Seuls les collègues qui partagent au moins une société avec vous sont proposés. Le créateur d'un groupe en est le responsable : lui seul y ajoute ou en retire des membres ; chacun peut le quitter.</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Sur une fiche (dossier AxisPro, chantier, rotation, bien), le bouton « Discussion » ouvre la conversation de la fiche, ouverte à tous ceux qui peuvent lire la fiche.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Écrire : Entrée envoie, Maj + Entrée passe à la ligne ; le trombone joint jusqu'à cinq fichiers (PDF, JPEG, PNG, Word .docx ou Excel .xlsx, 20 Mo chacun). « Répondre » cite un message ; « Retirer » efface pour tous un message que vous avez envoyé (« Message retiré » reste affiché).</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Les nouveaux messages arrivent d'eux-mêmes en quelques secondes. Ils ne vous gardent pas connecté : sans geste de votre part, la déconnexion après inactivité s'applique.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Confidentialité : une conversation n'est lue que par ses membres, l'administration comprise.</w:t>
      </w:r>
    </w:p>
    <w:p>
      <w:pPr>
        <w:keepNext/>
        <w:pBdr>
          <w:bottom w:val="single" w:color="1A9E9E" w:sz="6" w:space="2"/>
        </w:pBdr>
        <w:spacing w:after="100" w:before="280"/>
      </w:pPr>
      <w:r>
        <w:rPr>
          <w:rFonts w:ascii="Calibri" w:cs="Calibri" w:eastAsia="Calibri" w:hAnsi="Calibri"/>
          <w:b/>
          <w:bCs/>
          <w:color w:val="1C1E6B"/>
          <w:sz w:val="26"/>
          <w:szCs w:val="26"/>
        </w:rPr>
        <w:t xml:space="preserve">Utilisateurs (Administration &gt; Utilisateurs)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 Nouvel utilisateur » : nom, identifiant, mot de passe provisoire (à remettre en main propre), un ou plusieurs profils. L'utilisateur choisit son mot de passe et active sa double authentification à la première connexion.</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Profils : direction, finance, achats, exploitation, BTP, immobilier, cabinet, administration, porteur (ce dernier réservé au portail, ouvert depuis la fiche d'un dossier AxisPro). Le profil achats ouvre les engagements de dépense, les pièces d'achat par catégorie, les fournisseurs et le suivi de ses demandes, rien d'autre de la comptabilité.</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Sociétés accessibles : cocher EGUITRA GROUP SARLU, MB AxisPro Consulting ou les deux, et choisir la société à l'ouverture. Un compte ouvert aux deux passe de l'une à l'autre sans se reconnecter ; chaque comptabilité reste séparée.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Départ d'un collaborateur : désactiver le compte (ses sessions sont fermées, l'historique reste). Puis, sur la fiche du compte désactivé, « Retirer des discussions » le retire de toutes ses conversations de la discussion interne : leurs membres gardent l'historique, un groupe dont il était responsable passe à son plus ancien membre. Seul le nombre de conversations est affiché : l'administration ne lit aucune conversation dont elle n'est pas membre, et les messages n'entrent pas au journal d'audit (les conversations et leurs membres, si).</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Téléphone perdu : « Réinitialiser la double authentification ». Mot de passe oublié : « Nouveau mot de passe », provisoire.</w:t>
      </w:r>
    </w:p>
    <w:p>
      <w:pPr>
        <w:keepNext/>
        <w:pBdr>
          <w:bottom w:val="single" w:color="1A9E9E" w:sz="6" w:space="2"/>
        </w:pBdr>
        <w:spacing w:after="100" w:before="280"/>
      </w:pPr>
      <w:r>
        <w:rPr>
          <w:rFonts w:ascii="Calibri" w:cs="Calibri" w:eastAsia="Calibri" w:hAnsi="Calibri"/>
          <w:b/>
          <w:bCs/>
          <w:color w:val="1C1E6B"/>
          <w:sz w:val="26"/>
          <w:szCs w:val="26"/>
        </w:rPr>
        <w:t xml:space="preserve">Seuils et taux (Administration &gt; Seuils et taux)</w:t>
      </w:r>
    </w:p>
    <w:p>
      <w:pPr>
        <w:spacing w:after="100"/>
        <w:jc w:val="both"/>
      </w:pPr>
      <w:r>
        <w:rPr>
          <w:rFonts w:ascii="Calibri" w:cs="Calibri" w:eastAsia="Calibri" w:hAnsi="Calibri"/>
          <w:sz w:val="20"/>
          <w:szCs w:val="20"/>
        </w:rPr>
        <w:t xml:space="preserve">Seuils des alertes du tableau de bord et taux de change.</w:t>
      </w:r>
    </w:p>
    <w:p>
      <w:pPr>
        <w:keepNext/>
        <w:pBdr>
          <w:bottom w:val="single" w:color="1A9E9E" w:sz="6" w:space="2"/>
        </w:pBdr>
        <w:spacing w:after="100" w:before="280"/>
      </w:pPr>
      <w:r>
        <w:rPr>
          <w:rFonts w:ascii="Calibri" w:cs="Calibri" w:eastAsia="Calibri" w:hAnsi="Calibri"/>
          <w:b/>
          <w:bCs/>
          <w:color w:val="1C1E6B"/>
          <w:sz w:val="26"/>
          <w:szCs w:val="26"/>
        </w:rPr>
        <w:t xml:space="preserve">Circuits d'approbation (Pilotage &gt; À valider, règles)</w:t>
      </w:r>
    </w:p>
    <w:p>
      <w:pPr>
        <w:spacing w:after="100"/>
        <w:jc w:val="both"/>
      </w:pPr>
      <w:r>
        <w:rPr>
          <w:rFonts w:ascii="Calibri" w:cs="Calibri" w:eastAsia="Calibri" w:hAnsi="Calibri"/>
          <w:sz w:val="20"/>
          <w:szCs w:val="20"/>
        </w:rPr>
        <w:t xml:space="preserve">Niveaux d'approbation par nature de pièce (achats, règlements, écritures diverses), montants minimal et maximal, profil approbateur ; une règle se désactive sans être supprimée.</w:t>
      </w:r>
    </w:p>
    <w:p>
      <w:pPr>
        <w:keepNext/>
        <w:pBdr>
          <w:bottom w:val="single" w:color="1A9E9E" w:sz="6" w:space="2"/>
        </w:pBdr>
        <w:spacing w:after="100" w:before="280"/>
      </w:pPr>
      <w:r>
        <w:rPr>
          <w:rFonts w:ascii="Calibri" w:cs="Calibri" w:eastAsia="Calibri" w:hAnsi="Calibri"/>
          <w:b/>
          <w:bCs/>
          <w:color w:val="1C1E6B"/>
          <w:sz w:val="26"/>
          <w:szCs w:val="26"/>
        </w:rPr>
        <w:t xml:space="preserve">Journal d'audit (Administration &gt; Journal d'audit)</w:t>
      </w:r>
    </w:p>
    <w:p>
      <w:pPr>
        <w:spacing w:after="100"/>
        <w:jc w:val="both"/>
      </w:pPr>
      <w:r>
        <w:rPr>
          <w:rFonts w:ascii="Calibri" w:cs="Calibri" w:eastAsia="Calibri" w:hAnsi="Calibri"/>
          <w:sz w:val="20"/>
          <w:szCs w:val="20"/>
        </w:rPr>
        <w:t xml:space="preserve">Qui a modifié quoi, quand, avec les valeurs avant et après ; journal des accès (connexions, refus, adresses). Conservés douze mois au moins.</w:t>
      </w:r>
    </w:p>
    <w:p>
      <w:pPr>
        <w:keepNext/>
        <w:pBdr>
          <w:bottom w:val="single" w:color="1A9E9E" w:sz="6" w:space="2"/>
        </w:pBdr>
        <w:spacing w:after="100" w:before="280"/>
      </w:pPr>
      <w:r>
        <w:rPr>
          <w:rFonts w:ascii="Calibri" w:cs="Calibri" w:eastAsia="Calibri" w:hAnsi="Calibri"/>
          <w:b/>
          <w:bCs/>
          <w:color w:val="1C1E6B"/>
          <w:sz w:val="26"/>
          <w:szCs w:val="26"/>
        </w:rPr>
        <w:t xml:space="preserve">Sauvegardes</w:t>
      </w:r>
    </w:p>
    <w:p>
      <w:pPr>
        <w:spacing w:after="100"/>
        <w:jc w:val="both"/>
      </w:pPr>
      <w:r>
        <w:rPr>
          <w:rFonts w:ascii="Calibri" w:cs="Calibri" w:eastAsia="Calibri" w:hAnsi="Calibri"/>
          <w:sz w:val="20"/>
          <w:szCs w:val="20"/>
        </w:rPr>
        <w:t xml:space="preserve">Automatiques (perte de données maximale 15 minutes, copie hors site chiffrée). Le prestataire réalise un test de restauration chaque trimestre et en remet le compte rendu.</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E-VOLUTION XP · Guide de l'administration de la plateforme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l'administration de la plateforme</dc:title>
  <dc:creator>E-VOLUTION XP</dc:creator>
  <cp:lastModifiedBy>Un-named</cp:lastModifiedBy>
  <cp:revision>1</cp:revision>
  <dcterms:created xsi:type="dcterms:W3CDTF">2026-10-26T12:57:53.558Z</dcterms:created>
  <dcterms:modified xsi:type="dcterms:W3CDTF">2026-10-26T12:57:53.558Z</dcterms:modified>
</cp:coreProperties>
</file>

<file path=docProps/custom.xml><?xml version="1.0" encoding="utf-8"?>
<Properties xmlns="http://schemas.openxmlformats.org/officeDocument/2006/custom-properties" xmlns:vt="http://schemas.openxmlformats.org/officeDocument/2006/docPropsVTypes"/>
</file>