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BTP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Comptes internes : la discussion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Pour échanger entre collègues sans quitter la plateforme (jamais avec les porteurs de projets, qui écrivent à leur consultant depuis le portail).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L'icône à bulles, en haut de l'écran, ouvre le panneau de discussion ; le chiffre sur l'icône compte les messages non lus. « Pleine page » ouvre la même discussion en grand.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Nouvelle » : « À deux » (choisir un collègue) ou « Groupe » (un nom, des collègues). Seuls les collègues qui partagent au moins une société avec vous sont proposés. Le créateur d'un groupe en est le responsable : lui seul y ajoute ou en retire des membres ; chacun peut le quitter.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Sur une fiche (dossier AxisPro, chantier, rotation, bien), le bouton « Discussion » ouvre la conversation de la fiche, ouverte à tous ceux qui peuvent lire la fiche.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Écrire : Entrée envoie, Maj + Entrée passe à la ligne ; le trombone joint jusqu'à cinq fichiers (PDF, JPEG, PNG, Word .docx ou Excel .xlsx, 20 Mo chacun). « Répondre » cite un message ; « Retirer » efface pour tous un message que vous avez envoyé (« Message retiré » reste affiché).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Les nouveaux messages arrivent d'eux-mêmes en quelques secondes. Ils ne vous gardent pas connecté : sans geste de votre part, la déconnexion après inactivité s'applique.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Confidentialité : une conversation n'est lue que par ses membres, l'administration comprise.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vous suivez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Chaque chantier porte son maître d'ouvrage, le montant du marché hors taxes, le taux de retenue de garantie (5 % par défaut), sa date de démarrage et sa localisation. Les situations d'avancement font la facturation à l'avancement ; les retenues de garantie sont suivies jusqu'à leur libération. Les coûts imputés au chantier (achats, frais) donnent la marge.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L'écran (EGUITRA Finance &gt; Métiers &gt; Chantiers)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En tête : marchés en portefeuille, travaux facturés, retenues de garantie à recouvrer.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liste des chantiers : maître d'ouvrage, marché, avancement, facturé, retenues, état. Un clic ouvre le chantier.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Ouvrir un chantier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Nouveau chantier » : nom du chantier, code, maître d'ouvrage, montant du marché HT, retenue de garantie (%), démarrage, localisation.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Le maître d'ouvrage se choisit dans la liste des tiers ; s'il n'existe pas, le créer depuis le même champ (raison sociale). Ses soldes restent visibles de la finance seule.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« Créer » : le chantier reçoit son axe analytique ; achats et frais peuvent y être imputés.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Saisir une situation d'avancement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Dans le chantier, « Nouvelle situation »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choisir la saisie : avancement cumulé en pourcentage du marché, ou travaux cumulés HT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indiquer la période (par exemple « Travaux d'octobre 2026 »)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Enregistrer » : la situation est enregistrée en brouillon ; le montant de la période et la retenue de garantie sont calculés.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situation reste à l'état saisi tant que la finance ne l'a pas facturée. Le tableau du chantier montre chaque situation : cumul, montant de la période, retenue, facture.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fait la finance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Facturer » une situation : la facture de la période est émise au maître d'ouvrage ; la retenue est portée en 4117 (retenues de garantie).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Libérer les retenues » à la réception des travaux : elles redeviennent exigibles du client.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valider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menu « À valider » liste les demandes d'approbation qui relèvent de votre profil, s'il y en 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BTP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BTP</dc:title>
  <dc:creator>E-VOLUTION XP</dc:creator>
  <cp:lastModifiedBy>Un-named</cp:lastModifiedBy>
  <cp:revision>1</cp:revision>
  <dcterms:created xsi:type="dcterms:W3CDTF">2026-10-26T12:57:53.864Z</dcterms:created>
  <dcterms:modified xsi:type="dcterms:W3CDTF">2026-10-26T12:57:53.864Z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