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1428750" cy="4762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76250"/>
                    </a:xfrm>
                    <a:prstGeom prst="rect">
                      <a:avLst/>
                    </a:prstGeom>
                  </pic:spPr>
                </pic:pic>
              </a:graphicData>
            </a:graphic>
          </wp:inline>
        </w:drawing>
      </w:r>
    </w:p>
    <w:p>
      <w:pPr>
        <w:spacing w:after="160"/>
      </w:pPr>
      <w:r>
        <w:rPr>
          <w:rFonts w:ascii="Calibri" w:cs="Calibri" w:eastAsia="Calibri" w:hAnsi="Calibri"/>
          <w:b/>
          <w:bCs/>
          <w:color w:val="1C1E6B"/>
          <w:sz w:val="36"/>
          <w:szCs w:val="36"/>
        </w:rPr>
        <w:t xml:space="preserve">Guide des ressources humaines</w:t>
      </w:r>
    </w:p>
    <w:p>
      <w:pPr>
        <w:keepNext/>
        <w:pBdr>
          <w:bottom w:val="single" w:color="1A9E9E" w:sz="6" w:space="2"/>
        </w:pBdr>
        <w:spacing w:after="100" w:before="280"/>
      </w:pPr>
      <w:r>
        <w:rPr>
          <w:rFonts w:ascii="Calibri" w:cs="Calibri" w:eastAsia="Calibri" w:hAnsi="Calibri"/>
          <w:b/>
          <w:bCs/>
          <w:color w:val="1C1E6B"/>
          <w:sz w:val="26"/>
          <w:szCs w:val="26"/>
        </w:rPr>
        <w:t xml:space="preserve">Pour tous : se connecter</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Ouvrir l'adresse de l'application (EGUITRA Finance, AxisPro Suite ou le portail) dans un navigateur récent.</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Saisir l'identifiant et le mot de passe remis par l'administrateur.</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Première connexion : activer la double authentification (installer une application d'authentification sur le téléphone, Google Authenticator, Microsoft Authenticator ou FreeOTP, scanner le code affiché et saisir le code à 6 chiffres), puis remplacer le mot de passe provisoire par un mot de passe personnel d'au moins 10 caractères.</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Connexions suivantes : identifiant, mot de passe, puis le code à 6 chiffres du téléphone.</w:t>
      </w:r>
    </w:p>
    <w:p>
      <w:pPr>
        <w:spacing w:after="100"/>
        <w:jc w:val="both"/>
      </w:pPr>
      <w:r>
        <w:rPr>
          <w:rFonts w:ascii="Calibri" w:cs="Calibri" w:eastAsia="Calibri" w:hAnsi="Calibri"/>
          <w:sz w:val="20"/>
          <w:szCs w:val="20"/>
        </w:rPr>
        <w:t xml:space="preserve">Deux sociétés, un seul compte : si votre compte est ouvert à EGUITRA GROUP SARLU et à MB AxisPro Consulting, choisissez la société de travail avec le sélecteur en haut de l'écran ; l'écran se recharge sur les données de cette société. Les comptabilités restent séparées. La direction et la finance disposent aussi de la vue « Groupe consolidé » qui réunit les deux.</w:t>
      </w:r>
    </w:p>
    <w:p>
      <w:pPr>
        <w:spacing w:after="100"/>
        <w:jc w:val="both"/>
      </w:pPr>
      <w:r>
        <w:rPr>
          <w:rFonts w:ascii="Calibri" w:cs="Calibri" w:eastAsia="Calibri" w:hAnsi="Calibri"/>
          <w:sz w:val="20"/>
          <w:szCs w:val="20"/>
        </w:rPr>
        <w:t xml:space="preserve">Téléphone perdu ou changé : demander à l'administrateur de réinitialiser la double authentification. Mot de passe oublié : l'administrateur en remet un nouveau, provisoire. Les sessions expirent d'elles-mêmes au bout de quelques heures ; toutes les connexions sont journalisées.</w:t>
      </w:r>
    </w:p>
    <w:p>
      <w:pPr>
        <w:keepNext/>
        <w:pBdr>
          <w:bottom w:val="single" w:color="1A9E9E" w:sz="6" w:space="2"/>
        </w:pBdr>
        <w:spacing w:after="100" w:before="280"/>
      </w:pPr>
      <w:r>
        <w:rPr>
          <w:rFonts w:ascii="Calibri" w:cs="Calibri" w:eastAsia="Calibri" w:hAnsi="Calibri"/>
          <w:b/>
          <w:bCs/>
          <w:color w:val="1C1E6B"/>
          <w:sz w:val="26"/>
          <w:szCs w:val="26"/>
        </w:rPr>
        <w:t xml:space="preserve">Ce que vous faites</w:t>
      </w:r>
    </w:p>
    <w:p>
      <w:pPr>
        <w:spacing w:after="100"/>
        <w:jc w:val="both"/>
      </w:pPr>
      <w:r>
        <w:rPr>
          <w:rFonts w:ascii="Calibri" w:cs="Calibri" w:eastAsia="Calibri" w:hAnsi="Calibri"/>
          <w:sz w:val="20"/>
          <w:szCs w:val="20"/>
        </w:rPr>
        <w:t xml:space="preserve">Vous tenez le dossier de chaque salarié, vous suivez les absences et les congés, vous gérez les avances et les prêts, et vous préparez la paie du mois jusqu'au bulletin et à l'écriture de paie. La finance reçoit cette écriture en brouillon : elle la relit, la comptabilise et règle les salaires.</w:t>
      </w:r>
    </w:p>
    <w:p>
      <w:pPr>
        <w:spacing w:after="100"/>
        <w:jc w:val="both"/>
      </w:pPr>
      <w:r>
        <w:rPr>
          <w:rFonts w:ascii="Calibri" w:cs="Calibri" w:eastAsia="Calibri" w:hAnsi="Calibri"/>
          <w:sz w:val="20"/>
          <w:szCs w:val="20"/>
        </w:rPr>
        <w:t xml:space="preserve">La gestion RH est commune aux deux sociétés, comme la finance : vous voyez et gérez le personnel d'EGUITRA GROUP SARLU et de MB AxisPro Consulting dans les mêmes listes et le même tableau de bord (le filtre « Société » restreint l'affichage à l'une d'elles). Chaque société reste l'employeur légal de ses salariés : l'employeur se choisit à l'embauche, et chaque société a sa paie, sa déclaration CNSS, ses impôts sur salaires et son écriture de paie, préparées ensemble chaque mois.</w:t>
      </w:r>
    </w:p>
    <w:p>
      <w:pPr>
        <w:keepNext/>
        <w:pBdr>
          <w:bottom w:val="single" w:color="1A9E9E" w:sz="6" w:space="2"/>
        </w:pBdr>
        <w:spacing w:after="100" w:before="280"/>
      </w:pPr>
      <w:r>
        <w:rPr>
          <w:rFonts w:ascii="Calibri" w:cs="Calibri" w:eastAsia="Calibri" w:hAnsi="Calibri"/>
          <w:b/>
          <w:bCs/>
          <w:color w:val="1C1E6B"/>
          <w:sz w:val="26"/>
          <w:szCs w:val="26"/>
        </w:rPr>
        <w:t xml:space="preserve">Vos écrans (NIMOVA · RH)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94"/>
        <w:gridCol w:w="8044"/>
      </w:tblGrid>
      <w:tr>
        <w:trPr>
          <w:tblHeader/>
        </w:trPr>
        <w:tc>
          <w:tcPr>
            <w:tcW w:type="dxa" w:w="1594"/>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Écran</w:t>
            </w:r>
          </w:p>
        </w:tc>
        <w:tc>
          <w:tcPr>
            <w:tcW w:type="dxa" w:w="8044"/>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Ce que vous y faites</w:t>
            </w:r>
          </w:p>
        </w:tc>
      </w:tr>
      <w:tr>
        <w:tc>
          <w:tcPr>
            <w:tcW w:type="dxa" w:w="15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Tableau de bord</w:t>
            </w:r>
          </w:p>
        </w:tc>
        <w:tc>
          <w:tcPr>
            <w:tcW w:type="dxa" w:w="804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Effectif, entrées et sorties, masse salariale, absents du jour, échéancier des points à traiter.</w:t>
            </w:r>
          </w:p>
        </w:tc>
      </w:tr>
      <w:tr>
        <w:tc>
          <w:tcPr>
            <w:tcW w:type="dxa" w:w="15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Salariés</w:t>
            </w:r>
          </w:p>
        </w:tc>
        <w:tc>
          <w:tcPr>
            <w:tcW w:type="dxa" w:w="804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Liste du personnel, fiche de chaque salarié, embauche, sortie.</w:t>
            </w:r>
          </w:p>
        </w:tc>
      </w:tr>
      <w:tr>
        <w:tc>
          <w:tcPr>
            <w:tcW w:type="dxa" w:w="15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Absences et congés</w:t>
            </w:r>
          </w:p>
        </w:tc>
        <w:tc>
          <w:tcPr>
            <w:tcW w:type="dxa" w:w="804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Demandes à valider, planning du mois, soldes de congés, saisie d'une absence.</w:t>
            </w:r>
          </w:p>
        </w:tc>
      </w:tr>
      <w:tr>
        <w:tc>
          <w:tcPr>
            <w:tcW w:type="dxa" w:w="15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Avances et prêts</w:t>
            </w:r>
          </w:p>
        </w:tc>
        <w:tc>
          <w:tcPr>
            <w:tcW w:type="dxa" w:w="804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Accorder une avance ou un prêt, suivre le reste dû.</w:t>
            </w:r>
          </w:p>
        </w:tc>
      </w:tr>
      <w:tr>
        <w:tc>
          <w:tcPr>
            <w:tcW w:type="dxa" w:w="15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Paie du mois</w:t>
            </w:r>
          </w:p>
        </w:tc>
        <w:tc>
          <w:tcPr>
            <w:tcW w:type="dxa" w:w="804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Préparer, contrôler, valider et comptabiliser la paie ; bulletins ; export Excel.</w:t>
            </w:r>
          </w:p>
        </w:tc>
      </w:tr>
      <w:tr>
        <w:tc>
          <w:tcPr>
            <w:tcW w:type="dxa" w:w="15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Simulateur</w:t>
            </w:r>
          </w:p>
        </w:tc>
        <w:tc>
          <w:tcPr>
            <w:tcW w:type="dxa" w:w="804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Du salaire de base au net et au coût employeur, ou du net voulu au salaire de base.</w:t>
            </w:r>
          </w:p>
        </w:tc>
      </w:tr>
      <w:tr>
        <w:tc>
          <w:tcPr>
            <w:tcW w:type="dxa" w:w="15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Mon espace</w:t>
            </w:r>
          </w:p>
        </w:tc>
        <w:tc>
          <w:tcPr>
            <w:tcW w:type="dxa" w:w="804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Votre propre dossier, vos congés et vos bulletins (comme tout salarié).</w:t>
            </w:r>
          </w:p>
        </w:tc>
      </w:tr>
      <w:tr>
        <w:tc>
          <w:tcPr>
            <w:tcW w:type="dxa" w:w="15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Paramètres RH</w:t>
            </w:r>
          </w:p>
        </w:tc>
        <w:tc>
          <w:tcPr>
            <w:tcW w:type="dxa" w:w="804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Taux et barème de paie, rubriques, types d'absence, jours fériés, départements, comptes.</w:t>
            </w:r>
          </w:p>
        </w:tc>
      </w:tr>
    </w:tbl>
    <w:p>
      <w:pPr>
        <w:spacing w:after="80"/>
      </w:pPr>
    </w:p>
    <w:p>
      <w:pPr>
        <w:spacing w:after="100"/>
        <w:jc w:val="both"/>
      </w:pPr>
      <w:r>
        <w:rPr>
          <w:rFonts w:ascii="Calibri" w:cs="Calibri" w:eastAsia="Calibri" w:hAnsi="Calibri"/>
          <w:sz w:val="20"/>
          <w:szCs w:val="20"/>
        </w:rPr>
        <w:t xml:space="preserve">La direction voit tout et approuve les absences ; elle ne modifie ni les dossiers ni la paie.</w:t>
      </w:r>
    </w:p>
    <w:p>
      <w:pPr>
        <w:keepNext/>
        <w:pBdr>
          <w:bottom w:val="single" w:color="1A9E9E" w:sz="6" w:space="2"/>
        </w:pBdr>
        <w:spacing w:after="100" w:before="280"/>
      </w:pPr>
      <w:r>
        <w:rPr>
          <w:rFonts w:ascii="Calibri" w:cs="Calibri" w:eastAsia="Calibri" w:hAnsi="Calibri"/>
          <w:b/>
          <w:bCs/>
          <w:color w:val="1C1E6B"/>
          <w:sz w:val="26"/>
          <w:szCs w:val="26"/>
        </w:rPr>
        <w:t xml:space="preserve">Le dossier du salarié</w:t>
      </w:r>
    </w:p>
    <w:p>
      <w:pPr>
        <w:spacing w:after="100"/>
        <w:jc w:val="both"/>
      </w:pPr>
      <w:r>
        <w:rPr>
          <w:rFonts w:ascii="Calibri" w:cs="Calibri" w:eastAsia="Calibri" w:hAnsi="Calibri"/>
          <w:sz w:val="20"/>
          <w:szCs w:val="20"/>
        </w:rPr>
        <w:t xml:space="preserve">« Nouveau salarié » : nom, poste, département, responsable hiérarchique, contrat (CDI, CDD, stage, apprentissage), date d'embauche, fin du contrat pour un CDD, fin de la période d'essai, salaire de base. Le matricule est attribué tout seul (EG-0001 pour EGUITRA GROUP, AX-0001 pour MB AxisPro Consulting).</w:t>
      </w:r>
    </w:p>
    <w:p>
      <w:pPr>
        <w:spacing w:after="100"/>
        <w:jc w:val="both"/>
      </w:pPr>
      <w:r>
        <w:rPr>
          <w:rFonts w:ascii="Calibri" w:cs="Calibri" w:eastAsia="Calibri" w:hAnsi="Calibri"/>
          <w:sz w:val="20"/>
          <w:szCs w:val="20"/>
        </w:rPr>
        <w:t xml:space="preserve">Complétez ensuite la fiche ; la liste signale ce qui manque :</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b/>
          <w:bCs/>
          <w:sz w:val="20"/>
          <w:szCs w:val="20"/>
        </w:rPr>
        <w:t xml:space="preserve">Numéro CNSS</w:t>
      </w:r>
      <w:r>
        <w:rPr>
          <w:rFonts w:ascii="Calibri" w:cs="Calibri" w:eastAsia="Calibri" w:hAnsi="Calibri"/>
          <w:sz w:val="20"/>
          <w:szCs w:val="20"/>
        </w:rPr>
        <w:t xml:space="preserve"> : il figure sur la déclaration CNSS.</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b/>
          <w:bCs/>
          <w:sz w:val="20"/>
          <w:szCs w:val="20"/>
        </w:rPr>
        <w:t xml:space="preserve">Mode de paiement</w:t>
      </w:r>
      <w:r>
        <w:rPr>
          <w:rFonts w:ascii="Calibri" w:cs="Calibri" w:eastAsia="Calibri" w:hAnsi="Calibri"/>
          <w:sz w:val="20"/>
          <w:szCs w:val="20"/>
        </w:rPr>
        <w:t xml:space="preserve"> : virement (banque et compte), mobile money (numéro) ou espèces.</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b/>
          <w:bCs/>
          <w:sz w:val="20"/>
          <w:szCs w:val="20"/>
        </w:rPr>
        <w:t xml:space="preserve">Activité</w:t>
      </w:r>
      <w:r>
        <w:rPr>
          <w:rFonts w:ascii="Calibri" w:cs="Calibri" w:eastAsia="Calibri" w:hAnsi="Calibri"/>
          <w:sz w:val="20"/>
          <w:szCs w:val="20"/>
        </w:rPr>
        <w:t xml:space="preserve"> : l'axe où sa charge est imputée (transport, BTP, immobilier, conseil…). C'est ce qui permet à la direction de voir le coût du personnel par activité.</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b/>
          <w:bCs/>
          <w:sz w:val="20"/>
          <w:szCs w:val="20"/>
        </w:rPr>
        <w:t xml:space="preserve">Éléments fixes</w:t>
      </w:r>
      <w:r>
        <w:rPr>
          <w:rFonts w:ascii="Calibri" w:cs="Calibri" w:eastAsia="Calibri" w:hAnsi="Calibri"/>
          <w:sz w:val="20"/>
          <w:szCs w:val="20"/>
        </w:rPr>
        <w:t xml:space="preserve"> : les primes et indemnités versées chaque mois (logement, transport, panier, responsabilité…), en montant ; des heures fixes se saisissent en heures.</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b/>
          <w:bCs/>
          <w:sz w:val="20"/>
          <w:szCs w:val="20"/>
        </w:rPr>
        <w:t xml:space="preserve">Compte NIMOVA</w:t>
      </w:r>
      <w:r>
        <w:rPr>
          <w:rFonts w:ascii="Calibri" w:cs="Calibri" w:eastAsia="Calibri" w:hAnsi="Calibri"/>
          <w:sz w:val="20"/>
          <w:szCs w:val="20"/>
        </w:rPr>
        <w:t xml:space="preserve"> : lié au salarié, il lui ouvre « Mon espace ».</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b/>
          <w:bCs/>
          <w:sz w:val="20"/>
          <w:szCs w:val="20"/>
        </w:rPr>
        <w:t xml:space="preserve">Chauffeur</w:t>
      </w:r>
      <w:r>
        <w:rPr>
          <w:rFonts w:ascii="Calibri" w:cs="Calibri" w:eastAsia="Calibri" w:hAnsi="Calibri"/>
          <w:sz w:val="20"/>
          <w:szCs w:val="20"/>
        </w:rPr>
        <w:t xml:space="preserve"> (EGUITRA GROUP) : le lien avec la fiche du chauffeur du transport, pour la prime de rotation si elle est paramétrée.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b/>
          <w:bCs/>
          <w:sz w:val="20"/>
          <w:szCs w:val="20"/>
        </w:rPr>
        <w:t xml:space="preserve">Solde de congés de reprise</w:t>
      </w:r>
      <w:r>
        <w:rPr>
          <w:rFonts w:ascii="Calibri" w:cs="Calibri" w:eastAsia="Calibri" w:hAnsi="Calibri"/>
          <w:sz w:val="20"/>
          <w:szCs w:val="20"/>
        </w:rPr>
        <w:t xml:space="preserve"> et sa date : les jours que le salarié avait à son arrivée dans NIMOVA.</w:t>
      </w:r>
    </w:p>
    <w:p>
      <w:pPr>
        <w:spacing w:after="100"/>
        <w:jc w:val="both"/>
      </w:pPr>
      <w:r>
        <w:rPr>
          <w:rFonts w:ascii="Calibri" w:cs="Calibri" w:eastAsia="Calibri" w:hAnsi="Calibri"/>
          <w:sz w:val="20"/>
          <w:szCs w:val="20"/>
        </w:rPr>
        <w:t xml:space="preserve">Changer le salaire de base demande un motif (promotion, revalorisation) : l'historique le garde. Les documents (contrat, pièce d'identité, permis, visite médicale…) se déposent avec leur date d'expiration ; l'échéancier prévient avant qu'ils n'expirent.</w:t>
      </w:r>
    </w:p>
    <w:p>
      <w:pPr>
        <w:spacing w:after="100"/>
        <w:jc w:val="both"/>
      </w:pPr>
      <w:r>
        <w:rPr>
          <w:rFonts w:ascii="Calibri" w:cs="Calibri" w:eastAsia="Calibri" w:hAnsi="Calibri"/>
          <w:sz w:val="20"/>
          <w:szCs w:val="20"/>
        </w:rPr>
        <w:t xml:space="preserve">La sortie se déclare avec sa date et son motif. Le salarié reste dans la liste « Sortis » ; sa dernière paie est calculée au prorata.</w:t>
      </w:r>
    </w:p>
    <w:p>
      <w:pPr>
        <w:keepNext/>
        <w:pBdr>
          <w:bottom w:val="single" w:color="1A9E9E" w:sz="6" w:space="2"/>
        </w:pBdr>
        <w:spacing w:after="100" w:before="280"/>
      </w:pPr>
      <w:r>
        <w:rPr>
          <w:rFonts w:ascii="Calibri" w:cs="Calibri" w:eastAsia="Calibri" w:hAnsi="Calibri"/>
          <w:b/>
          <w:bCs/>
          <w:color w:val="1C1E6B"/>
          <w:sz w:val="26"/>
          <w:szCs w:val="26"/>
        </w:rPr>
        <w:t xml:space="preserve">Absences et congés</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Un salarié demande une absence depuis </w:t>
      </w:r>
      <w:r>
        <w:rPr>
          <w:rFonts w:ascii="Calibri" w:cs="Calibri" w:eastAsia="Calibri" w:hAnsi="Calibri"/>
          <w:b/>
          <w:bCs/>
          <w:sz w:val="20"/>
          <w:szCs w:val="20"/>
        </w:rPr>
        <w:t xml:space="preserve">Mon espace</w:t>
      </w:r>
      <w:r>
        <w:rPr>
          <w:rFonts w:ascii="Calibri" w:cs="Calibri" w:eastAsia="Calibri" w:hAnsi="Calibri"/>
          <w:sz w:val="20"/>
          <w:szCs w:val="20"/>
        </w:rPr>
        <w:t xml:space="preserve"> ; son responsable hiérarchique, vous ou la direction la tranchez. Vous pouvez aussi enregistrer directement une absence constatée (« enregistrer comme approuvée »).</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Les jours se comptent en </w:t>
      </w:r>
      <w:r>
        <w:rPr>
          <w:rFonts w:ascii="Calibri" w:cs="Calibri" w:eastAsia="Calibri" w:hAnsi="Calibri"/>
          <w:b/>
          <w:bCs/>
          <w:sz w:val="20"/>
          <w:szCs w:val="20"/>
        </w:rPr>
        <w:t xml:space="preserve">jours ouvrables</w:t>
      </w:r>
      <w:r>
        <w:rPr>
          <w:rFonts w:ascii="Calibri" w:cs="Calibri" w:eastAsia="Calibri" w:hAnsi="Calibri"/>
          <w:sz w:val="20"/>
          <w:szCs w:val="20"/>
        </w:rPr>
        <w:t xml:space="preserve"> : du lundi au samedi, jours fériés exclus. L'écran les affiche pendant la saisie. Deux absences qui se chevauchent sont refusées.</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b/>
          <w:bCs/>
          <w:sz w:val="20"/>
          <w:szCs w:val="20"/>
        </w:rPr>
        <w:t xml:space="preserve">Congés payés</w:t>
      </w:r>
      <w:r>
        <w:rPr>
          <w:rFonts w:ascii="Calibri" w:cs="Calibri" w:eastAsia="Calibri" w:hAnsi="Calibri"/>
          <w:sz w:val="20"/>
          <w:szCs w:val="20"/>
        </w:rPr>
        <w:t xml:space="preserve"> : 2,5 jours ouvrables acquis par mois de service. Le solde se calcule tout seul : reprise + acquis − pris. Une demande qui dépasse le solde est signalée ; seul le service RH peut l'approuver quand même.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b/>
          <w:bCs/>
          <w:sz w:val="20"/>
          <w:szCs w:val="20"/>
        </w:rPr>
        <w:t xml:space="preserve">Absences non rémunérées</w:t>
      </w:r>
      <w:r>
        <w:rPr>
          <w:rFonts w:ascii="Calibri" w:cs="Calibri" w:eastAsia="Calibri" w:hAnsi="Calibri"/>
          <w:sz w:val="20"/>
          <w:szCs w:val="20"/>
        </w:rPr>
        <w:t xml:space="preserve"> (congé sans solde, absence injustifiée) : retenues sur la paie du mois, au prorata des jours ouvrables. Une fois la paie du mois validée, rouvrez-la avant d'approuver ou d'annuler une telle absence.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Les jours fériés se tiennent dans les paramètres. Les fêtes musulmanes sont proposées à des dates estimées : corrigez-les dès l'annonce officielle, et ajoutez chaque année les jours de l'année suivante.</w:t>
      </w:r>
    </w:p>
    <w:p>
      <w:pPr>
        <w:keepNext/>
        <w:pBdr>
          <w:bottom w:val="single" w:color="1A9E9E" w:sz="6" w:space="2"/>
        </w:pBdr>
        <w:spacing w:after="100" w:before="280"/>
      </w:pPr>
      <w:r>
        <w:rPr>
          <w:rFonts w:ascii="Calibri" w:cs="Calibri" w:eastAsia="Calibri" w:hAnsi="Calibri"/>
          <w:b/>
          <w:bCs/>
          <w:color w:val="1C1E6B"/>
          <w:sz w:val="26"/>
          <w:szCs w:val="26"/>
        </w:rPr>
        <w:t xml:space="preserve">Avances et prêts</w:t>
      </w:r>
    </w:p>
    <w:p>
      <w:pPr>
        <w:spacing w:after="100"/>
        <w:jc w:val="both"/>
      </w:pPr>
      <w:r>
        <w:rPr>
          <w:rFonts w:ascii="Calibri" w:cs="Calibri" w:eastAsia="Calibri" w:hAnsi="Calibri"/>
          <w:sz w:val="20"/>
          <w:szCs w:val="20"/>
        </w:rPr>
        <w:t xml:space="preserve">La finance verse l'avance ou le prêt (au débit du compte 421 du salarié). Vous l'enregistrez ici avec sa mensualité et le premier mois de retenue : la paie retient la mensualité chaque mois jusqu'à ce que le reste dû soit nul.</w:t>
      </w:r>
    </w:p>
    <w:p>
      <w:pPr>
        <w:keepNext/>
        <w:pBdr>
          <w:bottom w:val="single" w:color="1A9E9E" w:sz="6" w:space="2"/>
        </w:pBdr>
        <w:spacing w:after="100" w:before="280"/>
      </w:pPr>
      <w:r>
        <w:rPr>
          <w:rFonts w:ascii="Calibri" w:cs="Calibri" w:eastAsia="Calibri" w:hAnsi="Calibri"/>
          <w:b/>
          <w:bCs/>
          <w:color w:val="1C1E6B"/>
          <w:sz w:val="26"/>
          <w:szCs w:val="26"/>
        </w:rPr>
        <w:t xml:space="preserve">La paie du mois</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b/>
          <w:bCs/>
          <w:sz w:val="20"/>
          <w:szCs w:val="20"/>
        </w:rPr>
        <w:t xml:space="preserve">Préparer la paie du mois</w:t>
      </w:r>
      <w:r>
        <w:rPr>
          <w:rFonts w:ascii="Calibri" w:cs="Calibri" w:eastAsia="Calibri" w:hAnsi="Calibri"/>
          <w:sz w:val="20"/>
          <w:szCs w:val="20"/>
        </w:rPr>
        <w:t xml:space="preserve"> : une paie par société, préparées ensemble, avec un bulletin pour chaque salarié sous contrat ce mois-là, le prorata des entrées et des sorties, les absences non rémunérées, les échéances d'avances et de prêts, les primes de rotation et les éléments fixes.</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b/>
          <w:bCs/>
          <w:sz w:val="20"/>
          <w:szCs w:val="20"/>
        </w:rPr>
        <w:t xml:space="preserve">Saisir les éléments variables</w:t>
      </w:r>
      <w:r>
        <w:rPr>
          <w:rFonts w:ascii="Calibri" w:cs="Calibri" w:eastAsia="Calibri" w:hAnsi="Calibri"/>
          <w:sz w:val="20"/>
          <w:szCs w:val="20"/>
        </w:rPr>
        <w:t xml:space="preserve"> du mois sur les bulletins concernés : heures supplémentaires (en heures, payées au taux horaire majoré), primes, acomptes, retenues diverses. Chaque saisie recalcule le bulletin. « Recalculer » reprend tout, sans perdre vos saisies, et ajoute un salarié embauché entre-temps.</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b/>
          <w:bCs/>
          <w:sz w:val="20"/>
          <w:szCs w:val="20"/>
        </w:rPr>
        <w:t xml:space="preserve">Contrôler</w:t>
      </w:r>
      <w:r>
        <w:rPr>
          <w:rFonts w:ascii="Calibri" w:cs="Calibri" w:eastAsia="Calibri" w:hAnsi="Calibri"/>
          <w:sz w:val="20"/>
          <w:szCs w:val="20"/>
        </w:rPr>
        <w:t xml:space="preserve"> : chaque bulletin signale ses anomalies. Un net négatif bloque la validation ; le reste (numéro CNSS ou compte bancaire manquant, brut sous le SMIG, net en écart de plus de 20 % avec le mois précédent, activité manquante) est à vérifier.</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b/>
          <w:bCs/>
          <w:sz w:val="20"/>
          <w:szCs w:val="20"/>
        </w:rPr>
        <w:t xml:space="preserve">Valider</w:t>
      </w:r>
      <w:r>
        <w:rPr>
          <w:rFonts w:ascii="Calibri" w:cs="Calibri" w:eastAsia="Calibri" w:hAnsi="Calibri"/>
          <w:sz w:val="20"/>
          <w:szCs w:val="20"/>
        </w:rPr>
        <w:t xml:space="preserve"> : les bulletins sont figés et visibles dans « Mon espace » de chaque salarié ; les avances sont décomptées. Imprimez les bulletins depuis la paie.</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b/>
          <w:bCs/>
          <w:sz w:val="20"/>
          <w:szCs w:val="20"/>
        </w:rPr>
        <w:t xml:space="preserve">Comptabiliser</w:t>
      </w:r>
      <w:r>
        <w:rPr>
          <w:rFonts w:ascii="Calibri" w:cs="Calibri" w:eastAsia="Calibri" w:hAnsi="Calibri"/>
          <w:sz w:val="20"/>
          <w:szCs w:val="20"/>
        </w:rPr>
        <w:t xml:space="preserve"> : l'écriture de paie part en brouillon dans le journal « Salaires » de la finance. La finance la relit et la comptabilise, puis règle les nets (fichier « Virements » de l'export).</w:t>
      </w:r>
    </w:p>
    <w:p>
      <w:pPr>
        <w:tabs>
          <w:tab w:val="left" w:pos="360"/>
        </w:tabs>
        <w:spacing w:after="60"/>
        <w:ind w:left="360" w:hanging="360"/>
        <w:jc w:val="both"/>
      </w:pPr>
      <w:r>
        <w:rPr>
          <w:rFonts w:ascii="Calibri" w:cs="Calibri" w:eastAsia="Calibri" w:hAnsi="Calibri"/>
          <w:b/>
          <w:bCs/>
          <w:color w:val="1A9E9E"/>
          <w:sz w:val="20"/>
          <w:szCs w:val="20"/>
        </w:rPr>
        <w:t xml:space="preserve">6.	</w:t>
      </w:r>
      <w:r>
        <w:rPr>
          <w:rFonts w:ascii="Calibri" w:cs="Calibri" w:eastAsia="Calibri" w:hAnsi="Calibri"/>
          <w:b/>
          <w:bCs/>
          <w:sz w:val="20"/>
          <w:szCs w:val="20"/>
        </w:rPr>
        <w:t xml:space="preserve">Exporter</w:t>
      </w:r>
      <w:r>
        <w:rPr>
          <w:rFonts w:ascii="Calibri" w:cs="Calibri" w:eastAsia="Calibri" w:hAnsi="Calibri"/>
          <w:sz w:val="20"/>
          <w:szCs w:val="20"/>
        </w:rPr>
        <w:t xml:space="preserve"> : un classeur avec le livre de paie, les virements, la déclaration CNSS et les impôts sur salaires (RTS, VF, taxe de formation).</w:t>
      </w:r>
    </w:p>
    <w:p>
      <w:pPr>
        <w:spacing w:after="100"/>
        <w:jc w:val="both"/>
      </w:pPr>
      <w:r>
        <w:rPr>
          <w:rFonts w:ascii="Calibri" w:cs="Calibri" w:eastAsia="Calibri" w:hAnsi="Calibri"/>
          <w:sz w:val="20"/>
          <w:szCs w:val="20"/>
        </w:rPr>
        <w:t xml:space="preserve">Pour corriger une paie validée, « Rouvrir » : possible tant que la finance n'a pas comptabilisé l'écriture (une écriture encore en brouillon est supprimée et refaite à la comptabilisation suivante).</w:t>
      </w:r>
    </w:p>
    <w:p>
      <w:pPr>
        <w:keepNext/>
        <w:pBdr>
          <w:bottom w:val="single" w:color="1A9E9E" w:sz="6" w:space="2"/>
        </w:pBdr>
        <w:spacing w:after="100" w:before="280"/>
      </w:pPr>
      <w:r>
        <w:rPr>
          <w:rFonts w:ascii="Calibri" w:cs="Calibri" w:eastAsia="Calibri" w:hAnsi="Calibri"/>
          <w:b/>
          <w:bCs/>
          <w:color w:val="1C1E6B"/>
          <w:sz w:val="26"/>
          <w:szCs w:val="26"/>
        </w:rPr>
        <w:t xml:space="preserve">Les règles de calcul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8"/>
        <w:gridCol w:w="7830"/>
      </w:tblGrid>
      <w:tr>
        <w:trPr>
          <w:tblHeader/>
        </w:trPr>
        <w:tc>
          <w:tcPr>
            <w:tcW w:type="dxa" w:w="1808"/>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Élément</w:t>
            </w:r>
          </w:p>
        </w:tc>
        <w:tc>
          <w:tcPr>
            <w:tcW w:type="dxa" w:w="7830"/>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Règle par défaut</w:t>
            </w:r>
          </w:p>
        </w:tc>
      </w:tr>
      <w:tr>
        <w:tc>
          <w:tcPr>
            <w:tcW w:type="dxa" w:w="180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CNSS</w:t>
            </w:r>
          </w:p>
        </w:tc>
        <w:tc>
          <w:tcPr>
            <w:tcW w:type="dxa" w:w="783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5 % à la charge du salarié, 18 % à la charge de l'employeur, sur les gains soumis, plafonnés à 2 500 000 GNF par mois, au moins sur le SMIG (au prorata de la présence). Pas de CNSS pour les stagiaires et les apprentis.</w:t>
            </w:r>
          </w:p>
        </w:tc>
      </w:tr>
      <w:tr>
        <w:tc>
          <w:tcPr>
            <w:tcW w:type="dxa" w:w="180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RTS</w:t>
            </w:r>
          </w:p>
        </w:tc>
        <w:tc>
          <w:tcPr>
            <w:tcW w:type="dxa" w:w="783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Barème mensuel : 0 % jusqu'à 1 000 000, 5 % jusqu'à 3 000 000, 8 % jusqu'à 5 000 000, 10 % jusqu'à 10 000 000, 15 % jusqu'à 20 000 000, 20 % au-delà (Code général des impôts, art. 63), sur le brut imposable diminué de la CNSS salariale.</w:t>
            </w:r>
          </w:p>
        </w:tc>
      </w:tr>
      <w:tr>
        <w:tc>
          <w:tcPr>
            <w:tcW w:type="dxa" w:w="180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Indemnités forfaitaires</w:t>
            </w:r>
          </w:p>
        </w:tc>
        <w:tc>
          <w:tcPr>
            <w:tcW w:type="dxa" w:w="783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Logement, transport, panier et repas, cherté de vie : sans RTS dans la limite de 25 % du brut (CGI, art. 55).</w:t>
            </w:r>
          </w:p>
        </w:tc>
      </w:tr>
      <w:tr>
        <w:tc>
          <w:tcPr>
            <w:tcW w:type="dxa" w:w="180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Versement forfaitaire</w:t>
            </w:r>
          </w:p>
        </w:tc>
        <w:tc>
          <w:tcPr>
            <w:tcW w:type="dxa" w:w="783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6 % des rémunérations, à la charge de l'employeur (CGI, art. 201).</w:t>
            </w:r>
          </w:p>
        </w:tc>
      </w:tr>
      <w:tr>
        <w:tc>
          <w:tcPr>
            <w:tcW w:type="dxa" w:w="180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Taxe de formation</w:t>
            </w:r>
          </w:p>
        </w:tc>
        <w:tc>
          <w:tcPr>
            <w:tcW w:type="dxa" w:w="783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Taxe d'apprentissage de 2 % pour une entreprise de moins de 30 salariés ; au-delà, la contribution de 1,5 % à la formation professionnelle : taux et libellé à régler dans les paramètres.</w:t>
            </w:r>
          </w:p>
        </w:tc>
      </w:tr>
      <w:tr>
        <w:tc>
          <w:tcPr>
            <w:tcW w:type="dxa" w:w="180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Heures supplémentaires</w:t>
            </w:r>
          </w:p>
        </w:tc>
        <w:tc>
          <w:tcPr>
            <w:tcW w:type="dxa" w:w="783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Taux horaire = salaire de base / 173,33 h, majoré de 30 %, 60 % ou 100 % selon la rubrique.</w:t>
            </w:r>
          </w:p>
        </w:tc>
      </w:tr>
    </w:tbl>
    <w:p>
      <w:pPr>
        <w:spacing w:after="80"/>
      </w:pPr>
    </w:p>
    <w:p>
      <w:pPr>
        <w:spacing w:after="100"/>
        <w:jc w:val="both"/>
      </w:pPr>
      <w:r>
        <w:rPr>
          <w:rFonts w:ascii="Calibri" w:cs="Calibri" w:eastAsia="Calibri" w:hAnsi="Calibri"/>
          <w:sz w:val="20"/>
          <w:szCs w:val="20"/>
        </w:rPr>
        <w:t xml:space="preserve">Ces valeurs sont communes aux deux sociétés ; le numéro d'employeur CNSS, la taxe de formation et le journal des salaires sont propres à chacune. </w:t>
      </w:r>
      <w:r>
        <w:rPr>
          <w:rFonts w:ascii="Calibri" w:cs="Calibri" w:eastAsia="Calibri" w:hAnsi="Calibri"/>
          <w:b/>
          <w:bCs/>
          <w:sz w:val="20"/>
          <w:szCs w:val="20"/>
        </w:rPr>
        <w:t xml:space="preserve">Faites-les valider par l'expert-comptable et confirmer par la CNSS avant la première paie réelle.</w:t>
      </w:r>
    </w:p>
    <w:p>
      <w:pPr>
        <w:keepNext/>
        <w:pBdr>
          <w:bottom w:val="single" w:color="1A9E9E" w:sz="6" w:space="2"/>
        </w:pBdr>
        <w:spacing w:after="100" w:before="280"/>
      </w:pPr>
      <w:r>
        <w:rPr>
          <w:rFonts w:ascii="Calibri" w:cs="Calibri" w:eastAsia="Calibri" w:hAnsi="Calibri"/>
          <w:b/>
          <w:bCs/>
          <w:color w:val="1C1E6B"/>
          <w:sz w:val="26"/>
          <w:szCs w:val="26"/>
        </w:rPr>
        <w:t xml:space="preserve">Habilitations et sécurité</w:t>
      </w:r>
    </w:p>
    <w:p>
      <w:pPr>
        <w:spacing w:after="100"/>
        <w:jc w:val="both"/>
      </w:pPr>
      <w:r>
        <w:rPr>
          <w:rFonts w:ascii="Calibri" w:cs="Calibri" w:eastAsia="Calibri" w:hAnsi="Calibri"/>
          <w:sz w:val="20"/>
          <w:szCs w:val="20"/>
        </w:rPr>
        <w:t xml:space="preserve">L'écran « Habilitations et sécurité » et l'onglet « Sécurité » de chaque fiche tiennent les données dont le module HSSEQ a besoin pour autoriser ou refuser le départ d'un conducteur :</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b/>
          <w:bCs/>
          <w:sz w:val="20"/>
          <w:szCs w:val="20"/>
        </w:rPr>
        <w:t xml:space="preserve">Habilitations</w:t>
      </w:r>
      <w:r>
        <w:rPr>
          <w:rFonts w:ascii="Calibri" w:cs="Calibri" w:eastAsia="Calibri" w:hAnsi="Calibri"/>
          <w:sz w:val="20"/>
          <w:szCs w:val="20"/>
        </w:rPr>
        <w:t xml:space="preserve"> : permis poids lourd, conduite défensive, matières dangereuses, accès au site minier, secourisme (liste réglable dans les paramètres). Saisissez la date d'obtention : l'expiration est proposée selon la durée de validité du type. Joignez le justificatif.</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b/>
          <w:bCs/>
          <w:sz w:val="20"/>
          <w:szCs w:val="20"/>
        </w:rPr>
        <w:t xml:space="preserve">Aptitude médicale</w:t>
      </w:r>
      <w:r>
        <w:rPr>
          <w:rFonts w:ascii="Calibri" w:cs="Calibri" w:eastAsia="Calibri" w:hAnsi="Calibri"/>
          <w:sz w:val="20"/>
          <w:szCs w:val="20"/>
        </w:rPr>
        <w:t xml:space="preserve"> : seulement « apte », « apte avec réserve » ou « inapte », la date de la visite et sa date de validité. N'enregistrez jamais de détail médical, ni la nature d'une réserve.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b/>
          <w:bCs/>
          <w:sz w:val="20"/>
          <w:szCs w:val="20"/>
        </w:rPr>
        <w:t xml:space="preserve">EPI remis</w:t>
      </w:r>
      <w:r>
        <w:rPr>
          <w:rFonts w:ascii="Calibri" w:cs="Calibri" w:eastAsia="Calibri" w:hAnsi="Calibri"/>
          <w:sz w:val="20"/>
          <w:szCs w:val="20"/>
        </w:rPr>
        <w:t xml:space="preserve"> : casque, chaussures, gilet… avec la date de remise et celle du renouvellement.</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b/>
          <w:bCs/>
          <w:sz w:val="20"/>
          <w:szCs w:val="20"/>
        </w:rPr>
        <w:t xml:space="preserve">Accident du travail</w:t>
      </w:r>
      <w:r>
        <w:rPr>
          <w:rFonts w:ascii="Calibri" w:cs="Calibri" w:eastAsia="Calibri" w:hAnsi="Calibri"/>
          <w:sz w:val="20"/>
          <w:szCs w:val="20"/>
        </w:rPr>
        <w:t xml:space="preserve"> : saisissez l'arrêt avec le type d'absence « Accident du travail ». Il entre dans les taux de fréquence et de gravité, calculés sur les heures payées par les bulletins validés (estimées par la présence pour un mois sans paie validée : l'écran l'indique).</w:t>
      </w:r>
    </w:p>
    <w:p>
      <w:pPr>
        <w:spacing w:after="100"/>
        <w:jc w:val="both"/>
      </w:pPr>
      <w:r>
        <w:rPr>
          <w:rFonts w:ascii="Calibri" w:cs="Calibri" w:eastAsia="Calibri" w:hAnsi="Calibri"/>
          <w:sz w:val="20"/>
          <w:szCs w:val="20"/>
        </w:rPr>
        <w:t xml:space="preserve">Un conducteur sans permis, conduite défensive ou habilitation aux matières dangereuses valide, ou dont l'aptitude est « inapte » ou dépassée, ne peut pas partir en rotation (motif V04 du verrou HSSEQ). La matrice le signale par « départ refusé ». Une aptitude non saisie ou avec réserve, ou une habilitation à renouveler, est signalée sans bloquer le départ. L'échéancier prévient 30 jours puis 7 jours avant chaque expiration (délais réglables dans les paramètres). Chaque conducteur voit ses habilitations dans « Mon espace ». </w:t>
      </w:r>
      <w:r>
        <w:rPr>
          <w:rFonts w:ascii="Calibri" w:cs="Calibri" w:eastAsia="Calibri" w:hAnsi="Calibri"/>
          <w:b/>
          <w:bCs/>
          <w:sz w:val="20"/>
          <w:szCs w:val="20"/>
        </w:rPr>
        <w:t xml:space="preserve">Saisissez les habilitations de tous les conducteurs avant la mise en service du verrou HSSEQ</w:t>
      </w:r>
      <w:r>
        <w:rPr>
          <w:rFonts w:ascii="Calibri" w:cs="Calibri" w:eastAsia="Calibri" w:hAnsi="Calibri"/>
          <w:sz w:val="20"/>
          <w:szCs w:val="20"/>
        </w:rPr>
        <w:t xml:space="preserve"> : sans elles, aucun départ n'est autorisé.</w:t>
      </w:r>
    </w:p>
    <w:p>
      <w:pPr>
        <w:spacing w:after="100"/>
        <w:jc w:val="both"/>
      </w:pPr>
      <w:r>
        <w:rPr>
          <w:rFonts w:ascii="Calibri" w:cs="Calibri" w:eastAsia="Calibri" w:hAnsi="Calibri"/>
          <w:sz w:val="20"/>
          <w:szCs w:val="20"/>
        </w:rPr>
        <w:t xml:space="preserve">Pour une première saisie en nombre, « Modèle de reprise » donne un classeur avec une rangée par conducteur et par habilitation, et une rangée d'aptitude par conducteur, déjà remplies de ce qui est connu. Complétez les dates (JJ/MM/AAAA), la référence et l'organisme, puis « Importer » : rien n'est enregistré tant qu'une rangée est en erreur, et chaque erreur est indiquée avec sa ligne. Réimporter le même classeur ne crée pas de doublon. Les justificatifs se déposent ensuite sur chaque fiche.</w:t>
      </w:r>
    </w:p>
    <w:p>
      <w:pPr>
        <w:keepNext/>
        <w:pBdr>
          <w:bottom w:val="single" w:color="1A9E9E" w:sz="6" w:space="2"/>
        </w:pBdr>
        <w:spacing w:after="100" w:before="280"/>
      </w:pPr>
      <w:r>
        <w:rPr>
          <w:rFonts w:ascii="Calibri" w:cs="Calibri" w:eastAsia="Calibri" w:hAnsi="Calibri"/>
          <w:b/>
          <w:bCs/>
          <w:color w:val="1C1E6B"/>
          <w:sz w:val="26"/>
          <w:szCs w:val="26"/>
        </w:rPr>
        <w:t xml:space="preserve">Mon espace (tous les salariés)</w:t>
      </w:r>
    </w:p>
    <w:p>
      <w:pPr>
        <w:spacing w:after="100"/>
        <w:jc w:val="both"/>
      </w:pPr>
      <w:r>
        <w:rPr>
          <w:rFonts w:ascii="Calibri" w:cs="Calibri" w:eastAsia="Calibri" w:hAnsi="Calibri"/>
          <w:sz w:val="20"/>
          <w:szCs w:val="20"/>
        </w:rPr>
        <w:t xml:space="preserve">Chaque salarié lié à un compte NIMOVA y trouve son dossier résumé, son solde de congés, ses demandes d'absence (il peut annuler une demande en attente ou une absence pas encore commencée) et ses bulletins validés, à imprimer. Un responsable y voit aussi les demandes de ses collaborateurs directs, qu'il approuve ou refuse. Personne n'y voit les données d'un autre salarié.</w:t>
      </w:r>
    </w:p>
    <w:p>
      <w:pPr>
        <w:keepNext/>
        <w:pBdr>
          <w:bottom w:val="single" w:color="1A9E9E" w:sz="6" w:space="2"/>
        </w:pBdr>
        <w:spacing w:after="100" w:before="280"/>
      </w:pPr>
      <w:r>
        <w:rPr>
          <w:rFonts w:ascii="Calibri" w:cs="Calibri" w:eastAsia="Calibri" w:hAnsi="Calibri"/>
          <w:b/>
          <w:bCs/>
          <w:color w:val="1C1E6B"/>
          <w:sz w:val="26"/>
          <w:szCs w:val="26"/>
        </w:rPr>
        <w:t xml:space="preserve">Confidentialité</w:t>
      </w:r>
    </w:p>
    <w:p>
      <w:pPr>
        <w:spacing w:after="100"/>
        <w:jc w:val="both"/>
      </w:pPr>
      <w:r>
        <w:rPr>
          <w:rFonts w:ascii="Calibri" w:cs="Calibri" w:eastAsia="Calibri" w:hAnsi="Calibri"/>
          <w:sz w:val="20"/>
          <w:szCs w:val="20"/>
        </w:rPr>
        <w:t xml:space="preserve">Les salaires ne sont visibles que de la RH, de la direction et de l'administration. Chaque création, modification ou suppression (dossier, absence, avance, paie, paramètre) est gardée dans la piste d'audit.</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E-VOLUTION XP · Guide des ressources humaines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fbf04faf1ccdbaf9a1c8d13a881427d25b067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des ressources humaines</dc:title>
  <dc:creator>E-VOLUTION XP</dc:creator>
  <cp:lastModifiedBy>Un-named</cp:lastModifiedBy>
  <cp:revision>1</cp:revision>
  <dcterms:created xsi:type="dcterms:W3CDTF">2026-10-26T12:06:52.453Z</dcterms:created>
  <dcterms:modified xsi:type="dcterms:W3CDTF">2026-10-26T12:06:52.453Z</dcterms:modified>
</cp:coreProperties>
</file>

<file path=docProps/custom.xml><?xml version="1.0" encoding="utf-8"?>
<Properties xmlns="http://schemas.openxmlformats.org/officeDocument/2006/custom-properties" xmlns:vt="http://schemas.openxmlformats.org/officeDocument/2006/docPropsVTypes"/>
</file>