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de l'exercice (voir plus bas) : douze mois clôturés, affectation du résultat après l'assemblée, verrouillage définitif ; révision du budget, inventaire de la flotte et des stocks. Aucun à-nouveau à passer : l'exercice suivant s'ouvre de lui-même.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Consulting).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Clôture de l'exercice (Comptabilité &gt; Clôtures et contrôles)</w:t>
      </w:r>
    </w:p>
    <w:p>
      <w:pPr>
        <w:spacing w:after="100"/>
        <w:jc w:val="both"/>
      </w:pPr>
      <w:r>
        <w:rPr>
          <w:rFonts w:ascii="Calibri" w:cs="Calibri" w:eastAsia="Calibri" w:hAnsi="Calibri"/>
          <w:sz w:val="20"/>
          <w:szCs w:val="20"/>
        </w:rPr>
        <w:t xml:space="preserve">Choisir l'exercice en haut de l'écran : le bloc « Clôture de l'exercice » donne l'état des douze mois, le résultat de l'exercice, ce qui est déjà affecté et ce qui reste à affecter, puis le verrouillage définitif.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Rien à passer pour ouvrir l'exercice suivant.</w:t>
      </w:r>
      <w:r>
        <w:rPr>
          <w:rFonts w:ascii="Calibri" w:cs="Calibri" w:eastAsia="Calibri" w:hAnsi="Calibri"/>
          <w:sz w:val="20"/>
          <w:szCs w:val="20"/>
        </w:rPr>
        <w:t xml:space="preserve"> Les comptes de charges et de produits (classes 6 à 8) repartent d'eux-mêmes de zéro au 1er janvier ; le résultat de l'exercice clos figure au bilan en « Report à nouveau » (CH) tant qu'il n'est pas affecté, et « Résultat net de l'exercice » (CJ) ne porte que l'exercice en cours. La balance, le grand livre et le fichier SAF-T de l'exercice suivant reprennent ce résultat à l'ouverture du compte 999999 « Affectation du résultat ». Ne saisissez pas d'à-nouveaux.</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Clôturer les douze mois</w:t>
      </w:r>
      <w:r>
        <w:rPr>
          <w:rFonts w:ascii="Calibri" w:cs="Calibri" w:eastAsia="Calibri" w:hAnsi="Calibri"/>
          <w:sz w:val="20"/>
          <w:szCs w:val="20"/>
        </w:rPr>
        <w:t xml:space="preserve">, dans l'ordre, comme chaque mois (section précédente).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Affecter le résultat après l'assemblée.</w:t>
      </w:r>
      <w:r>
        <w:rPr>
          <w:rFonts w:ascii="Calibri" w:cs="Calibri" w:eastAsia="Calibri" w:hAnsi="Calibri"/>
          <w:sz w:val="20"/>
          <w:szCs w:val="20"/>
        </w:rPr>
        <w:t xml:space="preserve"> Profil finance (ou administration), avec le droit « Saisie libre des comptes ». Saisir la date de l'assemblée (après la fin de l'exercice, dans un mois encore ouvert : passez l'affectation avant de clôturer le mois de l'assemblée), puis une ligne par décision : réserve légale (111), réserves statutaires (112) ou autres réserves (118), report à nouveau (121 créditeur, 129 débiteur), dividendes à payer (465, avec l'associé si besoin). Le total doit être égal au résultat restant à affecter. Une perte s'impute sur les réserves ou se reporte à nouveau (129), jamais en dividendes. Rappel à faire confirmer par l'expert-comptable : la réserve légale reçoit au moins un dixième du bénéfice (diminué des pertes antérieures) tant qu'elle n'atteint pas le cinquième du capital.</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 l'OD.</w:t>
      </w:r>
      <w:r>
        <w:rPr>
          <w:rFonts w:ascii="Calibri" w:cs="Calibri" w:eastAsia="Calibri" w:hAnsi="Calibri"/>
          <w:sz w:val="20"/>
          <w:szCs w:val="20"/>
        </w:rPr>
        <w:t xml:space="preserve"> La plateforme crée l'OD « Affectation du résultat AAAA » en brouillon, dans le journal des opérations diverses, en contrepartie du compte 999999. Ouvrez-la (dans le bloc ou dans Journaux et OD), joignez le procès-verbal de l'assemblée, puis « Valider » : elle suit le circuit d'approbation des OD. Une fois validée, le report à nouveau du bilan passe en réserves, en report à nouveau décidé et en dividendes à payer, sans déséquilibre. Pour corriger un brouillon, supprimez-le et recommencez ; une seconde OD n'est acceptée que pour un reste à affecter. Passez toujours l'affectation par ce bloc, jamais par une OD libre.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Verrouiller définitivement l'exercice.</w:t>
      </w:r>
      <w:r>
        <w:rPr>
          <w:rFonts w:ascii="Calibri" w:cs="Calibri" w:eastAsia="Calibri" w:hAnsi="Calibri"/>
          <w:sz w:val="20"/>
          <w:szCs w:val="20"/>
        </w:rPr>
        <w:t xml:space="preserve"> Réservé à la direction et à l'administration, une fois l'exercice terminé, les douze mois clôturés et aucune pièce en brouillon jusqu'au 31 décembre : le bloc dit ce qui manque. Le verrouillage est </w:t>
      </w:r>
      <w:r>
        <w:rPr>
          <w:rFonts w:ascii="Calibri" w:cs="Calibri" w:eastAsia="Calibri" w:hAnsi="Calibri"/>
          <w:b/>
          <w:bCs/>
          <w:sz w:val="20"/>
          <w:szCs w:val="20"/>
        </w:rPr>
        <w:t xml:space="preserve">irréversible</w:t>
      </w:r>
      <w:r>
        <w:rPr>
          <w:rFonts w:ascii="Calibri" w:cs="Calibri" w:eastAsia="Calibri" w:hAnsi="Calibri"/>
          <w:sz w:val="20"/>
          <w:szCs w:val="20"/>
        </w:rPr>
        <w:t xml:space="preserve"> : plus aucune écriture ne peut être passée, modifiée ou supprimée jusqu'au 31 décembre, même par l'administration, et aucun mois de l'exercice ne peut plus être rouvert. Il est tracé au registre des clôtures. Il n'empêche pas l'affectation du résultat, passée à la date de l'assemblée dans l'exercice suivant.</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2026-10-26T11:12:56.829Z</dcterms:created>
  <dcterms:modified xsi:type="dcterms:W3CDTF">2026-10-26T11:12:56.829Z</dcterms:modified>
</cp:coreProperties>
</file>

<file path=docProps/custom.xml><?xml version="1.0" encoding="utf-8"?>
<Properties xmlns="http://schemas.openxmlformats.org/officeDocument/2006/custom-properties" xmlns:vt="http://schemas.openxmlformats.org/officeDocument/2006/docPropsVTypes"/>
</file>