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BTP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vous suivez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Chaque chantier porte son maître d'ouvrage, le montant du marché hors taxes, le taux de retenue de garantie (5 % par défaut), sa date de démarrage et sa localisation. Les situations d'avancement font la facturation à l'avancement ; les retenues de garantie sont suivies jusqu'à leur libération. Les coûts imputés au chantier (achats, frais) donnent la marge.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L'écran (EGUITRA Finance &gt; Métiers &gt; Chantiers)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En tête : marchés en portefeuille, travaux facturés, retenues de garantie à recouvrer.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liste des chantiers : maître d'ouvrage, marché, avancement, facturé, retenues, état. Un clic ouvre le chantier.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Ouvrir un chantier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Nouveau chantier » : nom du chantier, code, maître d'ouvrage, montant du marché HT, retenue de garantie (%), démarrage, localisation.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Le maître d'ouvrage se choisit dans la liste des tiers ; s'il n'existe pas, le créer depuis le même champ (raison sociale). Ses soldes restent visibles de la finance seule.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« Créer » : le chantier reçoit son axe analytique ; achats et frais peuvent y être imputés.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Saisir une situation d'avancement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Dans le chantier, « Nouvelle situation »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choisir la saisie : avancement cumulé en pourcentage du marché, ou travaux cumulés HT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indiquer la période (par exemple « Travaux d'octobre 2026 »)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Enregistrer » : la situation est enregistrée en brouillon ; le montant de la période et la retenue de garantie sont calculés.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situation reste à l'état saisi tant que la finance ne l'a pas facturée. Le tableau du chantier montre chaque situation : cumul, montant de la période, retenue, facture.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fait la finance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Facturer » une situation : la facture de la période est émise au maître d'ouvrage ; la retenue est portée en 4117 (retenues de garantie).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Libérer les retenues » à la réception des travaux : elles redeviennent exigibles du client.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valider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menu « À valider » liste les demandes d'approbation qui relèvent de votre profil, s'il y en 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BTP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BTP</dc:title>
  <dc:creator>E-VOLUTION XP</dc:creator>
  <cp:lastModifiedBy>Un-named</cp:lastModifiedBy>
  <cp:revision>1</cp:revision>
  <dcterms:created xsi:type="dcterms:W3CDTF">2026-10-22T12:25:06.456Z</dcterms:created>
  <dcterms:modified xsi:type="dcterms:W3CDTF">2026-10-22T12:25:06.456Z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