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drawing>
          <wp:inline distT="0" distB="0" distL="0" distR="0">
            <wp:extent cx="142875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C1E6B"/>
          <w:sz w:val="36"/>
          <w:szCs w:val="36"/>
        </w:rPr>
        <w:t xml:space="preserve">Guide de l'administration de la plateforme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Pour tous : se connecter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Ouvrir l'adresse de l'application (EGUITRA Finance, AxisPro Suite ou le portail) dans un navigateur récent.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Saisir l'identifiant et le mot de passe remis par l'administrateur.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Première connexion : activer la double authentification (installer une application d'authentification sur le téléphone, Google Authenticator, Microsoft Authenticator ou FreeOTP, scanner le code affiché et saisir le code à 6 chiffres), puis remplacer le mot de passe provisoire par un mot de passe personnel d'au moins 10 caractères.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Connexions suivantes : identifiant, mot de passe, puis le code à 6 chiffres du téléphone.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Deux sociétés, un seul compte : si votre compte est ouvert à EGUITRA GROUP SARLU et à MB AxisPro, choisissez la société de travail avec le sélecteur en haut de l'écran ; l'écran se recharge sur les données de cette société. Les comptabilités restent séparées. La direction et la finance disposent aussi de la vue « Groupe consolidé » qui réunit les deux.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Téléphone perdu ou changé : demander à l'administrateur de réinitialiser la double authentification. Mot de passe oublié : l'administrateur en remet un nouveau, provisoire. Les sessions expirent d'elles-mêmes au bout de quelques heures ; toutes les connexions sont journalisées.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Utilisateurs (Administration &gt; Utilisateurs)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« Nouvel utilisateur » : nom, identifiant, mot de passe provisoire (à remettre en main propre), un ou plusieurs profils. L'utilisateur choisit son mot de passe et active sa double authentification à la première connexion.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Profils : direction, finance, exploitation, chantiers, immobilier, cabinet, administration, porteur (ce dernier réservé au portail, ouvert depuis la fiche d'un dossier AxisPro).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Sociétés accessibles : cocher EGUITRA GROUP SARLU, MB AxisPro ou les deux, et choisir la société à l'ouverture. Un compte ouvert aux deux passe de l'une à l'autre sans se reconnecter ; chaque comptabilité reste séparée.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Départ d'un collaborateur : désactiver le compte (ses sessions sont fermées, l'historique reste).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Téléphone perdu : « Réinitialiser la double authentification ». Mot de passe oublié : « Nouveau mot de passe », provisoire.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Seuils et taux (Administration &gt; Seuils et taux)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Seuils des alertes du tableau de bord et taux de change.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Circuits d'approbation (Pilotage &gt; À valider, règles)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Niveaux d'approbation par nature de pièce (achats, règlements, écritures diverses), montants minimal et maximal, profil approbateur ; une règle se désactive sans être supprimée.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Journal d'audit (Administration &gt; Journal d'audit)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Qui a modifié quoi, quand, avec les valeurs avant et après ; journal des accès (connexions, refus, adresses). Conservés douze mois au moins.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Sauvegardes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Automatiques (perte de données maximale 15 minutes, copie hors site chiffrée). Le prestataire réalise un test de restauration chaque trimestre et en remet le compte rendu.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77777"/>
        <w:sz w:val="16"/>
        <w:szCs w:val="16"/>
      </w:rPr>
      <w:t xml:space="preserve">E-VOLUTION XP · Guide de l'administration de la plateforme · page </w:t>
    </w:r>
    <w:r>
      <w:rPr>
        <w:rFonts w:ascii="Calibri" w:cs="Calibri" w:eastAsia="Calibri" w:hAnsi="Calibri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fbf04faf1ccdbaf9a1c8d13a881427d25b0674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l'administration de la plateforme</dc:title>
  <dc:creator>E-VOLUTION XP</dc:creator>
  <cp:lastModifiedBy>Un-named</cp:lastModifiedBy>
  <cp:revision>1</cp:revision>
  <dcterms:created xsi:type="dcterms:W3CDTF">2026-10-21T13:48:27.805Z</dcterms:created>
  <dcterms:modified xsi:type="dcterms:W3CDTF">2026-10-21T13:48:27.806Z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