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 l'exploitation transport</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keepNext/>
        <w:pBdr>
          <w:bottom w:val="single" w:color="1A9E9E" w:sz="6" w:space="2"/>
        </w:pBdr>
        <w:spacing w:after="100" w:before="280"/>
      </w:pPr>
      <w:r>
        <w:rPr>
          <w:rFonts w:ascii="Calibri" w:cs="Calibri" w:eastAsia="Calibri" w:hAnsi="Calibri"/>
          <w:b/>
          <w:bCs/>
          <w:color w:val="1C1E6B"/>
          <w:sz w:val="26"/>
          <w:szCs w:val="26"/>
        </w:rPr>
        <w:t xml:space="preserve">La rotation, saisie une seule fois</w:t>
      </w:r>
    </w:p>
    <w:p>
      <w:pPr>
        <w:spacing w:after="100"/>
        <w:jc w:val="both"/>
      </w:pPr>
      <w:r>
        <w:rPr>
          <w:rFonts w:ascii="Calibri" w:cs="Calibri" w:eastAsia="Calibri" w:hAnsi="Calibri"/>
          <w:sz w:val="20"/>
          <w:szCs w:val="20"/>
        </w:rPr>
        <w:t xml:space="preserve">Une rotation porte l'ensemble routier, le chauffeur, le client, la route, le produit, le bon de livraison, les volumes chargé et livré, les litres de carburant et les frais (carburant, péages, frais du chauffeur, entretien, pneumatiques, autres taxes payées hors barème). Le tarif vient du tarif du client sur la route, à défaut du tarif de la route ; le kilométrage, de l'aller-retour de la route. La plateforme en déduit le chiffre d'affaires, les taxes spécifiques du barème, le manquant (toléré ou hors tolérance) et la marge.</w:t>
      </w:r>
    </w:p>
    <w:p>
      <w:pPr>
        <w:keepNext/>
        <w:pBdr>
          <w:bottom w:val="single" w:color="1A9E9E" w:sz="6" w:space="2"/>
        </w:pBdr>
        <w:spacing w:after="100" w:before="280"/>
      </w:pPr>
      <w:r>
        <w:rPr>
          <w:rFonts w:ascii="Calibri" w:cs="Calibri" w:eastAsia="Calibri" w:hAnsi="Calibri"/>
          <w:b/>
          <w:bCs/>
          <w:color w:val="1C1E6B"/>
          <w:sz w:val="26"/>
          <w:szCs w:val="26"/>
        </w:rPr>
        <w:t xml:space="preserve">Au bureau (EGUITRA Finance &gt; Métiers &gt; Transport)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Référentiels : ensembles routiers (capacité, année, mise en service), chauffeurs (avec leur fiche tiers), routes (aller, aller-retour, durée) et tarifs par client.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Rotations : saisie, correction, puis « Valider » (volume et tarif requis ; un volume chargé au-delà de la capacité de la citerne est refusé, corriger le volume ou la capacité).</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Facturation : sélectionner les rotations validées d'un client, puis « Facturer » : une facture par client, une ligne par rotation, suivie des taxes refacturées et de la déduction du manquant hors tolérance selon les conditions du client.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Rentabilité par ensemble routier, route, chauffeur, client ou mois : km, coûts au km, consommation, coûts déclarés face aux coûts comptabilisés, charges de structure, résultat net.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Manquants : par chauffeur, ensemble, client ou route ; liste des rotations hors tolérance.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Contrôles de la flotte (onglet Rentabilité) : ensemble sans immobilisation, chauffeur habituel de plusieurs ensembles, aller-retour incohérent, route sans distance.</w:t>
      </w:r>
    </w:p>
    <w:p>
      <w:pPr>
        <w:keepNext/>
        <w:pBdr>
          <w:bottom w:val="single" w:color="1A9E9E" w:sz="6" w:space="2"/>
        </w:pBdr>
        <w:spacing w:after="100" w:before="280"/>
      </w:pPr>
      <w:r>
        <w:rPr>
          <w:rFonts w:ascii="Calibri" w:cs="Calibri" w:eastAsia="Calibri" w:hAnsi="Calibri"/>
          <w:b/>
          <w:bCs/>
          <w:color w:val="1C1E6B"/>
          <w:sz w:val="26"/>
          <w:szCs w:val="26"/>
        </w:rPr>
        <w:t xml:space="preserve">Au parc : l'application Rotations</w:t>
      </w:r>
    </w:p>
    <w:p>
      <w:pPr>
        <w:spacing w:after="100"/>
        <w:jc w:val="both"/>
      </w:pPr>
      <w:r>
        <w:rPr>
          <w:rFonts w:ascii="Calibri" w:cs="Calibri" w:eastAsia="Calibri" w:hAnsi="Calibri"/>
          <w:sz w:val="20"/>
          <w:szCs w:val="20"/>
        </w:rPr>
        <w:t xml:space="preserve">Installation sur le téléphone (une fois, avec du réseau)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suivie de </w:t>
      </w:r>
      <w:r>
        <w:rPr>
          <w:rFonts w:ascii="Consolas" w:cs="Consolas" w:eastAsia="Consolas" w:hAnsi="Consolas"/>
          <w:color w:val="333333"/>
          <w:sz w:val="18"/>
          <w:szCs w:val="18"/>
        </w:rPr>
        <w:t xml:space="preserve">/mobile</w:t>
      </w:r>
      <w:r>
        <w:rPr>
          <w:rFonts w:ascii="Calibri" w:cs="Calibri" w:eastAsia="Calibri" w:hAnsi="Calibri"/>
          <w:sz w:val="20"/>
          <w:szCs w:val="20"/>
        </w:rPr>
        <w:t xml:space="preserve"> dans le navigateur du téléphone.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Se connecter (identifiant, mot de passe, code de double authentification).</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Menu du navigateur &gt; « Ajouter à l'écran d'accueil » : l'icône Rotations apparaît.</w:t>
      </w:r>
    </w:p>
    <w:p>
      <w:pPr>
        <w:spacing w:after="100"/>
        <w:jc w:val="both"/>
      </w:pPr>
      <w:r>
        <w:rPr>
          <w:rFonts w:ascii="Calibri" w:cs="Calibri" w:eastAsia="Calibri" w:hAnsi="Calibri"/>
          <w:sz w:val="20"/>
          <w:szCs w:val="20"/>
        </w:rPr>
        <w:t xml:space="preserve">Saisie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Nouvelle » : date, camion (le chauffeur habituel se remplit seul), client, route, produit, bon de livraison, volumes, litres de carburant, frais éventuels, puis « Enregistrer la rotation ». Si la finance calcule les manquants à 15 °C, relever aussi les températures et la masse volumique du bon de chargement. Un volume supérieur à la capacité du camion est signalé avant l'envoi.</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Sans réseau : la rotation est gardée sur le téléphone (« À envoyer ») et part seule dès que le réseau revient. Une saisie envoyée deux fois n'est créée qu'une fois.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Une saisie refusée apparaît en rouge dans « À envoyer » avec le motif : « Corriger » puis enregistrer à nouveau.</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Envoyées » : les dernières rotations reçues au bureau et leur état.</w:t>
      </w:r>
    </w:p>
    <w:p>
      <w:pPr>
        <w:spacing w:after="100"/>
        <w:jc w:val="both"/>
      </w:pPr>
      <w:r>
        <w:rPr>
          <w:rFonts w:ascii="Calibri" w:cs="Calibri" w:eastAsia="Calibri" w:hAnsi="Calibri"/>
          <w:sz w:val="20"/>
          <w:szCs w:val="20"/>
        </w:rPr>
        <w:t xml:space="preserve">La session du téléphone dure 30 jours sans retour au réseau, 90 jours au plus ; ensuite, se reconnecter avec du réseau. « Se déconnecter » efface du téléphone les listes et la page gardée pour l'usage hors réseau ; les saisies non envoyées restent et partiront à la prochaine connexion de leur auteur. Le téléphone ne garde ni tarifs ni marges.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 l'exploitation transport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l'exploitation transport</dc:title>
  <dc:creator>E-VOLUTION XP</dc:creator>
  <cp:lastModifiedBy>Un-named</cp:lastModifiedBy>
  <cp:revision>1</cp:revision>
  <dcterms:created xsi:type="dcterms:W3CDTF">2026-10-21T13:48:28.177Z</dcterms:created>
  <dcterms:modified xsi:type="dcterms:W3CDTF">2026-10-21T13:48:28.177Z</dcterms:modified>
</cp:coreProperties>
</file>

<file path=docProps/custom.xml><?xml version="1.0" encoding="utf-8"?>
<Properties xmlns="http://schemas.openxmlformats.org/officeDocument/2006/custom-properties" xmlns:vt="http://schemas.openxmlformats.org/officeDocument/2006/docPropsVTypes"/>
</file>