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BTP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Comptes internes : la discussion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Pour échanger entre collègues sans quitter la plateforme (jamais avec les porteurs de projets, qui écrivent à leur consultant depuis le portail).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L'icône à bulles, en haut de l'écran, ouvre le panneau de discussion ; le chiffre sur l'icône compte les messages non lus. « Pleine page » ouvre la même discussion en grand.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Nouvelle » : « À deux » (choisir un collègue) ou « Groupe » (un nom, des collègues). Seuls les collègues qui partagent au moins une société avec vous sont proposés. Le créateur d'un groupe en est le responsable : lui seul y ajoute ou en retire des membres ; chacun peut le quitter.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Sur une fiche (dossier AxisPro, chantier, rotation, bien), le bouton « Discussion » ouvre la conversation de la fiche, ouverte à tous ceux qui peuvent lire la fiche.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Écrire : Entrée envoie, Maj + Entrée passe à la ligne ; le trombone joint jusqu'à cinq fichiers (PDF, JPEG, PNG, Word .docx ou Excel .xlsx, 20 Mo chacun). « Répondre » cite un message ; « Retirer » efface pour tous un message que vous avez envoyé (« Message retiré » reste affiché).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Les nouveaux messages arrivent d'eux-mêmes en quelques secondes. Ils ne vous gardent pas connecté : sans geste de votre part, la déconnexion après inactivité s'applique.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Confidentialité : une conversation n'est lue que par ses membres, l'administration comprise.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Ce que vous suivez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Chaque chantier porte son maître d'ouvrage, le montant du marché hors taxes, le taux de retenue de garantie (5 % par défaut), sa date de démarrage et sa localisation. Les situations d'avancement font la facturation à l'avancement ; les retenues de garantie sont suivies jusqu'à leur libération. Les coûts imputés au chantier (achats, frais) donnent la marge.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L'écran (EGUITRA Finance &gt; Métiers &gt; Chantiers)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En tête : marchés en portefeuille, travaux facturés, retenues de garantie à recouvrer.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liste des chantiers : maître d'ouvrage, marché, avancement, facturé, retenues, état. Un clic ouvre le chantier.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Ouvrir un chantier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« Nouveau chantier » : nom du chantier, code, maître d'ouvrage, montant du marché HT, retenue de garantie (%), démarrage, localisation.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Le maître d'ouvrage se choisit dans la liste des tiers ; s'il n'existe pas, le créer depuis le même champ (raison sociale). Ses soldes restent visibles de la finance seule.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« Créer » : le chantier reçoit son axe analytique ; achats et frais peuvent y être imputés.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Saisir une situation d'avancement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Dans le chantier, « Nouvelle situation » :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choisir la saisie : avancement cumulé en pourcentage du marché, ou travaux cumulés HT ;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indiquer la période (par exemple « Travaux d'octobre 2026 ») ;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Enregistrer » : la situation est enregistrée en brouillon ; le montant de la période et la retenue de garantie sont calculés.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situation reste à l'état saisi tant que la finance ne l'a pas facturée. Le tableau du chantier montre chaque situation : cumul, montant de la période, retenue, facture.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Ce que fait la finance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Facturer » une situation : la facture de la période est émise au maître d'ouvrage ; la retenue est portée en 4117 (retenues de garantie).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Libérer les retenues » à la réception des travaux : elles redeviennent exigibles du client.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À valider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 menu « À valider » liste les demandes d'approbation qui relèvent de votre profil, s'il y en a.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BTP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BTP</dc:title>
  <dc:creator>E-VOLUTION XP</dc:creator>
  <cp:lastModifiedBy>Un-named</cp:lastModifiedBy>
  <cp:revision>1</cp:revision>
  <dcterms:created xsi:type="dcterms:W3CDTF">2026-10-26T15:45:44.921Z</dcterms:created>
  <dcterms:modified xsi:type="dcterms:W3CDTF">2026-10-26T15:45:44.921Z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