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Plan de démonstration de la plateforme, 16 octobre 2026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Première présentation du système au DG, sur la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recette</w:t>
      </w:r>
      <w:r>
        <w:rPr>
          <w:rFonts w:ascii="Calibri" w:cs="Calibri" w:eastAsia="Calibri" w:hAnsi="Calibri"/>
          <w:sz w:val="20"/>
          <w:szCs w:val="20"/>
        </w:rPr>
        <w:t xml:space="preserve"> (données fictives repérées « Démo »). Durée visée : 45 minutes, plus les questions. La production existe mais ne contient encore aucune donnée : on ne la montre pas.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Préparation, avant la réunion (15 minutes)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l'adresse publique de la recette, en HTTPS (transmise par E-VOLUTION XP), suivie de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/finance</w:t>
      </w:r>
      <w:r>
        <w:rPr>
          <w:rFonts w:ascii="Calibri" w:cs="Calibri" w:eastAsia="Calibri" w:hAnsi="Calibri"/>
          <w:sz w:val="20"/>
          <w:szCs w:val="20"/>
        </w:rPr>
        <w:t xml:space="preserve">. Elle fonctionne aussi sur un téléphone. À défaut, le tunnel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ssh -N -L 3100:127.0.0.1:3100 eguitra-vps</w:t>
      </w:r>
      <w:r>
        <w:rPr>
          <w:rFonts w:ascii="Calibri" w:cs="Calibri" w:eastAsia="Calibri" w:hAnsi="Calibri"/>
          <w:sz w:val="20"/>
          <w:szCs w:val="20"/>
        </w:rPr>
        <w:t xml:space="preserve"> puis http://localhost:3100.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Chrome ou Edge, ouvrir l'adresse de la recette et se connecter avec l'identifiant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emkouyate</w:t>
      </w:r>
      <w:r>
        <w:rPr>
          <w:rFonts w:ascii="Calibri" w:cs="Calibri" w:eastAsia="Calibri" w:hAnsi="Calibri"/>
          <w:sz w:val="20"/>
          <w:szCs w:val="20"/>
        </w:rPr>
        <w:t xml:space="preserve"> et le mot de passe provisoire. Activer la double authentification avec le téléphone, puis choisir le mot de passe définitif. À faire maintenant, pas devant le DG.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Ouvrir à l'avance un onglet par étape : Tableau de bord, À valider, Transport, Immobilier, Clôtures et contrôles, puis AxisPro (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/axispro</w:t>
      </w:r>
      <w:r>
        <w:rPr>
          <w:rFonts w:ascii="Calibri" w:cs="Calibri" w:eastAsia="Calibri" w:hAnsi="Calibri"/>
          <w:sz w:val="20"/>
          <w:szCs w:val="20"/>
        </w:rPr>
        <w:t xml:space="preserve">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Facultatif, pour montrer le portail : AxisPro, dossier « Unité de séchage de mangues (démo) », carte « Accès du porteur au portail » : identifiant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porteur.mamou</w:t>
      </w:r>
      <w:r>
        <w:rPr>
          <w:rFonts w:ascii="Calibri" w:cs="Calibri" w:eastAsia="Calibri" w:hAnsi="Calibri"/>
          <w:sz w:val="20"/>
          <w:szCs w:val="20"/>
        </w:rPr>
        <w:t xml:space="preserve">, nom « Promoteur Mamou », un mot de passe provisoire, « Ouvrir l'accès ». Dans une fenêtre de navigation privée, se connecter sur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/portail</w:t>
      </w:r>
      <w:r>
        <w:rPr>
          <w:rFonts w:ascii="Calibri" w:cs="Calibri" w:eastAsia="Calibri" w:hAnsi="Calibri"/>
          <w:sz w:val="20"/>
          <w:szCs w:val="20"/>
        </w:rPr>
        <w:t xml:space="preserve"> avec ce compte, activer sa double authentification et changer le mot de passe.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Rotations : sur un téléphone, ouvrir l'adresse de la recette suivie de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/mobile</w:t>
      </w:r>
      <w:r>
        <w:rPr>
          <w:rFonts w:ascii="Calibri" w:cs="Calibri" w:eastAsia="Calibri" w:hAnsi="Calibri"/>
          <w:sz w:val="20"/>
          <w:szCs w:val="20"/>
        </w:rPr>
        <w:t xml:space="preserve"> (et l'ajouter à l'écran d'accueil) ; sur l'ordinateur, touche F12 puis l'icône « téléphone » (Ctrl+Maj+M).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Chiffres attendus (EGUITRA GROUP, exercice 2026, fictifs) : chiffre d'affaires environ 3,66 Md GNF, résultat environ 0,87 Md, trésorerie environ 0,99 Md, créances environ 1,26 Md dont 158 M échues.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Déroulé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1. Ouverture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note du DG demande un outil unique aux deux structures, pour centraliser, maîtriser et décider. Ce que vous montrez existe : une plateforme installée sur un serveur dédié, avec un environnement de production et un environnement de recette.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Les chiffres de la démonstration sont fictifs. L'identité NIMOVA est en cours d'application à tous les écrans.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2. Connexion et sécurité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Identifiant, mot de passe, puis code du téléphone : obligatoire pour tous, porteurs compris.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Chaque profil ne voit que son périmètre ; toutes les connexions sont journalisées. Personne ne travaille directement dans Odoo : c'est le moteur, invisible.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3. Deux sociétés, un seul compte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Sélecteur de société en haut de l'écran : EGUITRA GROUP SARLU, puis MB AxisPro Consulting. Deux comptabilités séparées : plans de comptes, journaux, numérotations.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Sur le tableau de bord, « Groupe consolidé » réunit les deux pour la direction.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4. Tableau de bord du dirigeant (5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Chiffre d'affaires, résultat, trésorerie par compte, créances et leur ancienneté.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Alertes : « Clôture en retard », septembre n'est pas encore clôturé (seuil de 10 jours). Les seuils se règlent dans Administration &gt; Seuils et taux.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Rapport mensuel de gestion : la synthèse à remettre à la direction chaque mois.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5. Approbation en direct (5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À valider » : deux pièces d'achat saisies par le comptable. La première (17,7 M TTC) relève de la finance seule ; la seconde (85 M TTC) de la finance puis de la direction.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Approuver la première : elle est comptabilisée aussitôt. Ouvrir la seconde : deux niveaux.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Personne n'approuve sa propre pièce ; une pièce modifiée après accord repart au circuit.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6. Finance au quotidien (8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Ventes : une facture et son PDF (identité de la société, NIF, RCCM au pied).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Trésorerie : position par compte, import d'un relevé, rapprochement assisté.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Relances clients : rappel, relance ferme, mise en demeure, jamais envoyée sans décision.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Immobilisations : deux biens amortis chaque mois sans intervention.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Dette et financement : emprunt d'un milliard, échéancier, échéances réglées.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Balance et états : bilan, compte de résultat et tableau des flux au format SYSCOHADA ; exports Excel. Fiscalité : TVA du mois, export pour l'auditeur.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Clôtures et contrôles : contrôles avant clôture, verrouillage et chaînage des écritures, contrôles d'intégrité (une écriture modifiée hors de la plateforme serait signalée).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7. Transport (6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Rotations : 30 rotations sur quatre mois, validées au bureau, facturées par client.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Rentabilité par ensemble routier, par route et par mois : la route Conakry - Labé ne dégage qu'environ 10 % de marge, contre plus de 60 % pour les autres.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Écran du parc (Rotations, en mode téléphone) : saisir une rotation, couper le réseau (F12, onglet Réseau, « Hors connexion »), en saisir une autre, rétablir : elle part seule, sans doublon.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8. Chantiers et immobilier (4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Chantier : situation d'avancement, retenue de garantie de 5 % suivie jusqu'à sa libération.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Immobilier : bail des bureaux de Kaloum, loyers émis et validés chaque nuit, quittance pour un loyer réglé, impayés, fin de bail.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9. AxisPro (6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Passer sur MB AxisPro Consulting. Grille d'évaluation : grille de démonstration de 10 critères ; la grille officielle de 111 critères s'importera depuis le classeur du cabinet.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Dossier « Usine de briques compressées » : évaluation par étape, score, critères éliminatoires, pièces de la data room, comités verrouillés, rapport Excel, temps et honoraires.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Portail du porteur (fenêtre privée, si préparé) : ses pièces à déposer, ses échanges, sans jamais voir les notes internes du cabinet.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10. Administration et sûreté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Utilisateurs, profils et sociétés de chaque compte ; identité des sociétés ; journal d'audit.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Sauvegarde continue (15 minutes de données au plus), test de restauration chaque mois, supervision toutes les 5 minutes.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11. Suite et décisions (5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Identité NIMOVA : appliquée à tous les écrans avant la recette ; domaine nimovagroup.com à enregistrer au nom du client (nimova.com est déjà pris).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Reprise de l'exercice 2026 dès réception du classeur et des relevés bancaires ; grille AxisPro officielle ; liste des utilisateurs ; validation du plan de comptes par l'expert-comptable.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note NIMOVA va au-delà du contrat (stocks et carburant, maintenance, ressources humaines, commandes et réceptions d'achat, devis) : à chiffrer séparément si le DG les veut.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Calendrier : recette avec les référents, formation par profil, bascule en production.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Si l'on vous demande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C'est Odoo ? » Odoo est le moteur comptable, invisible. L'interface, les règles et les écrans sont faits pour vous.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Et sans réseau au parc ? » Rotations fonctionne hors ligne et envoie tout au retour du réseau.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Nos données sont-elles en sécurité ? » Double authentification pour tous, sauvegarde continue, copie hors site chiffrée dès que le stockage est fourni.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Pourquoi pas encore NIMOVA à l'écran ? » L'identité est en cours d'application, tous écrans confondus, avant la recette.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À éviter pendant la démonstration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production (vide) ; Safari ; « Clôturer le mois » ; toute suppression.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Promettre les modules hors contrat sans chiffrage.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Plan de démonstration, 16 octobre 2026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démonstration de la plateforme</dc:title>
  <dc:creator>E-VOLUTION XP</dc:creator>
  <cp:lastModifiedBy>Un-named</cp:lastModifiedBy>
  <cp:revision>1</cp:revision>
  <dcterms:created xsi:type="dcterms:W3CDTF">2026-10-16T08:51:27.250Z</dcterms:created>
  <dcterms:modified xsi:type="dcterms:W3CDTF">2026-10-16T08:51:27.251Z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